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FEB4" w14:textId="77777777" w:rsidR="007E2E27" w:rsidRDefault="007E2E27" w:rsidP="007E2E27">
      <w:pPr>
        <w:jc w:val="center"/>
        <w:rPr>
          <w:b/>
          <w:bCs/>
          <w:sz w:val="28"/>
          <w:szCs w:val="28"/>
        </w:rPr>
      </w:pPr>
      <w:r w:rsidRPr="007E2E27">
        <w:rPr>
          <w:b/>
          <w:bCs/>
          <w:sz w:val="28"/>
          <w:szCs w:val="28"/>
        </w:rPr>
        <w:t>Stages and Standards of Quality Assurance Planning with Character Strengthening</w:t>
      </w:r>
      <w:r>
        <w:rPr>
          <w:b/>
          <w:bCs/>
          <w:sz w:val="28"/>
          <w:szCs w:val="28"/>
          <w:lang w:val="id-ID"/>
        </w:rPr>
        <w:t xml:space="preserve"> </w:t>
      </w:r>
      <w:r w:rsidRPr="007E2E27">
        <w:rPr>
          <w:b/>
          <w:bCs/>
          <w:sz w:val="28"/>
          <w:szCs w:val="28"/>
        </w:rPr>
        <w:t xml:space="preserve">Religious Stackholders at Madrasah Aliyah Plus </w:t>
      </w:r>
    </w:p>
    <w:p w14:paraId="342145EA" w14:textId="666B1211" w:rsidR="00C91EC3" w:rsidRPr="007E2E27" w:rsidRDefault="007E2E27" w:rsidP="007E2E27">
      <w:pPr>
        <w:jc w:val="center"/>
        <w:rPr>
          <w:b/>
          <w:bCs/>
          <w:sz w:val="28"/>
          <w:szCs w:val="28"/>
        </w:rPr>
      </w:pPr>
      <w:r w:rsidRPr="007E2E27">
        <w:rPr>
          <w:b/>
          <w:bCs/>
          <w:sz w:val="28"/>
          <w:szCs w:val="28"/>
        </w:rPr>
        <w:t>Az-Zikra Bogor.</w:t>
      </w:r>
    </w:p>
    <w:p w14:paraId="7B83DF39" w14:textId="77777777" w:rsidR="00C91EC3" w:rsidRDefault="00C91EC3">
      <w:pPr>
        <w:jc w:val="center"/>
        <w:rPr>
          <w:b/>
          <w:color w:val="000000"/>
          <w:sz w:val="28"/>
          <w:szCs w:val="28"/>
        </w:rPr>
      </w:pPr>
    </w:p>
    <w:p w14:paraId="0D1776E9" w14:textId="2C89F97E" w:rsidR="00C91EC3" w:rsidRPr="007E2E27" w:rsidRDefault="007E2E27">
      <w:pPr>
        <w:jc w:val="center"/>
        <w:rPr>
          <w:b/>
          <w:color w:val="000000"/>
          <w:sz w:val="22"/>
          <w:szCs w:val="22"/>
        </w:rPr>
      </w:pPr>
      <w:bookmarkStart w:id="0" w:name="_gjdgxs" w:colFirst="0" w:colLast="0"/>
      <w:bookmarkEnd w:id="0"/>
      <w:r w:rsidRPr="007E2E27">
        <w:rPr>
          <w:rFonts w:asciiTheme="majorBidi" w:hAnsiTheme="majorBidi" w:cstheme="majorBidi"/>
          <w:b/>
          <w:sz w:val="22"/>
          <w:szCs w:val="22"/>
          <w:lang w:val="id-ID"/>
        </w:rPr>
        <w:t>Ruh Halil Ahmad Ibrahim</w:t>
      </w:r>
      <w:r w:rsidRPr="007E2E27">
        <w:rPr>
          <w:b/>
          <w:color w:val="000000"/>
          <w:sz w:val="22"/>
          <w:szCs w:val="22"/>
          <w:vertAlign w:val="superscript"/>
        </w:rPr>
        <w:t>1</w:t>
      </w:r>
      <w:r w:rsidRPr="007E2E27">
        <w:rPr>
          <w:b/>
          <w:color w:val="000000"/>
          <w:sz w:val="22"/>
          <w:szCs w:val="22"/>
        </w:rPr>
        <w:t>*,</w:t>
      </w:r>
      <w:r w:rsidRPr="007E2E27">
        <w:rPr>
          <w:b/>
          <w:bCs/>
          <w:color w:val="000000"/>
          <w:kern w:val="24"/>
          <w:sz w:val="22"/>
          <w:szCs w:val="22"/>
          <w:lang w:val="id-ID"/>
        </w:rPr>
        <w:t>Abas Mansur Tamam</w:t>
      </w:r>
      <w:r w:rsidRPr="007E2E27">
        <w:rPr>
          <w:b/>
          <w:color w:val="000000"/>
          <w:sz w:val="22"/>
          <w:szCs w:val="22"/>
          <w:vertAlign w:val="superscript"/>
        </w:rPr>
        <w:t xml:space="preserve"> 2</w:t>
      </w:r>
      <w:r>
        <w:rPr>
          <w:b/>
          <w:color w:val="000000"/>
          <w:sz w:val="22"/>
          <w:szCs w:val="22"/>
          <w:lang w:val="id-ID"/>
        </w:rPr>
        <w:t>,</w:t>
      </w:r>
      <w:r w:rsidRPr="007E2E27">
        <w:rPr>
          <w:b/>
          <w:color w:val="000000"/>
          <w:sz w:val="22"/>
          <w:szCs w:val="22"/>
        </w:rPr>
        <w:t xml:space="preserve"> </w:t>
      </w:r>
      <w:r w:rsidRPr="007E2E27">
        <w:rPr>
          <w:rFonts w:asciiTheme="majorBidi" w:hAnsiTheme="majorBidi" w:cstheme="majorBidi"/>
          <w:b/>
          <w:sz w:val="22"/>
          <w:szCs w:val="22"/>
          <w:lang w:val="id-ID"/>
        </w:rPr>
        <w:t>Wido Supraha</w:t>
      </w:r>
      <w:r w:rsidRPr="007E2E27">
        <w:rPr>
          <w:b/>
          <w:color w:val="000000"/>
          <w:sz w:val="22"/>
          <w:szCs w:val="22"/>
          <w:vertAlign w:val="superscript"/>
        </w:rPr>
        <w:t>xx</w:t>
      </w:r>
      <w:r w:rsidRPr="007E2E27">
        <w:rPr>
          <w:b/>
          <w:color w:val="000000"/>
          <w:sz w:val="22"/>
          <w:szCs w:val="22"/>
        </w:rPr>
        <w:t xml:space="preserve"> </w:t>
      </w:r>
    </w:p>
    <w:p w14:paraId="482D20C5" w14:textId="064EF1B3" w:rsidR="007E2E27" w:rsidRDefault="007E2E27" w:rsidP="007E2E27">
      <w:pPr>
        <w:jc w:val="center"/>
        <w:rPr>
          <w:color w:val="000000"/>
          <w:sz w:val="20"/>
          <w:szCs w:val="20"/>
          <w:vertAlign w:val="superscript"/>
        </w:rPr>
      </w:pPr>
      <w:bookmarkStart w:id="1" w:name="_30j0zll" w:colFirst="0" w:colLast="0"/>
      <w:bookmarkStart w:id="2" w:name="_1fob9te" w:colFirst="0" w:colLast="0"/>
      <w:bookmarkEnd w:id="1"/>
      <w:bookmarkEnd w:id="2"/>
      <w:r w:rsidRPr="007E2E27">
        <w:rPr>
          <w:rFonts w:asciiTheme="majorBidi" w:hAnsiTheme="majorBidi" w:cstheme="majorBidi"/>
          <w:sz w:val="20"/>
          <w:szCs w:val="20"/>
          <w:vertAlign w:val="superscript"/>
          <w:lang w:val="id-ID"/>
        </w:rPr>
        <w:t>1</w:t>
      </w:r>
      <w:r w:rsidRPr="007E2E27">
        <w:rPr>
          <w:rFonts w:asciiTheme="majorBidi" w:hAnsiTheme="majorBidi" w:cstheme="majorBidi"/>
          <w:sz w:val="20"/>
          <w:szCs w:val="20"/>
          <w:lang w:val="id-ID"/>
        </w:rPr>
        <w:t>Universitas Ibn Khaldun Bogor</w:t>
      </w:r>
      <w:r>
        <w:rPr>
          <w:color w:val="000000"/>
          <w:sz w:val="20"/>
          <w:szCs w:val="20"/>
          <w:vertAlign w:val="superscript"/>
        </w:rPr>
        <w:t xml:space="preserve"> </w:t>
      </w:r>
    </w:p>
    <w:p w14:paraId="31DA5DCC" w14:textId="77777777" w:rsidR="007E2E27" w:rsidRDefault="00000000" w:rsidP="007E2E27">
      <w:pPr>
        <w:jc w:val="center"/>
        <w:rPr>
          <w:color w:val="000000"/>
          <w:sz w:val="20"/>
          <w:szCs w:val="20"/>
          <w:vertAlign w:val="superscript"/>
        </w:rPr>
      </w:pPr>
      <w:r w:rsidRPr="007E2E27">
        <w:rPr>
          <w:color w:val="000000"/>
          <w:sz w:val="20"/>
          <w:szCs w:val="20"/>
          <w:vertAlign w:val="superscript"/>
        </w:rPr>
        <w:t>2</w:t>
      </w:r>
      <w:r w:rsidR="007E2E27" w:rsidRPr="007E2E27">
        <w:rPr>
          <w:rFonts w:asciiTheme="majorBidi" w:hAnsiTheme="majorBidi" w:cstheme="majorBidi"/>
          <w:sz w:val="20"/>
          <w:szCs w:val="20"/>
          <w:lang w:val="id-ID"/>
        </w:rPr>
        <w:t>Universitas Ibn Khaldun Bogor</w:t>
      </w:r>
      <w:r w:rsidR="007E2E27">
        <w:rPr>
          <w:color w:val="000000"/>
          <w:sz w:val="20"/>
          <w:szCs w:val="20"/>
          <w:vertAlign w:val="superscript"/>
        </w:rPr>
        <w:t xml:space="preserve"> </w:t>
      </w:r>
    </w:p>
    <w:p w14:paraId="6D07DAE6" w14:textId="67215518" w:rsidR="00C91EC3" w:rsidRDefault="00000000" w:rsidP="007E2E27">
      <w:pPr>
        <w:jc w:val="center"/>
        <w:rPr>
          <w:color w:val="000000"/>
          <w:sz w:val="20"/>
          <w:szCs w:val="20"/>
        </w:rPr>
      </w:pPr>
      <w:r>
        <w:rPr>
          <w:color w:val="000000"/>
          <w:sz w:val="20"/>
          <w:szCs w:val="20"/>
          <w:vertAlign w:val="superscript"/>
        </w:rPr>
        <w:t>xx</w:t>
      </w:r>
      <w:r w:rsidR="007E2E27" w:rsidRPr="007E2E27">
        <w:rPr>
          <w:color w:val="000000"/>
          <w:sz w:val="20"/>
          <w:szCs w:val="20"/>
        </w:rPr>
        <w:t>1Universitas Ibn Khaldun Bogor</w:t>
      </w:r>
    </w:p>
    <w:p w14:paraId="6165A2A3" w14:textId="77777777" w:rsidR="00C91EC3" w:rsidRDefault="00C91EC3">
      <w:pPr>
        <w:jc w:val="center"/>
        <w:rPr>
          <w:color w:val="000000"/>
          <w:sz w:val="28"/>
          <w:szCs w:val="28"/>
        </w:rPr>
      </w:pPr>
    </w:p>
    <w:tbl>
      <w:tblPr>
        <w:tblStyle w:val="a"/>
        <w:tblW w:w="8647" w:type="dxa"/>
        <w:tblInd w:w="108" w:type="dxa"/>
        <w:tblBorders>
          <w:bottom w:val="single" w:sz="4" w:space="0" w:color="000000"/>
        </w:tblBorders>
        <w:tblLayout w:type="fixed"/>
        <w:tblLook w:val="0400" w:firstRow="0" w:lastRow="0" w:firstColumn="0" w:lastColumn="0" w:noHBand="0" w:noVBand="1"/>
      </w:tblPr>
      <w:tblGrid>
        <w:gridCol w:w="2835"/>
        <w:gridCol w:w="5812"/>
      </w:tblGrid>
      <w:tr w:rsidR="00C91EC3" w14:paraId="0F3644E6" w14:textId="77777777">
        <w:trPr>
          <w:trHeight w:val="2260"/>
        </w:trPr>
        <w:tc>
          <w:tcPr>
            <w:tcW w:w="2835" w:type="dxa"/>
            <w:tcBorders>
              <w:top w:val="single" w:sz="4" w:space="0" w:color="000000"/>
            </w:tcBorders>
            <w:shd w:val="clear" w:color="auto" w:fill="auto"/>
          </w:tcPr>
          <w:p w14:paraId="131D3570" w14:textId="77777777" w:rsidR="00C91EC3" w:rsidRDefault="00C91EC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rPr>
                <w:b/>
                <w:color w:val="000000"/>
                <w:sz w:val="18"/>
                <w:szCs w:val="18"/>
              </w:rPr>
            </w:pPr>
          </w:p>
          <w:p w14:paraId="6297C494" w14:textId="77777777" w:rsidR="00C91EC3" w:rsidRDefault="000000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rPr>
                <w:b/>
                <w:color w:val="000000"/>
                <w:sz w:val="18"/>
                <w:szCs w:val="18"/>
              </w:rPr>
            </w:pPr>
            <w:r>
              <w:rPr>
                <w:b/>
                <w:color w:val="000000"/>
                <w:sz w:val="18"/>
                <w:szCs w:val="18"/>
              </w:rPr>
              <w:t>______________</w:t>
            </w:r>
          </w:p>
          <w:p w14:paraId="735D5920" w14:textId="77777777" w:rsidR="00C91EC3" w:rsidRDefault="000000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rPr>
                <w:b/>
                <w:color w:val="000000"/>
                <w:sz w:val="18"/>
                <w:szCs w:val="18"/>
              </w:rPr>
            </w:pPr>
            <w:r>
              <w:rPr>
                <w:b/>
                <w:color w:val="000000"/>
                <w:sz w:val="18"/>
                <w:szCs w:val="18"/>
              </w:rPr>
              <w:t xml:space="preserve">Article History: </w:t>
            </w:r>
          </w:p>
          <w:p w14:paraId="5F310806" w14:textId="77777777" w:rsidR="00C91EC3" w:rsidRDefault="000000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rPr>
                <w:color w:val="000000"/>
                <w:sz w:val="18"/>
                <w:szCs w:val="18"/>
              </w:rPr>
            </w:pPr>
            <w:r>
              <w:rPr>
                <w:color w:val="000000"/>
                <w:sz w:val="18"/>
                <w:szCs w:val="18"/>
              </w:rPr>
              <w:t>Received: xxxx xx, 20xx</w:t>
            </w:r>
          </w:p>
          <w:p w14:paraId="770DC17E" w14:textId="77777777" w:rsidR="00C91EC3" w:rsidRDefault="000000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rPr>
                <w:color w:val="000000"/>
                <w:sz w:val="18"/>
                <w:szCs w:val="18"/>
              </w:rPr>
            </w:pPr>
            <w:r>
              <w:rPr>
                <w:color w:val="000000"/>
                <w:sz w:val="18"/>
                <w:szCs w:val="18"/>
              </w:rPr>
              <w:t xml:space="preserve">Revised: xxxx xx, 20xx </w:t>
            </w:r>
          </w:p>
          <w:p w14:paraId="65C4ED84" w14:textId="77777777" w:rsidR="00C91EC3" w:rsidRDefault="000000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rPr>
                <w:color w:val="000000"/>
                <w:sz w:val="18"/>
                <w:szCs w:val="18"/>
              </w:rPr>
            </w:pPr>
            <w:r>
              <w:rPr>
                <w:color w:val="000000"/>
                <w:sz w:val="18"/>
                <w:szCs w:val="18"/>
              </w:rPr>
              <w:t xml:space="preserve">Accepted: xxxx xx, 20xx </w:t>
            </w:r>
          </w:p>
          <w:p w14:paraId="4ED8CCC6" w14:textId="77777777" w:rsidR="00C91EC3" w:rsidRDefault="000000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rPr>
                <w:color w:val="000000"/>
                <w:sz w:val="18"/>
                <w:szCs w:val="18"/>
              </w:rPr>
            </w:pPr>
            <w:r>
              <w:rPr>
                <w:color w:val="000000"/>
                <w:sz w:val="18"/>
                <w:szCs w:val="18"/>
              </w:rPr>
              <w:t>Published: xxxx xx, 20xx</w:t>
            </w:r>
          </w:p>
          <w:p w14:paraId="6E34B061" w14:textId="77777777" w:rsidR="00C91EC3" w:rsidRDefault="00C91EC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rPr>
                <w:color w:val="000000"/>
                <w:sz w:val="18"/>
                <w:szCs w:val="18"/>
              </w:rPr>
            </w:pPr>
          </w:p>
          <w:p w14:paraId="765F5B04" w14:textId="77777777" w:rsidR="00C91EC3" w:rsidRDefault="00C91EC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rPr>
                <w:color w:val="000000"/>
                <w:sz w:val="18"/>
                <w:szCs w:val="18"/>
              </w:rPr>
            </w:pPr>
          </w:p>
          <w:p w14:paraId="4333AA4E" w14:textId="77777777" w:rsidR="00C91EC3" w:rsidRDefault="000000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rPr>
                <w:color w:val="000000"/>
                <w:sz w:val="18"/>
                <w:szCs w:val="18"/>
              </w:rPr>
            </w:pPr>
            <w:r>
              <w:rPr>
                <w:color w:val="000000"/>
                <w:sz w:val="18"/>
                <w:szCs w:val="18"/>
              </w:rPr>
              <w:t>_________</w:t>
            </w:r>
          </w:p>
          <w:p w14:paraId="301943EF" w14:textId="77777777" w:rsidR="00C91EC3" w:rsidRDefault="000000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rPr>
                <w:rFonts w:ascii="Courier New" w:eastAsia="Courier New" w:hAnsi="Courier New" w:cs="Courier New"/>
                <w:b/>
                <w:color w:val="000000"/>
                <w:sz w:val="18"/>
                <w:szCs w:val="18"/>
              </w:rPr>
            </w:pPr>
            <w:r>
              <w:rPr>
                <w:b/>
                <w:color w:val="000000"/>
                <w:sz w:val="18"/>
                <w:szCs w:val="18"/>
              </w:rPr>
              <w:t>Keywords:</w:t>
            </w:r>
            <w:r>
              <w:rPr>
                <w:rFonts w:ascii="Courier New" w:eastAsia="Courier New" w:hAnsi="Courier New" w:cs="Courier New"/>
                <w:b/>
                <w:color w:val="000000"/>
                <w:sz w:val="18"/>
                <w:szCs w:val="18"/>
              </w:rPr>
              <w:t xml:space="preserve"> </w:t>
            </w:r>
          </w:p>
          <w:p w14:paraId="1B40153C" w14:textId="776404BF" w:rsidR="00C91EC3" w:rsidRDefault="007E2E2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rPr>
                <w:color w:val="000000"/>
                <w:sz w:val="18"/>
                <w:szCs w:val="18"/>
              </w:rPr>
            </w:pPr>
            <w:r w:rsidRPr="007E2E27">
              <w:rPr>
                <w:color w:val="000000"/>
                <w:sz w:val="18"/>
                <w:szCs w:val="18"/>
              </w:rPr>
              <w:t>Planning, Quality Assurance, Religious Character, Stackholders.</w:t>
            </w:r>
          </w:p>
          <w:p w14:paraId="047B6A2E" w14:textId="77777777" w:rsidR="00C91EC3" w:rsidRDefault="000000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rPr>
                <w:rFonts w:ascii="Courier New" w:eastAsia="Courier New" w:hAnsi="Courier New" w:cs="Courier New"/>
                <w:b/>
                <w:color w:val="000000"/>
                <w:sz w:val="18"/>
                <w:szCs w:val="18"/>
              </w:rPr>
            </w:pPr>
            <w:r>
              <w:rPr>
                <w:b/>
                <w:color w:val="000000"/>
                <w:sz w:val="18"/>
                <w:szCs w:val="18"/>
              </w:rPr>
              <w:t>Kata Kunci:</w:t>
            </w:r>
            <w:r>
              <w:rPr>
                <w:rFonts w:ascii="Courier New" w:eastAsia="Courier New" w:hAnsi="Courier New" w:cs="Courier New"/>
                <w:b/>
                <w:color w:val="000000"/>
                <w:sz w:val="18"/>
                <w:szCs w:val="18"/>
              </w:rPr>
              <w:t xml:space="preserve"> </w:t>
            </w:r>
          </w:p>
          <w:p w14:paraId="105DC6F6" w14:textId="0D954258" w:rsidR="00C91EC3" w:rsidRPr="007E2E27" w:rsidRDefault="007E2E2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rPr>
                <w:color w:val="000000"/>
                <w:sz w:val="18"/>
                <w:szCs w:val="18"/>
                <w:lang w:val="id-ID"/>
              </w:rPr>
            </w:pPr>
            <w:r w:rsidRPr="007E2E27">
              <w:rPr>
                <w:color w:val="000000"/>
                <w:sz w:val="18"/>
                <w:szCs w:val="18"/>
              </w:rPr>
              <w:t>Perencanaan, Jaminan Mutu, Karakter Religius, Stackholders.</w:t>
            </w:r>
          </w:p>
          <w:p w14:paraId="78A677A6" w14:textId="77777777" w:rsidR="00C91EC3" w:rsidRDefault="00C91EC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rPr>
                <w:b/>
                <w:color w:val="000000"/>
                <w:sz w:val="18"/>
                <w:szCs w:val="18"/>
              </w:rPr>
            </w:pPr>
          </w:p>
          <w:p w14:paraId="2549028F" w14:textId="77777777" w:rsidR="00C91EC3" w:rsidRDefault="00C91EC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rPr>
                <w:b/>
                <w:color w:val="000000"/>
                <w:sz w:val="18"/>
                <w:szCs w:val="18"/>
              </w:rPr>
            </w:pPr>
          </w:p>
          <w:p w14:paraId="7CF3E71C" w14:textId="77777777" w:rsidR="00C91EC3" w:rsidRDefault="000000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rPr>
                <w:color w:val="000000"/>
                <w:sz w:val="18"/>
                <w:szCs w:val="18"/>
              </w:rPr>
            </w:pPr>
            <w:r>
              <w:rPr>
                <w:color w:val="000000"/>
                <w:sz w:val="18"/>
                <w:szCs w:val="18"/>
              </w:rPr>
              <w:t>________________________</w:t>
            </w:r>
          </w:p>
          <w:p w14:paraId="33F62219" w14:textId="77777777" w:rsidR="00C91EC3" w:rsidRDefault="00000000">
            <w:pPr>
              <w:ind w:right="-116"/>
              <w:rPr>
                <w:b/>
                <w:color w:val="000000"/>
                <w:sz w:val="18"/>
                <w:szCs w:val="18"/>
              </w:rPr>
            </w:pPr>
            <w:r>
              <w:rPr>
                <w:b/>
                <w:color w:val="000000"/>
                <w:sz w:val="18"/>
                <w:szCs w:val="18"/>
              </w:rPr>
              <w:t>*Correspondence Address:</w:t>
            </w:r>
          </w:p>
          <w:p w14:paraId="0486D58E" w14:textId="77777777" w:rsidR="00C91EC3" w:rsidRDefault="00000000">
            <w:pPr>
              <w:ind w:left="37" w:right="-116"/>
              <w:rPr>
                <w:color w:val="000000"/>
                <w:sz w:val="20"/>
                <w:szCs w:val="20"/>
                <w:u w:val="single"/>
              </w:rPr>
            </w:pPr>
            <w:r>
              <w:rPr>
                <w:color w:val="000000"/>
                <w:sz w:val="18"/>
                <w:szCs w:val="18"/>
              </w:rPr>
              <w:t>xxxxxxxxxx@xxxxx.xxx</w:t>
            </w:r>
          </w:p>
        </w:tc>
        <w:tc>
          <w:tcPr>
            <w:tcW w:w="5812" w:type="dxa"/>
            <w:tcBorders>
              <w:top w:val="single" w:sz="4" w:space="0" w:color="000000"/>
              <w:bottom w:val="nil"/>
            </w:tcBorders>
            <w:shd w:val="clear" w:color="auto" w:fill="auto"/>
          </w:tcPr>
          <w:p w14:paraId="43BB4C1A" w14:textId="77777777" w:rsidR="00C91EC3" w:rsidRDefault="00C91EC3">
            <w:pPr>
              <w:jc w:val="both"/>
              <w:rPr>
                <w:b/>
                <w:color w:val="000000"/>
                <w:sz w:val="20"/>
                <w:szCs w:val="20"/>
              </w:rPr>
            </w:pPr>
          </w:p>
          <w:p w14:paraId="03635F09" w14:textId="5923B1CA" w:rsidR="00C91EC3" w:rsidRDefault="00000000">
            <w:pPr>
              <w:jc w:val="both"/>
              <w:rPr>
                <w:color w:val="000000"/>
                <w:sz w:val="20"/>
                <w:szCs w:val="20"/>
              </w:rPr>
            </w:pPr>
            <w:r>
              <w:rPr>
                <w:b/>
                <w:color w:val="000000"/>
                <w:sz w:val="20"/>
                <w:szCs w:val="20"/>
              </w:rPr>
              <w:t xml:space="preserve">Abstract: </w:t>
            </w:r>
            <w:r w:rsidR="007E2E27" w:rsidRPr="007E2E27">
              <w:rPr>
                <w:color w:val="000000"/>
                <w:sz w:val="20"/>
                <w:szCs w:val="20"/>
              </w:rPr>
              <w:t>National education has the responsibility to develop all potentials and abilities, improve the quality of life, and elevate human dignity in order to realize the goals of the state in educating the life of the nation. Then, for this reason, education policy makers in Indonesia ensure the needs of children at every level of the education unit. Determine the direction of achievement, measure capacity, evaluate uncertainty, and determine the actions needed to achieve it. This study uses a fieldwork strategy and a subjective literature review methodology, primarily exploratory, with the aim of describing and analyzing social traits, opportunities, training, mentality, beliefs, wisdom, and encounters or people. To track standards and clarifications leading to conclusions. Strengthening the Religious Character of the Stackholders involved in Madrasah Aliyah Plus Az-Zikra include faith, worship and good morals as the main principles in implementing planning in stages and standardizing quality assurance at Madrasah Aliyah Plus Az-Zikra to make education successful in Indonesia in accordance with Law No. 20 of 2003 concerning the National Education System.</w:t>
            </w:r>
          </w:p>
          <w:p w14:paraId="16418ABA" w14:textId="77777777" w:rsidR="00C91EC3" w:rsidRDefault="00C91EC3">
            <w:pPr>
              <w:jc w:val="both"/>
              <w:rPr>
                <w:color w:val="000000"/>
                <w:sz w:val="20"/>
                <w:szCs w:val="20"/>
              </w:rPr>
            </w:pPr>
          </w:p>
          <w:p w14:paraId="6B73CCB9" w14:textId="48DA457E" w:rsidR="00C91EC3" w:rsidRPr="007E2E27" w:rsidRDefault="00000000">
            <w:pPr>
              <w:jc w:val="both"/>
              <w:rPr>
                <w:color w:val="FF0000"/>
                <w:sz w:val="20"/>
                <w:szCs w:val="20"/>
                <w:lang w:val="id-ID"/>
              </w:rPr>
            </w:pPr>
            <w:r>
              <w:rPr>
                <w:b/>
                <w:color w:val="000000"/>
                <w:sz w:val="20"/>
                <w:szCs w:val="20"/>
              </w:rPr>
              <w:t xml:space="preserve">Abstrak: </w:t>
            </w:r>
            <w:r w:rsidR="007E2E27" w:rsidRPr="007E2E27">
              <w:rPr>
                <w:sz w:val="20"/>
                <w:szCs w:val="20"/>
              </w:rPr>
              <w:t>Pendidikan nasional memiliki tanggung jawab untuk mengembangkan segala kecakapan dan kecerdasandalam meninggikan kualitas hidup, dan meninggikan derajat manusia dalam rangka mewujudkan orientasi negara dalam mencerdaskan kehidupan bangsa. Kemudian, untuk itu, pengambil legalitas pendidikan di Indonesia memastikan kebutuhan anak di setiap jenjang satuan pendidikan. Tentukan arah pencapaian, ukur kapasitas, evaluasi ketidakpastian, dan tentukan tindakan yang diperlukan untuk</w:t>
            </w:r>
            <w:r w:rsidR="007E2E27">
              <w:rPr>
                <w:sz w:val="20"/>
                <w:szCs w:val="20"/>
                <w:lang w:val="id-ID"/>
              </w:rPr>
              <w:t xml:space="preserve"> </w:t>
            </w:r>
            <w:r w:rsidR="007E2E27" w:rsidRPr="00384935">
              <w:rPr>
                <w:rFonts w:asciiTheme="majorBidi" w:hAnsiTheme="majorBidi" w:cstheme="majorBidi"/>
                <w:color w:val="000000"/>
              </w:rPr>
              <w:t>mencapainya. Studi ini menggunakan strategi kerja lapangan dan metodologi tinjauan literatur subyektif, terutama eksplorasi, dengan tujuan untuk menggambarkan dan menganalisis ciri-ciri sosial, peluang, pelatihan, mentalitas, kepercayaan, kebijaksanaan, dan pertemuan atau orang. Untuk melacak standar dan klarifikasi yang mengarah ke kesimpulan</w:t>
            </w:r>
            <w:r w:rsidR="007E2E27">
              <w:rPr>
                <w:rFonts w:asciiTheme="majorBidi" w:hAnsiTheme="majorBidi" w:cstheme="majorBidi"/>
                <w:color w:val="000000"/>
                <w:lang w:val="id-ID"/>
              </w:rPr>
              <w:t xml:space="preserve">. </w:t>
            </w:r>
            <w:r w:rsidR="007E2E27" w:rsidRPr="00384935">
              <w:rPr>
                <w:color w:val="000000"/>
                <w:lang w:val="id-ID"/>
              </w:rPr>
              <w:t>Penguatan Karakter</w:t>
            </w:r>
            <w:r w:rsidR="007E2E27">
              <w:rPr>
                <w:color w:val="000000"/>
                <w:lang w:val="id-ID"/>
              </w:rPr>
              <w:t xml:space="preserve"> </w:t>
            </w:r>
            <w:r w:rsidR="007E2E27" w:rsidRPr="00384935">
              <w:rPr>
                <w:color w:val="000000"/>
                <w:lang w:val="id-ID"/>
              </w:rPr>
              <w:t>Religius</w:t>
            </w:r>
            <w:r w:rsidR="007E2E27">
              <w:rPr>
                <w:color w:val="000000"/>
                <w:lang w:val="id-ID"/>
              </w:rPr>
              <w:t xml:space="preserve">  p</w:t>
            </w:r>
            <w:r w:rsidR="007E2E27" w:rsidRPr="00384935">
              <w:rPr>
                <w:color w:val="000000"/>
                <w:lang w:val="id-ID"/>
              </w:rPr>
              <w:t>ada Stackholders</w:t>
            </w:r>
            <w:r w:rsidR="007E2E27">
              <w:rPr>
                <w:color w:val="000000"/>
                <w:lang w:val="id-ID"/>
              </w:rPr>
              <w:t xml:space="preserve"> yang terlibat di Madrasah Aliyah Plus Az-Zikra di antaranya yaitu ,beriman, beribadah dan berakhlakul karimah</w:t>
            </w:r>
            <w:r w:rsidR="007E2E27" w:rsidRPr="00384935">
              <w:rPr>
                <w:color w:val="000000"/>
                <w:lang w:val="id-ID"/>
              </w:rPr>
              <w:t xml:space="preserve"> sebagai asas</w:t>
            </w:r>
            <w:r w:rsidR="007E2E27">
              <w:rPr>
                <w:color w:val="000000"/>
                <w:lang w:val="id-ID"/>
              </w:rPr>
              <w:t xml:space="preserve"> utama</w:t>
            </w:r>
            <w:r w:rsidR="007E2E27" w:rsidRPr="00384935">
              <w:rPr>
                <w:color w:val="000000"/>
                <w:lang w:val="id-ID"/>
              </w:rPr>
              <w:t xml:space="preserve"> dalam pelaksanaan perencanaan dalam tahapan dan standarisasi jaminan mutu di Madrasah Aliyah Plus Az-Zikra </w:t>
            </w:r>
            <w:r w:rsidR="007E2E27">
              <w:rPr>
                <w:color w:val="000000"/>
                <w:lang w:val="id-ID"/>
              </w:rPr>
              <w:t xml:space="preserve">guna mensukseskkan pendidikan di Indonesia menurut </w:t>
            </w:r>
            <w:r w:rsidR="007E2E27" w:rsidRPr="00384935">
              <w:rPr>
                <w:color w:val="000000"/>
                <w:lang w:val="id-ID"/>
              </w:rPr>
              <w:t>UU No 20 Tahun 2003 Tentang Sistem Pendidikan Nasional</w:t>
            </w:r>
            <w:r w:rsidR="007E2E27">
              <w:rPr>
                <w:color w:val="000000"/>
                <w:lang w:val="id-ID"/>
              </w:rPr>
              <w:t>.</w:t>
            </w:r>
          </w:p>
          <w:p w14:paraId="5481B62A" w14:textId="77777777" w:rsidR="00C91EC3" w:rsidRDefault="00C91EC3">
            <w:pPr>
              <w:jc w:val="both"/>
              <w:rPr>
                <w:color w:val="000000"/>
                <w:sz w:val="20"/>
                <w:szCs w:val="20"/>
              </w:rPr>
            </w:pPr>
          </w:p>
        </w:tc>
      </w:tr>
      <w:tr w:rsidR="00C91EC3" w14:paraId="3A399DE1" w14:textId="77777777">
        <w:tc>
          <w:tcPr>
            <w:tcW w:w="8647" w:type="dxa"/>
            <w:gridSpan w:val="2"/>
            <w:tcBorders>
              <w:bottom w:val="single" w:sz="4" w:space="0" w:color="000000"/>
            </w:tcBorders>
            <w:shd w:val="clear" w:color="auto" w:fill="auto"/>
          </w:tcPr>
          <w:p w14:paraId="2FFDE4A7" w14:textId="77777777" w:rsidR="00C91EC3" w:rsidRDefault="00C91EC3">
            <w:pPr>
              <w:ind w:right="-116"/>
              <w:rPr>
                <w:b/>
                <w:color w:val="000000"/>
                <w:sz w:val="20"/>
                <w:szCs w:val="20"/>
              </w:rPr>
            </w:pPr>
          </w:p>
        </w:tc>
      </w:tr>
    </w:tbl>
    <w:p w14:paraId="4F6A97F4" w14:textId="77777777" w:rsidR="00C91EC3" w:rsidRDefault="00C91EC3">
      <w:pPr>
        <w:sectPr w:rsidR="00C91EC3">
          <w:headerReference w:type="even" r:id="rId6"/>
          <w:headerReference w:type="default" r:id="rId7"/>
          <w:footerReference w:type="even" r:id="rId8"/>
          <w:footerReference w:type="default" r:id="rId9"/>
          <w:headerReference w:type="first" r:id="rId10"/>
          <w:footerReference w:type="first" r:id="rId11"/>
          <w:pgSz w:w="11905" w:h="16837"/>
          <w:pgMar w:top="1701" w:right="1247" w:bottom="1474" w:left="2041" w:header="720" w:footer="720" w:gutter="0"/>
          <w:pgNumType w:start="1"/>
          <w:cols w:space="720"/>
          <w:titlePg/>
        </w:sectPr>
      </w:pPr>
    </w:p>
    <w:p w14:paraId="475455F7" w14:textId="77777777" w:rsidR="00C91EC3" w:rsidRDefault="00000000">
      <w:pPr>
        <w:spacing w:line="360" w:lineRule="auto"/>
        <w:rPr>
          <w:b/>
          <w:color w:val="000000"/>
        </w:rPr>
      </w:pPr>
      <w:r>
        <w:rPr>
          <w:b/>
          <w:color w:val="000000"/>
        </w:rPr>
        <w:t xml:space="preserve">PENDAHULUAN </w:t>
      </w:r>
    </w:p>
    <w:p w14:paraId="764AF8CE" w14:textId="7CD917FE" w:rsidR="007E2E27" w:rsidRDefault="007E2E27" w:rsidP="007E2E27">
      <w:pPr>
        <w:autoSpaceDE w:val="0"/>
        <w:autoSpaceDN w:val="0"/>
        <w:adjustRightInd w:val="0"/>
        <w:spacing w:line="360" w:lineRule="auto"/>
        <w:jc w:val="both"/>
        <w:rPr>
          <w:color w:val="000000"/>
          <w:kern w:val="24"/>
          <w:lang w:val="id-ID"/>
        </w:rPr>
      </w:pPr>
      <w:r>
        <w:rPr>
          <w:color w:val="000000"/>
          <w:lang w:val="id"/>
        </w:rPr>
        <w:tab/>
      </w:r>
      <w:r w:rsidRPr="00752A33">
        <w:rPr>
          <w:color w:val="000000"/>
          <w:lang w:val="id"/>
        </w:rPr>
        <w:t>Dalam rangka mencapai tujuan negara dalam mengajar rakyat bangsanya, pendidikan nasional mem</w:t>
      </w:r>
      <w:r>
        <w:rPr>
          <w:color w:val="000000"/>
          <w:lang w:val="id-ID"/>
        </w:rPr>
        <w:t>punyai</w:t>
      </w:r>
      <w:r w:rsidRPr="00752A33">
        <w:rPr>
          <w:color w:val="000000"/>
          <w:lang w:val="id"/>
        </w:rPr>
        <w:t xml:space="preserve"> peran mengembangkan segala potensi dan kemampuan, meningkatkan kualitas hidup, dan men</w:t>
      </w:r>
      <w:r>
        <w:rPr>
          <w:color w:val="000000"/>
          <w:lang w:val="id-ID"/>
        </w:rPr>
        <w:t>inggikan derajat</w:t>
      </w:r>
      <w:r w:rsidRPr="00752A33">
        <w:rPr>
          <w:color w:val="000000"/>
          <w:lang w:val="id"/>
        </w:rPr>
        <w:t xml:space="preserve"> manusia. Kemudian, untuk melakukan ini, pembuat kebijakan pendidikan Indonesia menentukan apa yang dibutuhkan siswa di setiap tingkat unit pendidikan</w:t>
      </w:r>
      <w:r w:rsidRPr="00752A33">
        <w:rPr>
          <w:color w:val="000000"/>
          <w:lang w:val="id-ID"/>
        </w:rPr>
        <w:t>.</w:t>
      </w:r>
      <w:r w:rsidRPr="00752A33">
        <w:rPr>
          <w:rStyle w:val="ReferensiCatatanKaki"/>
          <w:color w:val="000000"/>
          <w:lang w:val="id-ID"/>
        </w:rPr>
        <w:footnoteReference w:id="1"/>
      </w:r>
      <w:r w:rsidRPr="00752A33">
        <w:rPr>
          <w:color w:val="000000"/>
          <w:kern w:val="24"/>
          <w:lang w:val="id-ID"/>
        </w:rPr>
        <w:t>Pencapaian, mengkaji ketidakpastian, mengukur kapasitas, menentukan arah pencapaian serta menentukan langkah untuk mencapainya.</w:t>
      </w:r>
    </w:p>
    <w:p w14:paraId="7668E774" w14:textId="110FA6B3" w:rsidR="007E2E27" w:rsidRDefault="007E2E27" w:rsidP="007E2E27">
      <w:pPr>
        <w:spacing w:line="360" w:lineRule="auto"/>
        <w:jc w:val="both"/>
        <w:rPr>
          <w:color w:val="000000"/>
          <w:lang w:val="id-ID"/>
        </w:rPr>
      </w:pPr>
      <w:r>
        <w:rPr>
          <w:color w:val="000000"/>
          <w:kern w:val="24"/>
          <w:lang w:val="id-ID"/>
        </w:rPr>
        <w:tab/>
      </w:r>
      <w:r w:rsidRPr="0057741D">
        <w:rPr>
          <w:color w:val="000000"/>
          <w:lang w:val="id-ID"/>
        </w:rPr>
        <w:t xml:space="preserve">Perencanaan, secara umum, adalah tindakan mengidentifikasi "tujuan" yang harus dicapai di masa depan dan berbagai langkah yang diperlukan untuk mencapainya. Definisi lain dari perencanaan adalah tindakan yang dikoordinasikan untuk mencapai tujuan tertentu dalam kerangka waktu yang ditetapkan. Atas dasar ini, kegiatan perencanaan untuk beberapa arah keberhasilan akan diuji, ketidakpastian akan dinilai, kapasitas akan diukur, arah pencapaian akan ditentukan, dan langkah-langkah untuk mencapainya akan ditentukan. Menentukan </w:t>
      </w:r>
      <w:r>
        <w:rPr>
          <w:color w:val="000000"/>
          <w:lang w:val="id-ID"/>
        </w:rPr>
        <w:t xml:space="preserve">target </w:t>
      </w:r>
      <w:r w:rsidRPr="0057741D">
        <w:rPr>
          <w:color w:val="000000"/>
          <w:lang w:val="id-ID"/>
        </w:rPr>
        <w:t xml:space="preserve">organisasi dan </w:t>
      </w:r>
      <w:r>
        <w:rPr>
          <w:color w:val="000000"/>
          <w:lang w:val="id-ID"/>
        </w:rPr>
        <w:t>selanjutnya</w:t>
      </w:r>
      <w:r w:rsidRPr="0057741D">
        <w:rPr>
          <w:color w:val="000000"/>
          <w:lang w:val="id-ID"/>
        </w:rPr>
        <w:t xml:space="preserve"> memberikan </w:t>
      </w:r>
      <w:r>
        <w:rPr>
          <w:color w:val="000000"/>
          <w:lang w:val="id-ID"/>
        </w:rPr>
        <w:t>rumus</w:t>
      </w:r>
      <w:r w:rsidRPr="0057741D">
        <w:rPr>
          <w:color w:val="000000"/>
          <w:lang w:val="id-ID"/>
        </w:rPr>
        <w:t>, taktik, dan operasi yang jelas yang di</w:t>
      </w:r>
      <w:r>
        <w:rPr>
          <w:color w:val="000000"/>
          <w:lang w:val="id-ID"/>
        </w:rPr>
        <w:t>butuhkan</w:t>
      </w:r>
      <w:r w:rsidRPr="0057741D">
        <w:rPr>
          <w:color w:val="000000"/>
          <w:lang w:val="id-ID"/>
        </w:rPr>
        <w:t xml:space="preserve"> </w:t>
      </w:r>
      <w:r>
        <w:rPr>
          <w:color w:val="000000"/>
          <w:lang w:val="id-ID"/>
        </w:rPr>
        <w:t xml:space="preserve">guna </w:t>
      </w:r>
      <w:r w:rsidRPr="0057741D">
        <w:rPr>
          <w:color w:val="000000"/>
          <w:lang w:val="id-ID"/>
        </w:rPr>
        <w:t>men</w:t>
      </w:r>
      <w:r>
        <w:rPr>
          <w:color w:val="000000"/>
          <w:lang w:val="id-ID"/>
        </w:rPr>
        <w:t>ggapai</w:t>
      </w:r>
      <w:r w:rsidRPr="0057741D">
        <w:rPr>
          <w:color w:val="000000"/>
          <w:lang w:val="id-ID"/>
        </w:rPr>
        <w:t xml:space="preserve"> tujuan tersebut adalah proses pemahaman perencanaan</w:t>
      </w:r>
      <w:r>
        <w:rPr>
          <w:color w:val="000000"/>
          <w:lang w:val="id-ID"/>
        </w:rPr>
        <w:t>.</w:t>
      </w:r>
    </w:p>
    <w:p w14:paraId="7E8C433A" w14:textId="77777777" w:rsidR="007E2E27" w:rsidRDefault="007E2E27" w:rsidP="007E2E27">
      <w:pPr>
        <w:autoSpaceDE w:val="0"/>
        <w:autoSpaceDN w:val="0"/>
        <w:adjustRightInd w:val="0"/>
        <w:spacing w:line="360" w:lineRule="auto"/>
        <w:jc w:val="both"/>
        <w:rPr>
          <w:rFonts w:asciiTheme="majorBidi" w:hAnsiTheme="majorBidi" w:cstheme="majorBidi"/>
        </w:rPr>
      </w:pPr>
      <w:r>
        <w:rPr>
          <w:color w:val="000000"/>
          <w:lang w:val="id-ID"/>
        </w:rPr>
        <w:tab/>
      </w:r>
      <w:r w:rsidRPr="00B06677">
        <w:rPr>
          <w:color w:val="000000"/>
          <w:kern w:val="24"/>
          <w:lang w:val="id-ID"/>
        </w:rPr>
        <w:t xml:space="preserve">Mutu </w:t>
      </w:r>
      <w:r>
        <w:rPr>
          <w:color w:val="000000"/>
          <w:kern w:val="24"/>
          <w:lang w:val="id-ID"/>
        </w:rPr>
        <w:t xml:space="preserve">memiliki kaidah yaitu </w:t>
      </w:r>
      <w:r w:rsidRPr="00B06677">
        <w:rPr>
          <w:color w:val="000000"/>
          <w:kern w:val="24"/>
          <w:lang w:val="id-ID"/>
        </w:rPr>
        <w:t>derajat (tingkat) keungggulan s</w:t>
      </w:r>
      <w:r>
        <w:rPr>
          <w:color w:val="000000"/>
          <w:kern w:val="24"/>
          <w:lang w:val="id-ID"/>
        </w:rPr>
        <w:t xml:space="preserve">ebuah </w:t>
      </w:r>
      <w:r w:rsidRPr="00B06677">
        <w:rPr>
          <w:color w:val="000000"/>
          <w:kern w:val="24"/>
          <w:lang w:val="id-ID"/>
        </w:rPr>
        <w:t xml:space="preserve">produk (hasil kerja) </w:t>
      </w:r>
      <w:r>
        <w:rPr>
          <w:color w:val="000000"/>
          <w:kern w:val="24"/>
          <w:lang w:val="id-ID"/>
        </w:rPr>
        <w:t xml:space="preserve">ataupun </w:t>
      </w:r>
      <w:r w:rsidRPr="00B06677">
        <w:rPr>
          <w:color w:val="000000"/>
          <w:kern w:val="24"/>
          <w:lang w:val="id-ID"/>
        </w:rPr>
        <w:t xml:space="preserve">berupa barang </w:t>
      </w:r>
      <w:r>
        <w:rPr>
          <w:color w:val="000000"/>
          <w:kern w:val="24"/>
          <w:lang w:val="id-ID"/>
        </w:rPr>
        <w:t>ataupun</w:t>
      </w:r>
      <w:r w:rsidRPr="00B06677">
        <w:rPr>
          <w:color w:val="000000"/>
          <w:kern w:val="24"/>
          <w:lang w:val="id-ID"/>
        </w:rPr>
        <w:t xml:space="preserve"> jasa</w:t>
      </w:r>
      <w:r w:rsidRPr="00BF078D">
        <w:rPr>
          <w:kern w:val="24"/>
          <w:lang w:val="id-ID"/>
        </w:rPr>
        <w:t xml:space="preserve">. </w:t>
      </w:r>
      <w:r w:rsidRPr="00BF078D">
        <w:rPr>
          <w:rFonts w:asciiTheme="majorBidi" w:hAnsiTheme="majorBidi" w:cstheme="majorBidi"/>
        </w:rPr>
        <w:t>Gambaran umum dan fitur produk atau jasa</w:t>
      </w:r>
      <w:r>
        <w:rPr>
          <w:rFonts w:asciiTheme="majorBidi" w:hAnsiTheme="majorBidi" w:cstheme="majorBidi"/>
          <w:lang w:val="id-ID"/>
        </w:rPr>
        <w:t xml:space="preserve"> </w:t>
      </w:r>
      <w:r w:rsidRPr="00BF078D">
        <w:rPr>
          <w:rFonts w:asciiTheme="majorBidi" w:hAnsiTheme="majorBidi" w:cstheme="majorBidi"/>
        </w:rPr>
        <w:t xml:space="preserve">yang menunjukkan dapat memenuhi kebutuhan pelanggan, harapan, dan kepuasan adalah definisi </w:t>
      </w:r>
      <w:r>
        <w:rPr>
          <w:rFonts w:asciiTheme="majorBidi" w:hAnsiTheme="majorBidi" w:cstheme="majorBidi"/>
          <w:lang w:val="id-ID"/>
        </w:rPr>
        <w:t>mutu</w:t>
      </w:r>
      <w:r w:rsidRPr="00BF078D">
        <w:rPr>
          <w:rFonts w:asciiTheme="majorBidi" w:hAnsiTheme="majorBidi" w:cstheme="majorBidi"/>
        </w:rPr>
        <w:t xml:space="preserve"> secara garis besar</w:t>
      </w:r>
      <w:r w:rsidRPr="00BF078D">
        <w:rPr>
          <w:rFonts w:asciiTheme="majorBidi" w:hAnsiTheme="majorBidi" w:cstheme="majorBidi"/>
          <w:kern w:val="24"/>
          <w:lang w:val="id-ID"/>
        </w:rPr>
        <w:t>.</w:t>
      </w:r>
      <w:r>
        <w:rPr>
          <w:rFonts w:asciiTheme="majorBidi" w:hAnsiTheme="majorBidi" w:cstheme="majorBidi"/>
          <w:kern w:val="24"/>
          <w:lang w:val="id-ID"/>
        </w:rPr>
        <w:t xml:space="preserve"> </w:t>
      </w:r>
      <w:r w:rsidRPr="00BF078D">
        <w:rPr>
          <w:rFonts w:asciiTheme="majorBidi" w:hAnsiTheme="majorBidi" w:cstheme="majorBidi"/>
        </w:rPr>
        <w:t xml:space="preserve">Sistem penjaminan mutu diperlukan untuk berorientasi pada mutu sehingga mutu dapat terus ditingkatkan. Sistem penjaminan mutu lembaga pendidikan diperlukan baik secara internal maupun eksternal. Pengelolaan perguruan tinggi dikatakan berlandaskan pada konsep otonomi, akuntabilitas, penjaminan mutu, dan evaluasi yang transparan, menurut Undang-Undang Nomor 20 Tahun 2003. Selain itu, menurut Undang-Undang Nomor 12 Tahun 2012 Pasal 52, penjaminan mutu perguruan tinggi merupakan upaya sistemik untuk meningkatkan taraf pendidikan tinggi secara sengaja dan berjangka panjang. Standar pendidikan tinggi ditetapkan, dipraktikkan, dievaluasi, dikendalikan, dan ditingkatkan sebagai bagian dari penjaminan mutu. Karena "kesesuaian dengan tujuan" adalah definisi mutu yang paling umum dalam pendidikan </w:t>
      </w:r>
      <w:r w:rsidRPr="00BF078D">
        <w:rPr>
          <w:rFonts w:asciiTheme="majorBidi" w:hAnsiTheme="majorBidi" w:cstheme="majorBidi"/>
        </w:rPr>
        <w:lastRenderedPageBreak/>
        <w:t xml:space="preserve">tinggi, penjaminan mutu </w:t>
      </w:r>
      <w:r>
        <w:rPr>
          <w:rFonts w:asciiTheme="majorBidi" w:hAnsiTheme="majorBidi" w:cstheme="majorBidi"/>
          <w:lang w:val="id-ID"/>
        </w:rPr>
        <w:t xml:space="preserve">berasas </w:t>
      </w:r>
      <w:r w:rsidRPr="00BF078D">
        <w:rPr>
          <w:rFonts w:asciiTheme="majorBidi" w:hAnsiTheme="majorBidi" w:cstheme="majorBidi"/>
        </w:rPr>
        <w:t xml:space="preserve">pada </w:t>
      </w:r>
      <w:r>
        <w:rPr>
          <w:rFonts w:asciiTheme="majorBidi" w:hAnsiTheme="majorBidi" w:cstheme="majorBidi"/>
          <w:lang w:val="id-ID"/>
        </w:rPr>
        <w:t>regulasi</w:t>
      </w:r>
      <w:r w:rsidRPr="00BF078D">
        <w:rPr>
          <w:rFonts w:asciiTheme="majorBidi" w:hAnsiTheme="majorBidi" w:cstheme="majorBidi"/>
        </w:rPr>
        <w:t>, sikap, tindakan, dan prosedur yang di</w:t>
      </w:r>
      <w:r>
        <w:rPr>
          <w:rFonts w:asciiTheme="majorBidi" w:hAnsiTheme="majorBidi" w:cstheme="majorBidi"/>
          <w:lang w:val="id-ID"/>
        </w:rPr>
        <w:t>butuhkan agar</w:t>
      </w:r>
      <w:r w:rsidRPr="00BF078D">
        <w:rPr>
          <w:rFonts w:asciiTheme="majorBidi" w:hAnsiTheme="majorBidi" w:cstheme="majorBidi"/>
        </w:rPr>
        <w:t xml:space="preserve"> memastikan bahwa mutu ditegakkan dan di</w:t>
      </w:r>
      <w:r>
        <w:rPr>
          <w:rFonts w:asciiTheme="majorBidi" w:hAnsiTheme="majorBidi" w:cstheme="majorBidi"/>
          <w:lang w:val="id-ID"/>
        </w:rPr>
        <w:t>naikkan</w:t>
      </w:r>
      <w:r w:rsidRPr="00BF078D">
        <w:rPr>
          <w:rFonts w:asciiTheme="majorBidi" w:hAnsiTheme="majorBidi" w:cstheme="majorBidi"/>
        </w:rPr>
        <w:t xml:space="preserve">. Kontrol kualitas tersebut bertujuan </w:t>
      </w:r>
      <w:r>
        <w:rPr>
          <w:rFonts w:asciiTheme="majorBidi" w:hAnsiTheme="majorBidi" w:cstheme="majorBidi"/>
          <w:lang w:val="id-ID"/>
        </w:rPr>
        <w:t>agar</w:t>
      </w:r>
      <w:r w:rsidRPr="00BF078D">
        <w:rPr>
          <w:rFonts w:asciiTheme="majorBidi" w:hAnsiTheme="majorBidi" w:cstheme="majorBidi"/>
        </w:rPr>
        <w:t xml:space="preserve"> memastikan akuntabilitas dan/atau mempromosikan pembangunan.</w:t>
      </w:r>
    </w:p>
    <w:p w14:paraId="75E21B5D" w14:textId="330727CF" w:rsidR="00C91EC3" w:rsidRPr="007E2E27" w:rsidRDefault="007E2E27" w:rsidP="007E2E27">
      <w:pPr>
        <w:autoSpaceDE w:val="0"/>
        <w:autoSpaceDN w:val="0"/>
        <w:adjustRightInd w:val="0"/>
        <w:spacing w:line="360" w:lineRule="auto"/>
        <w:jc w:val="both"/>
        <w:rPr>
          <w:rFonts w:asciiTheme="majorBidi" w:hAnsiTheme="majorBidi" w:cstheme="majorBidi"/>
          <w:color w:val="000000"/>
          <w:kern w:val="24"/>
          <w:lang w:val="id-ID"/>
        </w:rPr>
      </w:pPr>
      <w:r>
        <w:tab/>
      </w:r>
      <w:r w:rsidRPr="00BF078D">
        <w:rPr>
          <w:rFonts w:asciiTheme="majorBidi" w:hAnsiTheme="majorBidi" w:cstheme="majorBidi"/>
          <w:color w:val="000000"/>
        </w:rPr>
        <w:t>Istilah “mutu pendidikan” dan “kualitas pendidikan” masing-masing berkaitan dengan mutu keluaran lembaga pendidikan atau sekolah. Secara khusus dapat ditentukan dari proporsi siswa berprestasi, baik akademik maupun ekstrakurikuler, dan lulusan yang sesuai dengan tujuan. Sebagaimana dikemukakan di atas, terdapat beberapa indikator sekolah bermutu, antara lain: Pertama, jumlah siswa yang banyak, yang menunjukkan banyaknya dukungan terhadap lembaga pendidikan di masyarakat. Kedua, memiliki prestasi akademik dan ekstrakurikuler. Ketiga, lulusan berkaitan dengan tujuan lembaga pendidikan karena memenuhi persyaratan yang ditetapkan oleh lembaga</w:t>
      </w:r>
      <w:r w:rsidRPr="00752A33">
        <w:rPr>
          <w:rFonts w:asciiTheme="majorBidi" w:hAnsiTheme="majorBidi" w:cstheme="majorBidi"/>
        </w:rPr>
        <w:t>.</w:t>
      </w:r>
      <w:r>
        <w:rPr>
          <w:rStyle w:val="ReferensiCatatanKaki"/>
          <w:rFonts w:asciiTheme="majorBidi" w:hAnsiTheme="majorBidi"/>
        </w:rPr>
        <w:footnoteReference w:id="2"/>
      </w:r>
    </w:p>
    <w:p w14:paraId="7E40C32E" w14:textId="77777777" w:rsidR="00C91EC3" w:rsidRDefault="00000000">
      <w:pPr>
        <w:spacing w:line="360" w:lineRule="auto"/>
        <w:rPr>
          <w:b/>
          <w:color w:val="000000"/>
        </w:rPr>
      </w:pPr>
      <w:r>
        <w:rPr>
          <w:b/>
          <w:color w:val="000000"/>
        </w:rPr>
        <w:t>METODE</w:t>
      </w:r>
    </w:p>
    <w:p w14:paraId="3E411F1D" w14:textId="77777777" w:rsidR="007E2E27" w:rsidRDefault="007E2E27" w:rsidP="007E2E27">
      <w:pPr>
        <w:spacing w:line="360" w:lineRule="auto"/>
        <w:ind w:firstLine="720"/>
        <w:jc w:val="both"/>
        <w:rPr>
          <w:rFonts w:asciiTheme="majorBidi" w:hAnsiTheme="majorBidi" w:cstheme="majorBidi"/>
        </w:rPr>
      </w:pPr>
      <w:r w:rsidRPr="00D12FCE">
        <w:rPr>
          <w:rFonts w:asciiTheme="majorBidi" w:hAnsiTheme="majorBidi" w:cstheme="majorBidi"/>
        </w:rPr>
        <w:t>Penelitian ini menggunakan strategi kerja lapangan, dan studi pustaka dengan metodologi subjektif, khususnya eksplorasi yang mengharapkan untuk menggambarkan dan membedah kekhasan sosial, kesempatan, latihan, mentalitas, keyakinan, kearifan, kontemplasi dan orang atau pertemuan. Penggambaran tertentu digunakan untuk melacak standar dan klarifikasi yang mengarah pada akhir</w:t>
      </w:r>
      <w:r>
        <w:rPr>
          <w:rFonts w:asciiTheme="majorBidi" w:hAnsiTheme="majorBidi" w:cstheme="majorBidi"/>
        </w:rPr>
        <w:t>.</w:t>
      </w:r>
      <w:r>
        <w:rPr>
          <w:rFonts w:asciiTheme="majorBidi" w:hAnsiTheme="majorBidi" w:cstheme="majorBidi"/>
          <w:lang w:val="id-ID"/>
        </w:rPr>
        <w:t xml:space="preserve"> </w:t>
      </w:r>
      <w:r w:rsidRPr="00D12FCE">
        <w:rPr>
          <w:rFonts w:asciiTheme="majorBidi" w:hAnsiTheme="majorBidi" w:cstheme="majorBidi"/>
        </w:rPr>
        <w:t xml:space="preserve">Data dalam penelitian </w:t>
      </w:r>
      <w:r>
        <w:rPr>
          <w:rFonts w:asciiTheme="majorBidi" w:hAnsiTheme="majorBidi" w:cstheme="majorBidi"/>
          <w:lang w:val="id-ID"/>
        </w:rPr>
        <w:t>berikut merupakan</w:t>
      </w:r>
      <w:r w:rsidRPr="00D12FCE">
        <w:rPr>
          <w:rFonts w:asciiTheme="majorBidi" w:hAnsiTheme="majorBidi" w:cstheme="majorBidi"/>
        </w:rPr>
        <w:t xml:space="preserve"> data sekunder yaitu </w:t>
      </w:r>
      <w:r>
        <w:rPr>
          <w:rFonts w:asciiTheme="majorBidi" w:hAnsiTheme="majorBidi" w:cstheme="majorBidi"/>
          <w:lang w:val="id-ID"/>
        </w:rPr>
        <w:t xml:space="preserve">data </w:t>
      </w:r>
      <w:r w:rsidRPr="00D12FCE">
        <w:rPr>
          <w:rFonts w:asciiTheme="majorBidi" w:hAnsiTheme="majorBidi" w:cstheme="majorBidi"/>
        </w:rPr>
        <w:t>pustaka yang meliputi dokumen, buku, perpustakaan, peraturan perundang-undangan, karya ilmiah, artikel dan dokumen lain yang relevan dengan karya tulis penelitian ini.</w:t>
      </w:r>
      <w:r>
        <w:rPr>
          <w:rStyle w:val="ReferensiCatatanKaki"/>
          <w:rFonts w:asciiTheme="majorBidi" w:hAnsiTheme="majorBidi"/>
        </w:rPr>
        <w:footnoteReference w:id="3"/>
      </w:r>
    </w:p>
    <w:p w14:paraId="635376DF" w14:textId="4AE0D11E" w:rsidR="007E2E27" w:rsidRPr="00D467B4" w:rsidRDefault="007E2E27" w:rsidP="007E2E27">
      <w:pPr>
        <w:spacing w:line="360" w:lineRule="auto"/>
        <w:ind w:firstLine="720"/>
        <w:jc w:val="both"/>
        <w:rPr>
          <w:rFonts w:asciiTheme="majorBidi" w:hAnsiTheme="majorBidi" w:cstheme="majorBidi"/>
        </w:rPr>
      </w:pPr>
      <w:r w:rsidRPr="00D12FCE">
        <w:rPr>
          <w:rFonts w:asciiTheme="majorBidi" w:hAnsiTheme="majorBidi" w:cstheme="majorBidi"/>
        </w:rPr>
        <w:t xml:space="preserve">Penelitian ini berfokus pada tiga point utama yaitu: Analisis </w:t>
      </w:r>
      <w:r>
        <w:rPr>
          <w:rFonts w:asciiTheme="majorBidi" w:hAnsiTheme="majorBidi" w:cstheme="majorBidi"/>
          <w:lang w:val="id-ID"/>
        </w:rPr>
        <w:t>terhadap tahapan perencanaan jaminan mutu di Madrasah Aliyah Plus Az-Zikra. Analisis terhadap standar jaminan mutu</w:t>
      </w:r>
      <w:r w:rsidRPr="00D12FCE">
        <w:rPr>
          <w:rFonts w:asciiTheme="majorBidi" w:hAnsiTheme="majorBidi" w:cstheme="majorBidi"/>
        </w:rPr>
        <w:t xml:space="preserve"> di</w:t>
      </w:r>
      <w:r>
        <w:rPr>
          <w:rFonts w:asciiTheme="majorBidi" w:hAnsiTheme="majorBidi" w:cstheme="majorBidi"/>
          <w:lang w:val="id-ID"/>
        </w:rPr>
        <w:t xml:space="preserve"> </w:t>
      </w:r>
      <w:r>
        <w:rPr>
          <w:rFonts w:asciiTheme="majorBidi" w:hAnsiTheme="majorBidi" w:cstheme="majorBidi"/>
        </w:rPr>
        <w:t>M</w:t>
      </w:r>
      <w:r w:rsidRPr="00D12FCE">
        <w:rPr>
          <w:rFonts w:asciiTheme="majorBidi" w:hAnsiTheme="majorBidi" w:cstheme="majorBidi"/>
        </w:rPr>
        <w:t xml:space="preserve">adrasah </w:t>
      </w:r>
      <w:r>
        <w:rPr>
          <w:rFonts w:asciiTheme="majorBidi" w:hAnsiTheme="majorBidi" w:cstheme="majorBidi"/>
        </w:rPr>
        <w:t>A</w:t>
      </w:r>
      <w:r w:rsidRPr="00D12FCE">
        <w:rPr>
          <w:rFonts w:asciiTheme="majorBidi" w:hAnsiTheme="majorBidi" w:cstheme="majorBidi"/>
        </w:rPr>
        <w:t>liyah plus Az-</w:t>
      </w:r>
      <w:r>
        <w:rPr>
          <w:rFonts w:asciiTheme="majorBidi" w:hAnsiTheme="majorBidi" w:cstheme="majorBidi"/>
          <w:lang w:val="id-ID"/>
        </w:rPr>
        <w:t>Z</w:t>
      </w:r>
      <w:r w:rsidRPr="00D12FCE">
        <w:rPr>
          <w:rFonts w:asciiTheme="majorBidi" w:hAnsiTheme="majorBidi" w:cstheme="majorBidi"/>
        </w:rPr>
        <w:t>ikra</w:t>
      </w:r>
      <w:r>
        <w:rPr>
          <w:rFonts w:asciiTheme="majorBidi" w:hAnsiTheme="majorBidi" w:cstheme="majorBidi"/>
          <w:lang w:val="id-ID"/>
        </w:rPr>
        <w:t xml:space="preserve">. Analisis terhadap </w:t>
      </w:r>
      <w:r w:rsidRPr="00BA7B7C">
        <w:rPr>
          <w:kern w:val="24"/>
        </w:rPr>
        <w:t xml:space="preserve">Karakter Religius </w:t>
      </w:r>
      <w:r w:rsidRPr="00BA7B7C">
        <w:rPr>
          <w:kern w:val="24"/>
          <w:lang w:val="id-ID"/>
        </w:rPr>
        <w:t xml:space="preserve"> pada Stackholders</w:t>
      </w:r>
      <w:r w:rsidRPr="00BA7B7C">
        <w:rPr>
          <w:kern w:val="24"/>
        </w:rPr>
        <w:t xml:space="preserve"> seba</w:t>
      </w:r>
      <w:r w:rsidRPr="00BA7B7C">
        <w:rPr>
          <w:kern w:val="24"/>
          <w:lang w:val="id-ID"/>
        </w:rPr>
        <w:t>gai asas perencanaan</w:t>
      </w:r>
      <w:r>
        <w:rPr>
          <w:kern w:val="24"/>
          <w:lang w:val="id-ID"/>
        </w:rPr>
        <w:t xml:space="preserve"> </w:t>
      </w:r>
      <w:r w:rsidRPr="00BA7B7C">
        <w:rPr>
          <w:kern w:val="24"/>
          <w:lang w:val="id-ID"/>
        </w:rPr>
        <w:t>jaminan mutu di Madrasah Aliyah Plus Az-Zikra</w:t>
      </w:r>
      <w:r>
        <w:rPr>
          <w:kern w:val="24"/>
          <w:lang w:val="id-ID"/>
        </w:rPr>
        <w:t xml:space="preserve"> Bogor.</w:t>
      </w:r>
    </w:p>
    <w:p w14:paraId="502873A8" w14:textId="77777777" w:rsidR="00C91EC3" w:rsidRDefault="00000000">
      <w:pPr>
        <w:spacing w:line="360" w:lineRule="auto"/>
        <w:rPr>
          <w:b/>
          <w:color w:val="000000"/>
        </w:rPr>
      </w:pPr>
      <w:r>
        <w:rPr>
          <w:b/>
          <w:color w:val="000000"/>
        </w:rPr>
        <w:t>HASIL DAN PEMBAHASAN</w:t>
      </w:r>
    </w:p>
    <w:p w14:paraId="2A1124A0" w14:textId="77777777" w:rsidR="007E2E27" w:rsidRPr="00690CBC" w:rsidRDefault="007E2E27" w:rsidP="007E2E27">
      <w:pPr>
        <w:autoSpaceDE w:val="0"/>
        <w:autoSpaceDN w:val="0"/>
        <w:adjustRightInd w:val="0"/>
        <w:spacing w:line="360" w:lineRule="auto"/>
        <w:jc w:val="both"/>
        <w:rPr>
          <w:b/>
          <w:bCs/>
          <w:i/>
          <w:iCs/>
          <w:color w:val="000000"/>
          <w:kern w:val="24"/>
          <w:lang w:val="id-ID"/>
        </w:rPr>
      </w:pPr>
      <w:r w:rsidRPr="00690CBC">
        <w:rPr>
          <w:b/>
          <w:bCs/>
          <w:i/>
          <w:iCs/>
          <w:color w:val="000000"/>
          <w:kern w:val="24"/>
          <w:lang w:val="id-ID"/>
        </w:rPr>
        <w:t>Tahapan Perencanaan Jaminan Mutu di Madrasah Aliyah Plus Az-Zikra</w:t>
      </w:r>
    </w:p>
    <w:p w14:paraId="6EB6D18F" w14:textId="77777777" w:rsidR="007E2E27" w:rsidRDefault="007E2E27" w:rsidP="007E2E27">
      <w:pPr>
        <w:autoSpaceDE w:val="0"/>
        <w:autoSpaceDN w:val="0"/>
        <w:adjustRightInd w:val="0"/>
        <w:spacing w:line="360" w:lineRule="auto"/>
        <w:jc w:val="both"/>
        <w:rPr>
          <w:rFonts w:asciiTheme="majorBidi" w:hAnsiTheme="majorBidi" w:cstheme="majorBidi"/>
          <w:lang w:val="id-ID"/>
        </w:rPr>
      </w:pPr>
      <w:r>
        <w:rPr>
          <w:color w:val="000000"/>
          <w:sz w:val="23"/>
          <w:szCs w:val="23"/>
          <w:lang w:val="id-ID"/>
        </w:rPr>
        <w:tab/>
        <w:t xml:space="preserve">  Dalam proses perencanaan jaminan mutu di Madrasah Aliyah Plus Az-Zikra,ada  4 tahapan perencanaan  penjaminan mutu pendidikan yang harus di terapkan di antaranya </w:t>
      </w:r>
      <w:r>
        <w:rPr>
          <w:color w:val="000000"/>
          <w:sz w:val="23"/>
          <w:szCs w:val="23"/>
          <w:lang w:val="id-ID"/>
        </w:rPr>
        <w:lastRenderedPageBreak/>
        <w:t>:</w:t>
      </w:r>
      <w:r w:rsidRPr="00D467B4">
        <w:rPr>
          <w:rFonts w:asciiTheme="majorBidi" w:hAnsiTheme="majorBidi" w:cstheme="majorBidi"/>
          <w:lang w:val="id-ID"/>
        </w:rPr>
        <w:t>Perencanaan Komponen</w:t>
      </w:r>
      <w:r>
        <w:rPr>
          <w:rFonts w:asciiTheme="majorBidi" w:hAnsiTheme="majorBidi" w:cstheme="majorBidi"/>
          <w:lang w:val="id-ID"/>
        </w:rPr>
        <w:t xml:space="preserve"> meliputi :</w:t>
      </w:r>
      <w:r w:rsidRPr="00D467B4">
        <w:rPr>
          <w:rFonts w:asciiTheme="majorBidi" w:hAnsiTheme="majorBidi" w:cstheme="majorBidi"/>
          <w:lang w:val="id-ID"/>
        </w:rPr>
        <w:t xml:space="preserve"> Jalannya tindakan</w:t>
      </w:r>
      <w:r>
        <w:rPr>
          <w:rFonts w:asciiTheme="majorBidi" w:hAnsiTheme="majorBidi" w:cstheme="majorBidi"/>
          <w:lang w:val="id-ID"/>
        </w:rPr>
        <w:t xml:space="preserve">, </w:t>
      </w:r>
      <w:r w:rsidRPr="00D467B4">
        <w:rPr>
          <w:rFonts w:asciiTheme="majorBidi" w:hAnsiTheme="majorBidi" w:cstheme="majorBidi"/>
          <w:lang w:val="id-ID"/>
        </w:rPr>
        <w:t>Pembenaran untuk melakukan tindakan</w:t>
      </w:r>
      <w:r>
        <w:rPr>
          <w:rFonts w:asciiTheme="majorBidi" w:hAnsiTheme="majorBidi" w:cstheme="majorBidi"/>
          <w:lang w:val="id-ID"/>
        </w:rPr>
        <w:t xml:space="preserve">, </w:t>
      </w:r>
      <w:r w:rsidRPr="00D467B4">
        <w:rPr>
          <w:rFonts w:asciiTheme="majorBidi" w:hAnsiTheme="majorBidi" w:cstheme="majorBidi"/>
          <w:lang w:val="id-ID"/>
        </w:rPr>
        <w:t>Lokasi kegiatan</w:t>
      </w:r>
      <w:r>
        <w:rPr>
          <w:rFonts w:asciiTheme="majorBidi" w:hAnsiTheme="majorBidi" w:cstheme="majorBidi"/>
          <w:lang w:val="id-ID"/>
        </w:rPr>
        <w:t xml:space="preserve">, </w:t>
      </w:r>
      <w:r w:rsidRPr="00D467B4">
        <w:rPr>
          <w:rFonts w:asciiTheme="majorBidi" w:hAnsiTheme="majorBidi" w:cstheme="majorBidi"/>
          <w:lang w:val="id-ID"/>
        </w:rPr>
        <w:t>Jam berapa kegiatan  itu di laksanakan</w:t>
      </w:r>
      <w:r>
        <w:rPr>
          <w:rFonts w:asciiTheme="majorBidi" w:hAnsiTheme="majorBidi" w:cstheme="majorBidi"/>
          <w:lang w:val="id-ID"/>
        </w:rPr>
        <w:t xml:space="preserve">, </w:t>
      </w:r>
      <w:r w:rsidRPr="00D467B4">
        <w:rPr>
          <w:rFonts w:asciiTheme="majorBidi" w:hAnsiTheme="majorBidi" w:cstheme="majorBidi"/>
          <w:lang w:val="id-ID"/>
        </w:rPr>
        <w:t>Siapa yang akan melaksanakan tindakan tersebut</w:t>
      </w:r>
      <w:r>
        <w:rPr>
          <w:rFonts w:asciiTheme="majorBidi" w:hAnsiTheme="majorBidi" w:cstheme="majorBidi"/>
          <w:lang w:val="id-ID"/>
        </w:rPr>
        <w:t>,</w:t>
      </w:r>
      <w:r w:rsidRPr="00D467B4">
        <w:rPr>
          <w:rFonts w:asciiTheme="majorBidi" w:hAnsiTheme="majorBidi" w:cstheme="majorBidi"/>
          <w:lang w:val="id-ID"/>
        </w:rPr>
        <w:t>Prosedur yang harus diikuti dalam melakukan kegiatan.</w:t>
      </w:r>
      <w:r>
        <w:rPr>
          <w:rFonts w:asciiTheme="majorBidi" w:hAnsiTheme="majorBidi" w:cstheme="majorBidi"/>
          <w:lang w:val="id-ID"/>
        </w:rPr>
        <w:t xml:space="preserve"> </w:t>
      </w:r>
    </w:p>
    <w:p w14:paraId="76924711" w14:textId="77777777" w:rsidR="007E2E27" w:rsidRDefault="007E2E27" w:rsidP="007E2E27">
      <w:pPr>
        <w:autoSpaceDE w:val="0"/>
        <w:autoSpaceDN w:val="0"/>
        <w:adjustRightInd w:val="0"/>
        <w:spacing w:line="360" w:lineRule="auto"/>
        <w:jc w:val="both"/>
        <w:rPr>
          <w:rFonts w:asciiTheme="majorBidi" w:hAnsiTheme="majorBidi" w:cstheme="majorBidi"/>
          <w:lang w:val="id-ID"/>
        </w:rPr>
      </w:pPr>
    </w:p>
    <w:p w14:paraId="6237FC24" w14:textId="77777777" w:rsidR="007E2E27" w:rsidRDefault="007E2E27" w:rsidP="007E2E27">
      <w:pPr>
        <w:autoSpaceDE w:val="0"/>
        <w:autoSpaceDN w:val="0"/>
        <w:adjustRightInd w:val="0"/>
        <w:spacing w:line="360" w:lineRule="auto"/>
        <w:jc w:val="both"/>
        <w:rPr>
          <w:rFonts w:asciiTheme="majorBidi" w:hAnsiTheme="majorBidi" w:cstheme="majorBidi"/>
          <w:lang w:val="id-ID"/>
        </w:rPr>
      </w:pPr>
      <w:r>
        <w:rPr>
          <w:rFonts w:asciiTheme="majorBidi" w:hAnsiTheme="majorBidi" w:cstheme="majorBidi"/>
          <w:lang w:val="id-ID"/>
        </w:rPr>
        <w:tab/>
      </w:r>
      <w:r w:rsidRPr="00AF2AC1">
        <w:rPr>
          <w:rFonts w:asciiTheme="majorBidi" w:hAnsiTheme="majorBidi" w:cstheme="majorBidi"/>
          <w:lang w:val="id-ID"/>
        </w:rPr>
        <w:t xml:space="preserve">Perencanaan </w:t>
      </w:r>
      <w:r>
        <w:rPr>
          <w:rFonts w:asciiTheme="majorBidi" w:hAnsiTheme="majorBidi" w:cstheme="majorBidi"/>
          <w:lang w:val="id-ID"/>
        </w:rPr>
        <w:t>b</w:t>
      </w:r>
      <w:r w:rsidRPr="00AF2AC1">
        <w:rPr>
          <w:rFonts w:asciiTheme="majorBidi" w:hAnsiTheme="majorBidi" w:cstheme="majorBidi"/>
          <w:lang w:val="id-ID"/>
        </w:rPr>
        <w:t>er</w:t>
      </w:r>
      <w:r>
        <w:rPr>
          <w:rFonts w:asciiTheme="majorBidi" w:hAnsiTheme="majorBidi" w:cstheme="majorBidi"/>
          <w:lang w:val="id-ID"/>
        </w:rPr>
        <w:t>landaskan r</w:t>
      </w:r>
      <w:r w:rsidRPr="00AF2AC1">
        <w:rPr>
          <w:rFonts w:asciiTheme="majorBidi" w:hAnsiTheme="majorBidi" w:cstheme="majorBidi"/>
          <w:lang w:val="id-ID"/>
        </w:rPr>
        <w:t xml:space="preserve">uang </w:t>
      </w:r>
      <w:r>
        <w:rPr>
          <w:rFonts w:asciiTheme="majorBidi" w:hAnsiTheme="majorBidi" w:cstheme="majorBidi"/>
          <w:lang w:val="id-ID"/>
        </w:rPr>
        <w:t>l</w:t>
      </w:r>
      <w:r w:rsidRPr="00AF2AC1">
        <w:rPr>
          <w:rFonts w:asciiTheme="majorBidi" w:hAnsiTheme="majorBidi" w:cstheme="majorBidi"/>
          <w:lang w:val="id-ID"/>
        </w:rPr>
        <w:t xml:space="preserve">ingkup meliputi : Perencanaan strategis (strategic planning), </w:t>
      </w:r>
      <w:r>
        <w:rPr>
          <w:rFonts w:asciiTheme="majorBidi" w:hAnsiTheme="majorBidi" w:cstheme="majorBidi"/>
          <w:lang w:val="id-ID"/>
        </w:rPr>
        <w:t>ialah</w:t>
      </w:r>
      <w:r w:rsidRPr="00AF2AC1">
        <w:rPr>
          <w:rFonts w:asciiTheme="majorBidi" w:hAnsiTheme="majorBidi" w:cstheme="majorBidi"/>
          <w:lang w:val="id-ID"/>
        </w:rPr>
        <w:t xml:space="preserve"> perencanaan yang memerlukan waktu pelaksanaan yang panjang dan penjabaran kebijakan jangka panjang. Biasanya, jenis perencanaan ini sangat menantang untuk diubah</w:t>
      </w:r>
      <w:r>
        <w:rPr>
          <w:rFonts w:asciiTheme="majorBidi" w:hAnsiTheme="majorBidi" w:cstheme="majorBidi"/>
          <w:lang w:val="id-ID"/>
        </w:rPr>
        <w:t>, selanjutnya r</w:t>
      </w:r>
      <w:r w:rsidRPr="00AF2AC1">
        <w:rPr>
          <w:rFonts w:asciiTheme="majorBidi" w:hAnsiTheme="majorBidi" w:cstheme="majorBidi"/>
          <w:lang w:val="id-ID"/>
        </w:rPr>
        <w:t xml:space="preserve">encana taktis adalah salah satu yang menguraikan kebijakan untuk jangka pendek dan memungkinkan modifikasi aktivitas yang mudah selama tujuan dipertahankan. </w:t>
      </w:r>
      <w:r w:rsidRPr="007E2E27">
        <w:rPr>
          <w:rFonts w:asciiTheme="majorBidi" w:hAnsiTheme="majorBidi" w:cstheme="majorBidi"/>
          <w:lang w:val="id-ID"/>
        </w:rPr>
        <w:t>Perencanaan terpadu, atau perencanaan yang terpadu sekaligus mempunyai justifikasi umum.</w:t>
      </w:r>
    </w:p>
    <w:p w14:paraId="15EA40C1" w14:textId="77777777" w:rsidR="007E2E27" w:rsidRDefault="007E2E27" w:rsidP="007E2E27">
      <w:pPr>
        <w:autoSpaceDE w:val="0"/>
        <w:autoSpaceDN w:val="0"/>
        <w:adjustRightInd w:val="0"/>
        <w:spacing w:line="360" w:lineRule="auto"/>
        <w:jc w:val="both"/>
        <w:rPr>
          <w:lang w:val="id-ID"/>
        </w:rPr>
      </w:pPr>
      <w:r>
        <w:rPr>
          <w:rFonts w:asciiTheme="majorBidi" w:hAnsiTheme="majorBidi" w:cstheme="majorBidi"/>
          <w:lang w:val="id-ID"/>
        </w:rPr>
        <w:tab/>
      </w:r>
      <w:r w:rsidRPr="008072D0">
        <w:rPr>
          <w:lang w:val="id-ID"/>
        </w:rPr>
        <w:t>Perencanaan Berdasarkan Tingkatan</w:t>
      </w:r>
      <w:r>
        <w:rPr>
          <w:lang w:val="id-ID"/>
        </w:rPr>
        <w:t xml:space="preserve"> meliputi : </w:t>
      </w:r>
      <w:r w:rsidRPr="00D467B4">
        <w:rPr>
          <w:lang w:val="id-ID"/>
        </w:rPr>
        <w:t>Rencana induk, atau perencanaan yang dipusatkan pada kebijakan organisasi dengan tujuan jangka panjang dan luas cakupannya.</w:t>
      </w:r>
      <w:r>
        <w:rPr>
          <w:lang w:val="id-ID"/>
        </w:rPr>
        <w:t xml:space="preserve"> </w:t>
      </w:r>
      <w:r w:rsidRPr="00D467B4">
        <w:rPr>
          <w:lang w:val="id-ID"/>
        </w:rPr>
        <w:t>Perencanaan operasional, atau jenis perencanaan yang menitikberatkan pada kebijakan atau prosedur pelaksanaan program organisasi.</w:t>
      </w:r>
      <w:r>
        <w:rPr>
          <w:lang w:val="id-ID"/>
        </w:rPr>
        <w:t xml:space="preserve"> </w:t>
      </w:r>
      <w:r w:rsidRPr="00D467B4">
        <w:rPr>
          <w:lang w:val="id-ID"/>
        </w:rPr>
        <w:t>Rencana harian, disebut juga perencanaan harian, adalah rencana yang mencakup kegiatan rutin sehari-hari.</w:t>
      </w:r>
    </w:p>
    <w:p w14:paraId="1F2E95C6" w14:textId="77777777" w:rsidR="007E2E27" w:rsidRDefault="007E2E27" w:rsidP="007E2E27">
      <w:pPr>
        <w:autoSpaceDE w:val="0"/>
        <w:autoSpaceDN w:val="0"/>
        <w:adjustRightInd w:val="0"/>
        <w:spacing w:line="360" w:lineRule="auto"/>
        <w:jc w:val="both"/>
        <w:rPr>
          <w:lang w:val="id-ID"/>
        </w:rPr>
      </w:pPr>
      <w:r>
        <w:rPr>
          <w:lang w:val="id-ID"/>
        </w:rPr>
        <w:tab/>
      </w:r>
      <w:r w:rsidRPr="00845E70">
        <w:rPr>
          <w:lang w:val="id-ID"/>
        </w:rPr>
        <w:t>Perencanaan Menurut Jangka Waktu</w:t>
      </w:r>
      <w:r>
        <w:rPr>
          <w:lang w:val="id-ID"/>
        </w:rPr>
        <w:t xml:space="preserve"> meliputi : </w:t>
      </w:r>
      <w:r w:rsidRPr="00D467B4">
        <w:rPr>
          <w:lang w:val="id-ID"/>
        </w:rPr>
        <w:t>Perencanaan jangka panjang, atau penyusunan rencana yang berlaku untuk jangka waktu 10 sampai dengan 25 tahun.</w:t>
      </w:r>
      <w:r>
        <w:rPr>
          <w:lang w:val="id-ID"/>
        </w:rPr>
        <w:t xml:space="preserve"> </w:t>
      </w:r>
      <w:r w:rsidRPr="00D467B4">
        <w:rPr>
          <w:lang w:val="id-ID"/>
        </w:rPr>
        <w:t>Perencanaan jangka menengah, atau penyusunan rencana yang berlaku untuk jangka waktu 5-7 tahun.</w:t>
      </w:r>
      <w:r>
        <w:rPr>
          <w:lang w:val="id-ID"/>
        </w:rPr>
        <w:t xml:space="preserve"> </w:t>
      </w:r>
      <w:r w:rsidRPr="00D467B4">
        <w:rPr>
          <w:lang w:val="id-ID"/>
        </w:rPr>
        <w:t>Perencanaan jangka pendek</w:t>
      </w:r>
      <w:r>
        <w:rPr>
          <w:lang w:val="id-ID"/>
        </w:rPr>
        <w:t xml:space="preserve"> </w:t>
      </w:r>
      <w:r w:rsidRPr="00D467B4">
        <w:rPr>
          <w:lang w:val="id-ID"/>
        </w:rPr>
        <w:t xml:space="preserve"> mengacu pada persiapan yang berlangsung tidak lebih dari satu tahun.</w:t>
      </w:r>
      <w:r>
        <w:rPr>
          <w:rStyle w:val="ReferensiCatatanKaki"/>
          <w:lang w:val="id-ID"/>
        </w:rPr>
        <w:footnoteReference w:id="4"/>
      </w:r>
    </w:p>
    <w:p w14:paraId="75DF4588" w14:textId="51F4BC00" w:rsidR="007E2E27" w:rsidRPr="007E2E27" w:rsidRDefault="007E2E27" w:rsidP="007E2E27">
      <w:pPr>
        <w:autoSpaceDE w:val="0"/>
        <w:autoSpaceDN w:val="0"/>
        <w:adjustRightInd w:val="0"/>
        <w:spacing w:line="360" w:lineRule="auto"/>
        <w:jc w:val="both"/>
        <w:rPr>
          <w:lang w:val="id-ID"/>
        </w:rPr>
      </w:pPr>
      <w:r>
        <w:rPr>
          <w:lang w:val="id-ID"/>
        </w:rPr>
        <w:tab/>
      </w:r>
      <w:r>
        <w:rPr>
          <w:lang w:val="id-ID"/>
        </w:rPr>
        <w:tab/>
      </w:r>
      <w:r w:rsidRPr="00E9200B">
        <w:rPr>
          <w:b/>
          <w:bCs/>
          <w:kern w:val="24"/>
          <w:lang w:val="id-ID"/>
        </w:rPr>
        <w:t xml:space="preserve">Standar Jaminan Mutu di Madrasah Aliyah Plus Az-Zikra </w:t>
      </w:r>
    </w:p>
    <w:p w14:paraId="40FCF171" w14:textId="3797092F" w:rsidR="007E2E27" w:rsidRDefault="007E2E27" w:rsidP="007E2E27">
      <w:pPr>
        <w:autoSpaceDE w:val="0"/>
        <w:autoSpaceDN w:val="0"/>
        <w:adjustRightInd w:val="0"/>
        <w:spacing w:line="360" w:lineRule="auto"/>
        <w:jc w:val="both"/>
        <w:rPr>
          <w:lang w:val="id-ID"/>
        </w:rPr>
      </w:pPr>
      <w:r>
        <w:rPr>
          <w:lang w:val="id-ID"/>
        </w:rPr>
        <w:tab/>
        <w:t>Standar jaminan mutu</w:t>
      </w:r>
      <w:r>
        <w:rPr>
          <w:rStyle w:val="ReferensiCatatanKaki"/>
          <w:lang w:val="id-ID"/>
        </w:rPr>
        <w:footnoteReference w:id="5"/>
      </w:r>
      <w:r>
        <w:rPr>
          <w:lang w:val="id-ID"/>
        </w:rPr>
        <w:t xml:space="preserve"> di Madrasah Aliyah Plus Az-Zikra meliputi : </w:t>
      </w:r>
      <w:r w:rsidRPr="007F04EE">
        <w:rPr>
          <w:lang w:val="id-ID"/>
        </w:rPr>
        <w:t>Standar Kompetensi Lulusan (SKL), atau persyaratan kualifikasi lulusan dalam hal sikap, pengetahuan, dan keterampilan</w:t>
      </w:r>
      <w:r>
        <w:rPr>
          <w:lang w:val="id-ID"/>
        </w:rPr>
        <w:t xml:space="preserve">, </w:t>
      </w:r>
      <w:r w:rsidRPr="00832875">
        <w:rPr>
          <w:lang w:val="id-ID"/>
        </w:rPr>
        <w:t>Standar Isi (SI): Persyaratan kedalaman pengetahuan dan tingkat kemahiran yang diperlukan untuk lulus pada jenjang dan jenis pendidikan tertentu. Standar Proses (SPR): Persyaratan bagaimana pembelajaran dilaksanakan dalam suatu satuan pelajaran agar memenuhi Standar Kompetensi Lulusan.</w:t>
      </w:r>
      <w:r>
        <w:rPr>
          <w:lang w:val="id-ID"/>
        </w:rPr>
        <w:t xml:space="preserve"> </w:t>
      </w:r>
      <w:r w:rsidRPr="00832875">
        <w:rPr>
          <w:lang w:val="id-ID"/>
        </w:rPr>
        <w:t xml:space="preserve">Persyaratan Guru dan Tenaga Kependidikan Lainnya, yang meliputi: apakah ada persyaratan untuk pendidikan </w:t>
      </w:r>
      <w:r w:rsidRPr="00832875">
        <w:rPr>
          <w:lang w:val="id-ID"/>
        </w:rPr>
        <w:lastRenderedPageBreak/>
        <w:t>dalam jabatan, pendidikan prajabatan, dan kelayakan fisik dan mental</w:t>
      </w:r>
      <w:r>
        <w:rPr>
          <w:lang w:val="id-ID"/>
        </w:rPr>
        <w:t>.</w:t>
      </w:r>
      <w:r>
        <w:rPr>
          <w:rStyle w:val="ReferensiCatatanKaki"/>
          <w:lang w:val="id-ID"/>
        </w:rPr>
        <w:footnoteReference w:id="6"/>
      </w:r>
      <w:r>
        <w:rPr>
          <w:lang w:val="id-ID"/>
        </w:rPr>
        <w:t xml:space="preserve"> </w:t>
      </w:r>
      <w:r w:rsidRPr="00832875">
        <w:rPr>
          <w:lang w:val="id-ID"/>
        </w:rPr>
        <w:t>Standar Sarana dan Prasarana (SSP).</w:t>
      </w:r>
      <w:r>
        <w:rPr>
          <w:lang w:val="id-ID"/>
        </w:rPr>
        <w:t xml:space="preserve"> Yaitu meliputi r</w:t>
      </w:r>
      <w:r w:rsidRPr="00832875">
        <w:rPr>
          <w:lang w:val="id-ID"/>
        </w:rPr>
        <w:t>uang belajar, tempat berolahraga, tempat ibadah, perpustakaan, bengkel, taman bermain, tempat berkreasi dan berekreasi, serta sumber belajar lainnya, seperti alat komunikasi dan teknologi informasi, semuanya diperlukan untuk mendukung proses pembelajaran.</w:t>
      </w:r>
      <w:r>
        <w:rPr>
          <w:lang w:val="id-ID"/>
        </w:rPr>
        <w:t xml:space="preserve"> </w:t>
      </w:r>
      <w:r w:rsidRPr="00832875">
        <w:rPr>
          <w:lang w:val="id-ID"/>
        </w:rPr>
        <w:t>Standar Manajemen (SPL), khususnya:</w:t>
      </w:r>
      <w:r>
        <w:rPr>
          <w:lang w:val="id-ID"/>
        </w:rPr>
        <w:t xml:space="preserve"> </w:t>
      </w:r>
      <w:r w:rsidRPr="007E2E27">
        <w:rPr>
          <w:lang w:val="id-ID"/>
        </w:rPr>
        <w:t>Persyaratan bagi penyelenggaraan, dan pemantauan kegiatan pendidikan pada tingkat satuan pendidikan, kabupaten/kota, provinsi, atau nasional untuk memaksimalkan efektivitas dan efisiensi penyelenggaraan pendidikan. Standar pembiayaan (SB) yang menentukan unsur dan jumlah besaran dari biaya operasional untuk satuan pendidikan dan berlaku untuk satu tahun. Standar Penilaian Pendidikan (SPN), khususnya: Persyaratan penilaian hasil belajar siswa dengan menggunakan instrumen, proses, dan metode.</w:t>
      </w:r>
    </w:p>
    <w:p w14:paraId="303971BA" w14:textId="77777777" w:rsidR="007E2E27" w:rsidRPr="00652FA5" w:rsidRDefault="007E2E27" w:rsidP="007E2E27">
      <w:pPr>
        <w:spacing w:before="240" w:after="240" w:line="360" w:lineRule="auto"/>
        <w:jc w:val="both"/>
        <w:rPr>
          <w:lang w:val="id-ID"/>
        </w:rPr>
      </w:pPr>
      <w:r>
        <w:rPr>
          <w:lang w:val="id-ID"/>
        </w:rPr>
        <w:tab/>
      </w:r>
      <w:r w:rsidRPr="002A61C3">
        <w:rPr>
          <w:b/>
          <w:bCs/>
          <w:i/>
          <w:iCs/>
          <w:kern w:val="24"/>
        </w:rPr>
        <w:t xml:space="preserve">Penguatan Karakter Religius </w:t>
      </w:r>
      <w:r w:rsidRPr="002A61C3">
        <w:rPr>
          <w:b/>
          <w:bCs/>
          <w:i/>
          <w:iCs/>
          <w:kern w:val="24"/>
          <w:lang w:val="id-ID"/>
        </w:rPr>
        <w:t xml:space="preserve"> pada Stackholders</w:t>
      </w:r>
      <w:r w:rsidRPr="002A61C3">
        <w:rPr>
          <w:b/>
          <w:bCs/>
          <w:i/>
          <w:iCs/>
          <w:kern w:val="24"/>
        </w:rPr>
        <w:t xml:space="preserve"> seba</w:t>
      </w:r>
      <w:r w:rsidRPr="002A61C3">
        <w:rPr>
          <w:b/>
          <w:bCs/>
          <w:i/>
          <w:iCs/>
          <w:kern w:val="24"/>
          <w:lang w:val="id-ID"/>
        </w:rPr>
        <w:t xml:space="preserve">gai asas perencanaan </w:t>
      </w:r>
      <w:r>
        <w:rPr>
          <w:b/>
          <w:bCs/>
          <w:i/>
          <w:iCs/>
          <w:kern w:val="24"/>
          <w:lang w:val="id-ID"/>
        </w:rPr>
        <w:t xml:space="preserve">dalam tahapan dan standarisasi </w:t>
      </w:r>
      <w:r w:rsidRPr="002A61C3">
        <w:rPr>
          <w:b/>
          <w:bCs/>
          <w:i/>
          <w:iCs/>
          <w:kern w:val="24"/>
          <w:lang w:val="id-ID"/>
        </w:rPr>
        <w:t>jaminan mutu di Madrasah Aliyah Plus Az-Zikra</w:t>
      </w:r>
    </w:p>
    <w:p w14:paraId="26CCB241" w14:textId="77777777" w:rsidR="007E2E27" w:rsidRPr="002A61C3" w:rsidRDefault="007E2E27" w:rsidP="007E2E27">
      <w:pPr>
        <w:autoSpaceDE w:val="0"/>
        <w:autoSpaceDN w:val="0"/>
        <w:adjustRightInd w:val="0"/>
        <w:spacing w:line="360" w:lineRule="auto"/>
        <w:jc w:val="both"/>
        <w:rPr>
          <w:lang w:val="id-ID"/>
        </w:rPr>
      </w:pPr>
      <w:r>
        <w:rPr>
          <w:lang w:val="id-ID"/>
        </w:rPr>
        <w:tab/>
      </w:r>
      <w:r w:rsidRPr="00832875">
        <w:rPr>
          <w:rFonts w:asciiTheme="majorBidi" w:hAnsiTheme="majorBidi" w:cstheme="majorBidi"/>
        </w:rPr>
        <w:t>Setiap orang harus memiliki karakter religius karena itu adalah kebajikan. Ary Ginanjar berpendapat bahwa</w:t>
      </w:r>
      <w:r>
        <w:rPr>
          <w:rFonts w:asciiTheme="majorBidi" w:hAnsiTheme="majorBidi" w:cstheme="majorBidi"/>
          <w:lang w:val="id-ID"/>
        </w:rPr>
        <w:t>sannya</w:t>
      </w:r>
      <w:r w:rsidRPr="00832875">
        <w:rPr>
          <w:rFonts w:asciiTheme="majorBidi" w:hAnsiTheme="majorBidi" w:cstheme="majorBidi"/>
        </w:rPr>
        <w:t xml:space="preserve"> karakter religius sesuai dengan al-asm</w:t>
      </w:r>
      <w:r>
        <w:rPr>
          <w:rFonts w:asciiTheme="majorBidi" w:hAnsiTheme="majorBidi" w:cstheme="majorBidi"/>
          <w:lang w:val="id-ID"/>
        </w:rPr>
        <w:t xml:space="preserve">a </w:t>
      </w:r>
      <w:r w:rsidRPr="00832875">
        <w:rPr>
          <w:rFonts w:asciiTheme="majorBidi" w:hAnsiTheme="majorBidi" w:cstheme="majorBidi"/>
        </w:rPr>
        <w:t>al-husn</w:t>
      </w:r>
      <w:r>
        <w:rPr>
          <w:rFonts w:asciiTheme="majorBidi" w:hAnsiTheme="majorBidi" w:cstheme="majorBidi"/>
          <w:lang w:val="id-ID"/>
        </w:rPr>
        <w:t>a</w:t>
      </w:r>
      <w:r w:rsidRPr="00832875">
        <w:rPr>
          <w:rFonts w:asciiTheme="majorBidi" w:hAnsiTheme="majorBidi" w:cstheme="majorBidi"/>
        </w:rPr>
        <w:t xml:space="preserve"> dalam hal ini, seperti halnya teori Emotional Spiritual Quotient (ESQ), sehingga menjadi inspirasi dalam kehidupan sehari-hari. Karena manusia telah dikaruniai potensi-potensi baik yang perlu dimaksimalkan, kita dapat meneladani sifat-sifat </w:t>
      </w:r>
      <w:r>
        <w:rPr>
          <w:rFonts w:asciiTheme="majorBidi" w:hAnsiTheme="majorBidi" w:cstheme="majorBidi"/>
          <w:lang w:val="id-ID"/>
        </w:rPr>
        <w:t>Allah SWT</w:t>
      </w:r>
      <w:r w:rsidRPr="00832875">
        <w:rPr>
          <w:rFonts w:asciiTheme="majorBidi" w:hAnsiTheme="majorBidi" w:cstheme="majorBidi"/>
        </w:rPr>
        <w:t xml:space="preserve"> yang teliti, adil, jujur, visioner, peduli, dan lain sebagainya</w:t>
      </w:r>
      <w:r>
        <w:rPr>
          <w:lang w:val="id-ID"/>
        </w:rPr>
        <w:t>.</w:t>
      </w:r>
      <w:r>
        <w:rPr>
          <w:rStyle w:val="ReferensiCatatanKaki"/>
          <w:lang w:val="id-ID"/>
        </w:rPr>
        <w:footnoteReference w:id="7"/>
      </w:r>
    </w:p>
    <w:p w14:paraId="15DF3E9C" w14:textId="77777777" w:rsidR="007E2E27" w:rsidRDefault="007E2E27" w:rsidP="007E2E27">
      <w:pPr>
        <w:autoSpaceDE w:val="0"/>
        <w:autoSpaceDN w:val="0"/>
        <w:adjustRightInd w:val="0"/>
        <w:spacing w:line="360" w:lineRule="auto"/>
        <w:rPr>
          <w:lang w:val="id-ID"/>
        </w:rPr>
      </w:pPr>
    </w:p>
    <w:p w14:paraId="307195BA" w14:textId="77777777" w:rsidR="007E2E27" w:rsidRPr="002A61C3" w:rsidRDefault="007E2E27" w:rsidP="007E2E27">
      <w:pPr>
        <w:autoSpaceDE w:val="0"/>
        <w:autoSpaceDN w:val="0"/>
        <w:adjustRightInd w:val="0"/>
        <w:spacing w:line="360" w:lineRule="auto"/>
        <w:jc w:val="both"/>
        <w:rPr>
          <w:lang w:val="id-ID"/>
        </w:rPr>
      </w:pPr>
      <w:r>
        <w:rPr>
          <w:lang w:val="id-ID"/>
        </w:rPr>
        <w:tab/>
        <w:t>Sering di temui</w:t>
      </w:r>
      <w:r w:rsidRPr="002A61C3">
        <w:rPr>
          <w:lang w:val="id-ID"/>
        </w:rPr>
        <w:t xml:space="preserve"> di dalam Al</w:t>
      </w:r>
      <w:r>
        <w:rPr>
          <w:lang w:val="id-ID"/>
        </w:rPr>
        <w:t>-Q</w:t>
      </w:r>
      <w:r w:rsidRPr="002A61C3">
        <w:rPr>
          <w:lang w:val="id-ID"/>
        </w:rPr>
        <w:t>ur</w:t>
      </w:r>
      <w:r>
        <w:rPr>
          <w:lang w:val="id-ID"/>
        </w:rPr>
        <w:t>’</w:t>
      </w:r>
      <w:r w:rsidRPr="002A61C3">
        <w:rPr>
          <w:lang w:val="id-ID"/>
        </w:rPr>
        <w:t>an yang me</w:t>
      </w:r>
      <w:r>
        <w:rPr>
          <w:lang w:val="id-ID"/>
        </w:rPr>
        <w:t>njelaskan bahwa</w:t>
      </w:r>
      <w:r w:rsidRPr="002A61C3">
        <w:rPr>
          <w:lang w:val="id-ID"/>
        </w:rPr>
        <w:t xml:space="preserve"> Allah </w:t>
      </w:r>
      <w:r>
        <w:rPr>
          <w:lang w:val="id-ID"/>
        </w:rPr>
        <w:t xml:space="preserve">SWT </w:t>
      </w:r>
      <w:r w:rsidRPr="002A61C3">
        <w:rPr>
          <w:lang w:val="id-ID"/>
        </w:rPr>
        <w:t>me</w:t>
      </w:r>
      <w:r>
        <w:rPr>
          <w:lang w:val="id-ID"/>
        </w:rPr>
        <w:t>mberi gambaran manusia</w:t>
      </w:r>
      <w:r w:rsidRPr="002A61C3">
        <w:rPr>
          <w:lang w:val="id-ID"/>
        </w:rPr>
        <w:t xml:space="preserve"> </w:t>
      </w:r>
      <w:r>
        <w:rPr>
          <w:lang w:val="id-ID"/>
        </w:rPr>
        <w:t>yang memilik k</w:t>
      </w:r>
      <w:r w:rsidRPr="002A61C3">
        <w:rPr>
          <w:lang w:val="id-ID"/>
        </w:rPr>
        <w:t xml:space="preserve">arakter religius dalam </w:t>
      </w:r>
      <w:r>
        <w:rPr>
          <w:lang w:val="id-ID"/>
        </w:rPr>
        <w:t>lingkup</w:t>
      </w:r>
      <w:r w:rsidRPr="002A61C3">
        <w:rPr>
          <w:lang w:val="id-ID"/>
        </w:rPr>
        <w:t xml:space="preserve"> </w:t>
      </w:r>
      <w:r>
        <w:rPr>
          <w:lang w:val="id-ID"/>
        </w:rPr>
        <w:t>eksklusif</w:t>
      </w:r>
      <w:r w:rsidRPr="002A61C3">
        <w:rPr>
          <w:lang w:val="id-ID"/>
        </w:rPr>
        <w:t xml:space="preserve"> dan sosial.</w:t>
      </w:r>
      <w:r>
        <w:rPr>
          <w:lang w:val="id-ID"/>
        </w:rPr>
        <w:t xml:space="preserve"> Contohnya</w:t>
      </w:r>
      <w:r w:rsidRPr="002A61C3">
        <w:rPr>
          <w:lang w:val="id-ID"/>
        </w:rPr>
        <w:t xml:space="preserve"> bagaimana se</w:t>
      </w:r>
      <w:r>
        <w:rPr>
          <w:lang w:val="id-ID"/>
        </w:rPr>
        <w:t>orang manusia</w:t>
      </w:r>
      <w:r w:rsidRPr="002A61C3">
        <w:rPr>
          <w:lang w:val="id-ID"/>
        </w:rPr>
        <w:t xml:space="preserve"> </w:t>
      </w:r>
      <w:r>
        <w:rPr>
          <w:lang w:val="id-ID"/>
        </w:rPr>
        <w:t xml:space="preserve">yang memiliki </w:t>
      </w:r>
      <w:r w:rsidRPr="002A61C3">
        <w:rPr>
          <w:lang w:val="id-ID"/>
        </w:rPr>
        <w:t>karakter religius m</w:t>
      </w:r>
      <w:r>
        <w:rPr>
          <w:lang w:val="id-ID"/>
        </w:rPr>
        <w:t xml:space="preserve">enonjolkan </w:t>
      </w:r>
      <w:r w:rsidRPr="002A61C3">
        <w:rPr>
          <w:lang w:val="id-ID"/>
        </w:rPr>
        <w:t>psikologis</w:t>
      </w:r>
      <w:r>
        <w:rPr>
          <w:lang w:val="id-ID"/>
        </w:rPr>
        <w:t xml:space="preserve"> yang sudah matang</w:t>
      </w:r>
      <w:r w:rsidRPr="002A61C3">
        <w:rPr>
          <w:lang w:val="id-ID"/>
        </w:rPr>
        <w:t xml:space="preserve"> se</w:t>
      </w:r>
      <w:r>
        <w:rPr>
          <w:lang w:val="id-ID"/>
        </w:rPr>
        <w:t xml:space="preserve">perti yang tertera </w:t>
      </w:r>
      <w:r w:rsidRPr="002A61C3">
        <w:rPr>
          <w:lang w:val="id-ID"/>
        </w:rPr>
        <w:t>dalam Surat Al-‘Imran ayat 134:</w:t>
      </w:r>
    </w:p>
    <w:p w14:paraId="1089DD1C" w14:textId="77777777" w:rsidR="007E2E27" w:rsidRPr="007E2E27" w:rsidRDefault="007E2E27" w:rsidP="007E2E27">
      <w:pPr>
        <w:autoSpaceDE w:val="0"/>
        <w:autoSpaceDN w:val="0"/>
        <w:bidi/>
        <w:adjustRightInd w:val="0"/>
        <w:rPr>
          <w:rFonts w:asciiTheme="majorBidi" w:hAnsiTheme="majorBidi" w:cstheme="majorBidi"/>
          <w:rtl/>
        </w:rPr>
      </w:pPr>
      <w:r w:rsidRPr="007E2E27">
        <w:rPr>
          <w:rFonts w:ascii="Cambria" w:hAnsi="Cambria" w:cs="LPMQ Isep Misbah" w:hint="eastAsia"/>
          <w:rtl/>
        </w:rPr>
        <w:t>الَّذِيْنَ</w:t>
      </w:r>
      <w:r w:rsidRPr="007E2E27">
        <w:rPr>
          <w:rFonts w:ascii="Cambria" w:hAnsi="Cambria" w:cs="LPMQ Isep Misbah"/>
          <w:rtl/>
        </w:rPr>
        <w:t xml:space="preserve"> </w:t>
      </w:r>
      <w:r w:rsidRPr="007E2E27">
        <w:rPr>
          <w:rFonts w:ascii="Cambria" w:hAnsi="Cambria" w:cs="LPMQ Isep Misbah" w:hint="eastAsia"/>
          <w:rtl/>
        </w:rPr>
        <w:t>يُنْفِقُوْنَ</w:t>
      </w:r>
      <w:r w:rsidRPr="007E2E27">
        <w:rPr>
          <w:rFonts w:ascii="Cambria" w:hAnsi="Cambria" w:cs="LPMQ Isep Misbah"/>
          <w:rtl/>
        </w:rPr>
        <w:t xml:space="preserve"> </w:t>
      </w:r>
      <w:r w:rsidRPr="007E2E27">
        <w:rPr>
          <w:rFonts w:ascii="Cambria" w:hAnsi="Cambria" w:cs="LPMQ Isep Misbah" w:hint="eastAsia"/>
          <w:rtl/>
        </w:rPr>
        <w:t>فِى</w:t>
      </w:r>
      <w:r w:rsidRPr="007E2E27">
        <w:rPr>
          <w:rFonts w:ascii="Cambria" w:hAnsi="Cambria" w:cs="LPMQ Isep Misbah"/>
          <w:rtl/>
        </w:rPr>
        <w:t xml:space="preserve"> </w:t>
      </w:r>
      <w:r w:rsidRPr="007E2E27">
        <w:rPr>
          <w:rFonts w:ascii="Cambria" w:hAnsi="Cambria" w:cs="LPMQ Isep Misbah" w:hint="eastAsia"/>
          <w:rtl/>
        </w:rPr>
        <w:t>السَّرَّۤاءِ</w:t>
      </w:r>
      <w:r w:rsidRPr="007E2E27">
        <w:rPr>
          <w:rFonts w:ascii="Cambria" w:hAnsi="Cambria" w:cs="LPMQ Isep Misbah"/>
          <w:rtl/>
        </w:rPr>
        <w:t xml:space="preserve"> </w:t>
      </w:r>
      <w:r w:rsidRPr="007E2E27">
        <w:rPr>
          <w:rFonts w:ascii="Cambria" w:hAnsi="Cambria" w:cs="LPMQ Isep Misbah" w:hint="eastAsia"/>
          <w:rtl/>
        </w:rPr>
        <w:t>وَالضَّرَّۤاءِ</w:t>
      </w:r>
      <w:r w:rsidRPr="007E2E27">
        <w:rPr>
          <w:rFonts w:ascii="Cambria" w:hAnsi="Cambria" w:cs="LPMQ Isep Misbah"/>
          <w:rtl/>
        </w:rPr>
        <w:t xml:space="preserve"> </w:t>
      </w:r>
      <w:r w:rsidRPr="007E2E27">
        <w:rPr>
          <w:rFonts w:ascii="Cambria" w:hAnsi="Cambria" w:cs="LPMQ Isep Misbah" w:hint="eastAsia"/>
          <w:rtl/>
        </w:rPr>
        <w:t>وَالْكٰظِمِيْنَ</w:t>
      </w:r>
      <w:r w:rsidRPr="007E2E27">
        <w:rPr>
          <w:rFonts w:ascii="Cambria" w:hAnsi="Cambria" w:cs="LPMQ Isep Misbah"/>
          <w:rtl/>
        </w:rPr>
        <w:t xml:space="preserve"> </w:t>
      </w:r>
      <w:r w:rsidRPr="007E2E27">
        <w:rPr>
          <w:rFonts w:ascii="Cambria" w:hAnsi="Cambria" w:cs="LPMQ Isep Misbah" w:hint="eastAsia"/>
          <w:rtl/>
        </w:rPr>
        <w:t>الْغَيْظَ</w:t>
      </w:r>
      <w:r w:rsidRPr="007E2E27">
        <w:rPr>
          <w:rFonts w:ascii="Cambria" w:hAnsi="Cambria" w:cs="LPMQ Isep Misbah"/>
          <w:rtl/>
        </w:rPr>
        <w:t xml:space="preserve"> </w:t>
      </w:r>
      <w:r w:rsidRPr="007E2E27">
        <w:rPr>
          <w:rFonts w:ascii="Cambria" w:hAnsi="Cambria" w:cs="LPMQ Isep Misbah" w:hint="eastAsia"/>
          <w:rtl/>
        </w:rPr>
        <w:t>وَالْعَافِيْنَ</w:t>
      </w:r>
      <w:r w:rsidRPr="007E2E27">
        <w:rPr>
          <w:rFonts w:ascii="Cambria" w:hAnsi="Cambria" w:cs="LPMQ Isep Misbah"/>
          <w:rtl/>
        </w:rPr>
        <w:t xml:space="preserve"> </w:t>
      </w:r>
      <w:r w:rsidRPr="007E2E27">
        <w:rPr>
          <w:rFonts w:ascii="Cambria" w:hAnsi="Cambria" w:cs="LPMQ Isep Misbah" w:hint="eastAsia"/>
          <w:rtl/>
        </w:rPr>
        <w:t>عَنِ</w:t>
      </w:r>
      <w:r w:rsidRPr="007E2E27">
        <w:rPr>
          <w:rFonts w:ascii="Cambria" w:hAnsi="Cambria" w:cs="LPMQ Isep Misbah"/>
          <w:rtl/>
        </w:rPr>
        <w:t xml:space="preserve"> </w:t>
      </w:r>
      <w:r w:rsidRPr="007E2E27">
        <w:rPr>
          <w:rFonts w:ascii="Cambria" w:hAnsi="Cambria" w:cs="LPMQ Isep Misbah" w:hint="eastAsia"/>
          <w:rtl/>
        </w:rPr>
        <w:t>النَّاسِۗ</w:t>
      </w:r>
      <w:r w:rsidRPr="007E2E27">
        <w:rPr>
          <w:rFonts w:ascii="Cambria" w:hAnsi="Cambria" w:cs="LPMQ Isep Misbah"/>
          <w:rtl/>
        </w:rPr>
        <w:t xml:space="preserve"> </w:t>
      </w:r>
      <w:r w:rsidRPr="007E2E27">
        <w:rPr>
          <w:rFonts w:ascii="Cambria" w:hAnsi="Cambria" w:cs="LPMQ Isep Misbah" w:hint="eastAsia"/>
          <w:rtl/>
        </w:rPr>
        <w:t>وَاللّٰهُ</w:t>
      </w:r>
      <w:r w:rsidRPr="007E2E27">
        <w:rPr>
          <w:rFonts w:ascii="Cambria" w:hAnsi="Cambria" w:cs="LPMQ Isep Misbah"/>
          <w:rtl/>
        </w:rPr>
        <w:t xml:space="preserve"> </w:t>
      </w:r>
      <w:r w:rsidRPr="007E2E27">
        <w:rPr>
          <w:rFonts w:ascii="Cambria" w:hAnsi="Cambria" w:cs="LPMQ Isep Misbah" w:hint="eastAsia"/>
          <w:rtl/>
        </w:rPr>
        <w:t>يُحِبُّ</w:t>
      </w:r>
      <w:r w:rsidRPr="007E2E27">
        <w:rPr>
          <w:rFonts w:ascii="Cambria" w:hAnsi="Cambria" w:cs="LPMQ Isep Misbah"/>
          <w:rtl/>
        </w:rPr>
        <w:t xml:space="preserve"> </w:t>
      </w:r>
      <w:r w:rsidRPr="007E2E27">
        <w:rPr>
          <w:rFonts w:ascii="Cambria" w:hAnsi="Cambria" w:cs="LPMQ Isep Misbah" w:hint="eastAsia"/>
          <w:rtl/>
        </w:rPr>
        <w:t>الْمُحْسِنِيْنَۚ</w:t>
      </w:r>
    </w:p>
    <w:p w14:paraId="14782464" w14:textId="13F43B2A" w:rsidR="007E2E27" w:rsidRPr="007E2E27" w:rsidRDefault="007E2E27" w:rsidP="007E2E27">
      <w:pPr>
        <w:autoSpaceDE w:val="0"/>
        <w:autoSpaceDN w:val="0"/>
        <w:adjustRightInd w:val="0"/>
        <w:spacing w:line="360" w:lineRule="auto"/>
        <w:jc w:val="both"/>
        <w:rPr>
          <w:color w:val="000000"/>
          <w:sz w:val="23"/>
          <w:szCs w:val="23"/>
          <w:lang w:val="id-ID"/>
        </w:rPr>
      </w:pPr>
    </w:p>
    <w:p w14:paraId="64B33749" w14:textId="0608306F" w:rsidR="00C91EC3" w:rsidRDefault="00C91EC3">
      <w:pPr>
        <w:rPr>
          <w:color w:val="000000"/>
          <w:sz w:val="20"/>
          <w:szCs w:val="20"/>
        </w:rPr>
      </w:pPr>
    </w:p>
    <w:p w14:paraId="68F88801" w14:textId="77777777" w:rsidR="007E2E27" w:rsidRDefault="007E2E27">
      <w:pPr>
        <w:rPr>
          <w:color w:val="000000"/>
          <w:sz w:val="20"/>
          <w:szCs w:val="20"/>
        </w:rPr>
      </w:pPr>
    </w:p>
    <w:p w14:paraId="1E53F34E" w14:textId="77777777" w:rsidR="007E2E27" w:rsidRPr="00BA7B7C" w:rsidRDefault="007E2E27" w:rsidP="007E2E27">
      <w:pPr>
        <w:autoSpaceDE w:val="0"/>
        <w:autoSpaceDN w:val="0"/>
        <w:adjustRightInd w:val="0"/>
        <w:spacing w:line="360" w:lineRule="auto"/>
        <w:rPr>
          <w:rFonts w:asciiTheme="majorBidi" w:hAnsiTheme="majorBidi" w:cstheme="majorBidi"/>
          <w:sz w:val="20"/>
          <w:szCs w:val="28"/>
        </w:rPr>
      </w:pPr>
      <w:r w:rsidRPr="00BA7B7C">
        <w:rPr>
          <w:rFonts w:asciiTheme="majorBidi" w:hAnsiTheme="majorBidi" w:cstheme="majorBidi"/>
          <w:i/>
          <w:iCs/>
          <w:sz w:val="20"/>
          <w:szCs w:val="28"/>
        </w:rPr>
        <w:t>(yaitu) orang-orang yang selalu berinfak, baik di waktu lapang maupun sempit, orang-orang yang mengendalikan kemurkaannya, dan orang-orang yang memaafkan (kesalahan) orang lain. Allah mencintai orang-orang yang berbuat kebaikan.</w:t>
      </w:r>
      <w:r w:rsidRPr="00BA7B7C">
        <w:rPr>
          <w:rFonts w:asciiTheme="majorBidi" w:hAnsiTheme="majorBidi" w:cstheme="majorBidi"/>
          <w:sz w:val="20"/>
          <w:szCs w:val="28"/>
        </w:rPr>
        <w:t xml:space="preserve"> QS Al-Imran (134).</w:t>
      </w:r>
    </w:p>
    <w:p w14:paraId="15A9B9CD" w14:textId="77777777" w:rsidR="007E2E27" w:rsidRPr="00DB7E89" w:rsidRDefault="007E2E27" w:rsidP="007E2E27">
      <w:pPr>
        <w:autoSpaceDE w:val="0"/>
        <w:autoSpaceDN w:val="0"/>
        <w:adjustRightInd w:val="0"/>
        <w:spacing w:line="360" w:lineRule="auto"/>
        <w:jc w:val="both"/>
        <w:rPr>
          <w:rFonts w:asciiTheme="majorBidi" w:hAnsiTheme="majorBidi" w:cstheme="majorBidi"/>
          <w:sz w:val="20"/>
          <w:szCs w:val="28"/>
        </w:rPr>
      </w:pPr>
    </w:p>
    <w:p w14:paraId="2B49A55F" w14:textId="77777777" w:rsidR="007E2E27" w:rsidRPr="00DB7E89" w:rsidRDefault="007E2E27" w:rsidP="007E2E27">
      <w:pPr>
        <w:autoSpaceDE w:val="0"/>
        <w:autoSpaceDN w:val="0"/>
        <w:adjustRightInd w:val="0"/>
        <w:spacing w:line="360" w:lineRule="auto"/>
        <w:jc w:val="both"/>
        <w:rPr>
          <w:rFonts w:asciiTheme="majorBidi" w:hAnsiTheme="majorBidi" w:cstheme="majorBidi"/>
        </w:rPr>
      </w:pPr>
      <w:r>
        <w:rPr>
          <w:rFonts w:ascii="Arial" w:hAnsi="Arial" w:cs="Arial"/>
          <w:sz w:val="20"/>
          <w:szCs w:val="28"/>
        </w:rPr>
        <w:tab/>
      </w:r>
      <w:r w:rsidRPr="00DB7E89">
        <w:rPr>
          <w:rFonts w:asciiTheme="majorBidi" w:hAnsiTheme="majorBidi" w:cstheme="majorBidi"/>
        </w:rPr>
        <w:t xml:space="preserve">Karakter religius </w:t>
      </w:r>
      <w:r>
        <w:rPr>
          <w:rFonts w:asciiTheme="majorBidi" w:hAnsiTheme="majorBidi" w:cstheme="majorBidi"/>
          <w:lang w:val="id-ID"/>
        </w:rPr>
        <w:t>yang lain di implementasikan</w:t>
      </w:r>
      <w:r w:rsidRPr="00DB7E89">
        <w:rPr>
          <w:rFonts w:asciiTheme="majorBidi" w:hAnsiTheme="majorBidi" w:cstheme="majorBidi"/>
        </w:rPr>
        <w:t xml:space="preserve"> dengan </w:t>
      </w:r>
      <w:r>
        <w:rPr>
          <w:rFonts w:asciiTheme="majorBidi" w:hAnsiTheme="majorBidi" w:cstheme="majorBidi"/>
          <w:lang w:val="id-ID"/>
        </w:rPr>
        <w:t xml:space="preserve">cara </w:t>
      </w:r>
      <w:r w:rsidRPr="00DB7E89">
        <w:rPr>
          <w:rFonts w:asciiTheme="majorBidi" w:hAnsiTheme="majorBidi" w:cstheme="majorBidi"/>
        </w:rPr>
        <w:t>bagaimana se</w:t>
      </w:r>
      <w:r>
        <w:rPr>
          <w:rFonts w:asciiTheme="majorBidi" w:hAnsiTheme="majorBidi" w:cstheme="majorBidi"/>
          <w:lang w:val="id-ID"/>
        </w:rPr>
        <w:t>mestinya</w:t>
      </w:r>
      <w:r w:rsidRPr="00DB7E89">
        <w:rPr>
          <w:rFonts w:asciiTheme="majorBidi" w:hAnsiTheme="majorBidi" w:cstheme="majorBidi"/>
        </w:rPr>
        <w:t xml:space="preserve"> orang </w:t>
      </w:r>
      <w:r>
        <w:rPr>
          <w:rFonts w:asciiTheme="majorBidi" w:hAnsiTheme="majorBidi" w:cstheme="majorBidi"/>
          <w:lang w:val="id-ID"/>
        </w:rPr>
        <w:t>Mu’min</w:t>
      </w:r>
      <w:r w:rsidRPr="00DB7E89">
        <w:rPr>
          <w:rFonts w:asciiTheme="majorBidi" w:hAnsiTheme="majorBidi" w:cstheme="majorBidi"/>
        </w:rPr>
        <w:t xml:space="preserve"> dan </w:t>
      </w:r>
      <w:r>
        <w:rPr>
          <w:rFonts w:asciiTheme="majorBidi" w:hAnsiTheme="majorBidi" w:cstheme="majorBidi"/>
          <w:lang w:val="id-ID"/>
        </w:rPr>
        <w:t>sha</w:t>
      </w:r>
      <w:r w:rsidRPr="00DB7E89">
        <w:rPr>
          <w:rFonts w:asciiTheme="majorBidi" w:hAnsiTheme="majorBidi" w:cstheme="majorBidi"/>
        </w:rPr>
        <w:t xml:space="preserve">leh itu memiliki </w:t>
      </w:r>
      <w:r>
        <w:rPr>
          <w:rFonts w:asciiTheme="majorBidi" w:hAnsiTheme="majorBidi" w:cstheme="majorBidi"/>
          <w:lang w:val="id-ID"/>
        </w:rPr>
        <w:t xml:space="preserve">adab </w:t>
      </w:r>
      <w:r w:rsidRPr="00DB7E89">
        <w:rPr>
          <w:rFonts w:asciiTheme="majorBidi" w:hAnsiTheme="majorBidi" w:cstheme="majorBidi"/>
        </w:rPr>
        <w:t>dalam be</w:t>
      </w:r>
      <w:r>
        <w:rPr>
          <w:rFonts w:asciiTheme="majorBidi" w:hAnsiTheme="majorBidi" w:cstheme="majorBidi"/>
          <w:lang w:val="id-ID"/>
        </w:rPr>
        <w:t>rbicara</w:t>
      </w:r>
      <w:r w:rsidRPr="00DB7E89">
        <w:rPr>
          <w:rFonts w:asciiTheme="majorBidi" w:hAnsiTheme="majorBidi" w:cstheme="majorBidi"/>
        </w:rPr>
        <w:t xml:space="preserve"> dan penuh</w:t>
      </w:r>
      <w:r>
        <w:rPr>
          <w:rFonts w:asciiTheme="majorBidi" w:hAnsiTheme="majorBidi" w:cstheme="majorBidi"/>
        </w:rPr>
        <w:t xml:space="preserve"> </w:t>
      </w:r>
      <w:r>
        <w:rPr>
          <w:rFonts w:asciiTheme="majorBidi" w:hAnsiTheme="majorBidi" w:cstheme="majorBidi"/>
          <w:lang w:val="id-ID"/>
        </w:rPr>
        <w:t>intisari</w:t>
      </w:r>
      <w:r w:rsidRPr="00DB7E89">
        <w:rPr>
          <w:rFonts w:asciiTheme="majorBidi" w:hAnsiTheme="majorBidi" w:cstheme="majorBidi"/>
        </w:rPr>
        <w:t xml:space="preserve">. </w:t>
      </w:r>
      <w:r>
        <w:rPr>
          <w:rFonts w:asciiTheme="majorBidi" w:hAnsiTheme="majorBidi" w:cstheme="majorBidi"/>
          <w:lang w:val="id-ID"/>
        </w:rPr>
        <w:t>Contoh</w:t>
      </w:r>
      <w:r w:rsidRPr="00DB7E89">
        <w:rPr>
          <w:rFonts w:asciiTheme="majorBidi" w:hAnsiTheme="majorBidi" w:cstheme="majorBidi"/>
        </w:rPr>
        <w:t xml:space="preserve"> d</w:t>
      </w:r>
      <w:r>
        <w:rPr>
          <w:rFonts w:asciiTheme="majorBidi" w:hAnsiTheme="majorBidi" w:cstheme="majorBidi"/>
          <w:lang w:val="id-ID"/>
        </w:rPr>
        <w:t xml:space="preserve">i </w:t>
      </w:r>
      <w:r w:rsidRPr="00DB7E89">
        <w:rPr>
          <w:rFonts w:asciiTheme="majorBidi" w:hAnsiTheme="majorBidi" w:cstheme="majorBidi"/>
        </w:rPr>
        <w:t xml:space="preserve"> Al</w:t>
      </w:r>
      <w:r>
        <w:rPr>
          <w:rFonts w:asciiTheme="majorBidi" w:hAnsiTheme="majorBidi" w:cstheme="majorBidi"/>
          <w:lang w:val="id-ID"/>
        </w:rPr>
        <w:t>- Q</w:t>
      </w:r>
      <w:r w:rsidRPr="00DB7E89">
        <w:rPr>
          <w:rFonts w:asciiTheme="majorBidi" w:hAnsiTheme="majorBidi" w:cstheme="majorBidi"/>
        </w:rPr>
        <w:t>ur</w:t>
      </w:r>
      <w:r>
        <w:rPr>
          <w:rFonts w:asciiTheme="majorBidi" w:hAnsiTheme="majorBidi" w:cstheme="majorBidi"/>
          <w:lang w:val="id-ID"/>
        </w:rPr>
        <w:t>’</w:t>
      </w:r>
      <w:r w:rsidRPr="00DB7E89">
        <w:rPr>
          <w:rFonts w:asciiTheme="majorBidi" w:hAnsiTheme="majorBidi" w:cstheme="majorBidi"/>
        </w:rPr>
        <w:t>an Surat Al-‘Ashr ayat 1-3:</w:t>
      </w:r>
    </w:p>
    <w:p w14:paraId="4359F452" w14:textId="77777777" w:rsidR="007E2E27" w:rsidRDefault="007E2E27" w:rsidP="007E2E27">
      <w:pPr>
        <w:autoSpaceDE w:val="0"/>
        <w:autoSpaceDN w:val="0"/>
        <w:adjustRightInd w:val="0"/>
        <w:rPr>
          <w:rFonts w:ascii="Cambria" w:hAnsi="Cambria" w:cs="Cambria"/>
        </w:rPr>
      </w:pPr>
    </w:p>
    <w:p w14:paraId="6CFEBA37" w14:textId="77777777" w:rsidR="007E2E27" w:rsidRPr="007E2E27" w:rsidRDefault="007E2E27" w:rsidP="007E2E27">
      <w:pPr>
        <w:autoSpaceDE w:val="0"/>
        <w:autoSpaceDN w:val="0"/>
        <w:bidi/>
        <w:adjustRightInd w:val="0"/>
        <w:rPr>
          <w:rFonts w:ascii="Cambria" w:hAnsi="Cambria" w:cs="LPMQ Isep Misbah"/>
          <w:rtl/>
        </w:rPr>
      </w:pPr>
      <w:r w:rsidRPr="007E2E27">
        <w:rPr>
          <w:rFonts w:ascii="Cambria" w:hAnsi="Cambria" w:cs="LPMQ Isep Misbah" w:hint="eastAsia"/>
          <w:rtl/>
        </w:rPr>
        <w:t>وَالْعَصْرِۙ</w:t>
      </w:r>
      <w:r w:rsidRPr="007E2E27">
        <w:rPr>
          <w:rFonts w:ascii="Cambria" w:hAnsi="Cambria" w:cs="LPMQ Isep Misbah"/>
          <w:rtl/>
        </w:rPr>
        <w:t xml:space="preserve"> </w:t>
      </w:r>
      <w:r w:rsidRPr="007E2E27">
        <w:rPr>
          <w:rFonts w:ascii="Cambria" w:hAnsi="Cambria" w:cs="LPMQ Isep Misbah" w:hint="eastAsia"/>
          <w:rtl/>
        </w:rPr>
        <w:t>اِنَّ</w:t>
      </w:r>
      <w:r w:rsidRPr="007E2E27">
        <w:rPr>
          <w:rFonts w:ascii="Cambria" w:hAnsi="Cambria" w:cs="LPMQ Isep Misbah"/>
          <w:rtl/>
        </w:rPr>
        <w:t xml:space="preserve"> </w:t>
      </w:r>
      <w:r w:rsidRPr="007E2E27">
        <w:rPr>
          <w:rFonts w:ascii="Cambria" w:hAnsi="Cambria" w:cs="LPMQ Isep Misbah" w:hint="eastAsia"/>
          <w:rtl/>
        </w:rPr>
        <w:t>الْاِنْسَانَ</w:t>
      </w:r>
      <w:r w:rsidRPr="007E2E27">
        <w:rPr>
          <w:rFonts w:ascii="Cambria" w:hAnsi="Cambria" w:cs="LPMQ Isep Misbah"/>
          <w:rtl/>
        </w:rPr>
        <w:t xml:space="preserve"> </w:t>
      </w:r>
      <w:r w:rsidRPr="007E2E27">
        <w:rPr>
          <w:rFonts w:ascii="Cambria" w:hAnsi="Cambria" w:cs="LPMQ Isep Misbah" w:hint="eastAsia"/>
          <w:rtl/>
        </w:rPr>
        <w:t>لَفِيْ</w:t>
      </w:r>
      <w:r w:rsidRPr="007E2E27">
        <w:rPr>
          <w:rFonts w:ascii="Cambria" w:hAnsi="Cambria" w:cs="LPMQ Isep Misbah"/>
          <w:rtl/>
        </w:rPr>
        <w:t xml:space="preserve"> </w:t>
      </w:r>
      <w:r w:rsidRPr="007E2E27">
        <w:rPr>
          <w:rFonts w:ascii="Cambria" w:hAnsi="Cambria" w:cs="LPMQ Isep Misbah" w:hint="eastAsia"/>
          <w:rtl/>
        </w:rPr>
        <w:t>خُسْرٍۙ</w:t>
      </w:r>
      <w:r w:rsidRPr="007E2E27">
        <w:rPr>
          <w:rFonts w:ascii="Cambria" w:hAnsi="Cambria" w:cs="LPMQ Isep Misbah"/>
          <w:rtl/>
        </w:rPr>
        <w:t xml:space="preserve"> </w:t>
      </w:r>
      <w:r w:rsidRPr="007E2E27">
        <w:rPr>
          <w:rFonts w:ascii="Cambria" w:hAnsi="Cambria" w:cs="LPMQ Isep Misbah" w:hint="eastAsia"/>
          <w:rtl/>
        </w:rPr>
        <w:t>اِلَّا</w:t>
      </w:r>
      <w:r w:rsidRPr="007E2E27">
        <w:rPr>
          <w:rFonts w:ascii="Cambria" w:hAnsi="Cambria" w:cs="LPMQ Isep Misbah"/>
          <w:rtl/>
        </w:rPr>
        <w:t xml:space="preserve"> </w:t>
      </w:r>
      <w:r w:rsidRPr="007E2E27">
        <w:rPr>
          <w:rFonts w:ascii="Cambria" w:hAnsi="Cambria" w:cs="LPMQ Isep Misbah" w:hint="eastAsia"/>
          <w:rtl/>
        </w:rPr>
        <w:t>الَّذِيْنَ</w:t>
      </w:r>
      <w:r w:rsidRPr="007E2E27">
        <w:rPr>
          <w:rFonts w:ascii="Cambria" w:hAnsi="Cambria" w:cs="LPMQ Isep Misbah"/>
          <w:rtl/>
        </w:rPr>
        <w:t xml:space="preserve"> </w:t>
      </w:r>
      <w:r w:rsidRPr="007E2E27">
        <w:rPr>
          <w:rFonts w:ascii="Cambria" w:hAnsi="Cambria" w:cs="LPMQ Isep Misbah" w:hint="eastAsia"/>
          <w:rtl/>
        </w:rPr>
        <w:t>اٰمَنُوْا</w:t>
      </w:r>
      <w:r w:rsidRPr="007E2E27">
        <w:rPr>
          <w:rFonts w:ascii="Cambria" w:hAnsi="Cambria" w:cs="LPMQ Isep Misbah"/>
          <w:rtl/>
        </w:rPr>
        <w:t xml:space="preserve"> </w:t>
      </w:r>
      <w:r w:rsidRPr="007E2E27">
        <w:rPr>
          <w:rFonts w:ascii="Cambria" w:hAnsi="Cambria" w:cs="LPMQ Isep Misbah" w:hint="eastAsia"/>
          <w:rtl/>
        </w:rPr>
        <w:t>وَعَمِلُوا</w:t>
      </w:r>
      <w:r w:rsidRPr="007E2E27">
        <w:rPr>
          <w:rFonts w:ascii="Cambria" w:hAnsi="Cambria" w:cs="LPMQ Isep Misbah"/>
          <w:rtl/>
        </w:rPr>
        <w:t xml:space="preserve"> </w:t>
      </w:r>
      <w:r w:rsidRPr="007E2E27">
        <w:rPr>
          <w:rFonts w:ascii="Cambria" w:hAnsi="Cambria" w:cs="LPMQ Isep Misbah" w:hint="eastAsia"/>
          <w:rtl/>
        </w:rPr>
        <w:t>الصّٰلِحٰتِ</w:t>
      </w:r>
      <w:r w:rsidRPr="007E2E27">
        <w:rPr>
          <w:rFonts w:ascii="Cambria" w:hAnsi="Cambria" w:cs="LPMQ Isep Misbah"/>
          <w:rtl/>
        </w:rPr>
        <w:t xml:space="preserve"> </w:t>
      </w:r>
      <w:r w:rsidRPr="007E2E27">
        <w:rPr>
          <w:rFonts w:ascii="Cambria" w:hAnsi="Cambria" w:cs="LPMQ Isep Misbah" w:hint="eastAsia"/>
          <w:rtl/>
        </w:rPr>
        <w:t>وَتَوَاصَوْا</w:t>
      </w:r>
      <w:r w:rsidRPr="007E2E27">
        <w:rPr>
          <w:rFonts w:ascii="Cambria" w:hAnsi="Cambria" w:cs="LPMQ Isep Misbah"/>
          <w:rtl/>
        </w:rPr>
        <w:t xml:space="preserve"> </w:t>
      </w:r>
      <w:r w:rsidRPr="007E2E27">
        <w:rPr>
          <w:rFonts w:ascii="Cambria" w:hAnsi="Cambria" w:cs="LPMQ Isep Misbah" w:hint="eastAsia"/>
          <w:rtl/>
        </w:rPr>
        <w:t>بِالْحَقِّ</w:t>
      </w:r>
      <w:r w:rsidRPr="007E2E27">
        <w:rPr>
          <w:rFonts w:ascii="Cambria" w:hAnsi="Cambria" w:cs="LPMQ Isep Misbah"/>
          <w:rtl/>
        </w:rPr>
        <w:t xml:space="preserve"> </w:t>
      </w:r>
      <w:r w:rsidRPr="007E2E27">
        <w:rPr>
          <w:rFonts w:ascii="Cambria" w:hAnsi="Cambria" w:cs="LPMQ Isep Misbah" w:hint="cs"/>
          <w:rtl/>
        </w:rPr>
        <w:t>ەۙ</w:t>
      </w:r>
      <w:r w:rsidRPr="007E2E27">
        <w:rPr>
          <w:rFonts w:ascii="Cambria" w:hAnsi="Cambria" w:cs="LPMQ Isep Misbah"/>
          <w:rtl/>
        </w:rPr>
        <w:t xml:space="preserve"> </w:t>
      </w:r>
      <w:r w:rsidRPr="007E2E27">
        <w:rPr>
          <w:rFonts w:ascii="Cambria" w:hAnsi="Cambria" w:cs="LPMQ Isep Misbah" w:hint="eastAsia"/>
          <w:rtl/>
        </w:rPr>
        <w:t>وَتَوَاصَوْا</w:t>
      </w:r>
      <w:r w:rsidRPr="007E2E27">
        <w:rPr>
          <w:rFonts w:ascii="Cambria" w:hAnsi="Cambria" w:cs="LPMQ Isep Misbah"/>
          <w:rtl/>
        </w:rPr>
        <w:t xml:space="preserve"> </w:t>
      </w:r>
      <w:r w:rsidRPr="007E2E27">
        <w:rPr>
          <w:rFonts w:ascii="Cambria" w:hAnsi="Cambria" w:cs="LPMQ Isep Misbah" w:hint="eastAsia"/>
          <w:rtl/>
        </w:rPr>
        <w:t>بِالصَّبْرِ</w:t>
      </w:r>
      <w:r w:rsidRPr="007E2E27">
        <w:rPr>
          <w:rFonts w:ascii="Cambria" w:hAnsi="Cambria" w:cs="LPMQ Isep Misbah"/>
          <w:rtl/>
        </w:rPr>
        <w:t xml:space="preserve"> ࣖ</w:t>
      </w:r>
    </w:p>
    <w:p w14:paraId="033AB450" w14:textId="77777777" w:rsidR="007E2E27" w:rsidRPr="007E2E27" w:rsidRDefault="007E2E27" w:rsidP="007E2E27">
      <w:pPr>
        <w:autoSpaceDE w:val="0"/>
        <w:autoSpaceDN w:val="0"/>
        <w:adjustRightInd w:val="0"/>
        <w:rPr>
          <w:rFonts w:ascii="Arial" w:hAnsi="Arial" w:cs="Arial"/>
          <w:i/>
          <w:iCs/>
        </w:rPr>
      </w:pPr>
    </w:p>
    <w:p w14:paraId="7E241CED" w14:textId="77777777" w:rsidR="007E2E27" w:rsidRDefault="007E2E27" w:rsidP="007E2E27">
      <w:pPr>
        <w:autoSpaceDE w:val="0"/>
        <w:autoSpaceDN w:val="0"/>
        <w:adjustRightInd w:val="0"/>
        <w:spacing w:line="360" w:lineRule="auto"/>
        <w:rPr>
          <w:sz w:val="20"/>
          <w:szCs w:val="28"/>
        </w:rPr>
      </w:pPr>
      <w:r w:rsidRPr="00BA7B7C">
        <w:rPr>
          <w:i/>
          <w:iCs/>
          <w:sz w:val="20"/>
          <w:szCs w:val="28"/>
        </w:rPr>
        <w:t>(1).  Demi masa, (2) sesungguhnya manusia benar-benar berada dalam kerugian, (3). kecuali orang-orang yang beriman dan beramal saleh serta saling menasihati untuk kebenaran dan kesabaran.</w:t>
      </w:r>
      <w:r w:rsidRPr="00BA7B7C">
        <w:rPr>
          <w:sz w:val="20"/>
          <w:szCs w:val="28"/>
        </w:rPr>
        <w:t>QS Al-Ashr (1-3).</w:t>
      </w:r>
    </w:p>
    <w:p w14:paraId="1ED7D0C9" w14:textId="77777777" w:rsidR="007E2E27" w:rsidRDefault="007E2E27" w:rsidP="007E2E27">
      <w:pPr>
        <w:spacing w:line="360" w:lineRule="auto"/>
        <w:jc w:val="both"/>
        <w:rPr>
          <w:rFonts w:asciiTheme="majorBidi" w:hAnsiTheme="majorBidi" w:cstheme="majorBidi"/>
          <w:lang w:val="id-ID"/>
        </w:rPr>
      </w:pPr>
      <w:r w:rsidRPr="002A61C3">
        <w:rPr>
          <w:rFonts w:asciiTheme="majorBidi" w:hAnsiTheme="majorBidi" w:cstheme="majorBidi"/>
          <w:lang w:val="id-ID"/>
        </w:rPr>
        <w:t>Dalam</w:t>
      </w:r>
      <w:r>
        <w:rPr>
          <w:rFonts w:asciiTheme="majorBidi" w:hAnsiTheme="majorBidi" w:cstheme="majorBidi"/>
          <w:lang w:val="id-ID"/>
        </w:rPr>
        <w:t xml:space="preserve"> implementasinya</w:t>
      </w:r>
      <w:r w:rsidRPr="002A61C3">
        <w:rPr>
          <w:rFonts w:asciiTheme="majorBidi" w:hAnsiTheme="majorBidi" w:cstheme="majorBidi"/>
          <w:lang w:val="id-ID"/>
        </w:rPr>
        <w:t xml:space="preserve">, </w:t>
      </w:r>
      <w:r>
        <w:rPr>
          <w:rFonts w:asciiTheme="majorBidi" w:hAnsiTheme="majorBidi" w:cstheme="majorBidi"/>
          <w:lang w:val="id-ID"/>
        </w:rPr>
        <w:t>menciptakan</w:t>
      </w:r>
      <w:r w:rsidRPr="002A61C3">
        <w:rPr>
          <w:rFonts w:asciiTheme="majorBidi" w:hAnsiTheme="majorBidi" w:cstheme="majorBidi"/>
          <w:lang w:val="id-ID"/>
        </w:rPr>
        <w:t xml:space="preserve"> </w:t>
      </w:r>
      <w:r>
        <w:rPr>
          <w:rFonts w:asciiTheme="majorBidi" w:hAnsiTheme="majorBidi" w:cstheme="majorBidi"/>
          <w:lang w:val="id-ID"/>
        </w:rPr>
        <w:t>keadaan</w:t>
      </w:r>
      <w:r w:rsidRPr="002A61C3">
        <w:rPr>
          <w:rFonts w:asciiTheme="majorBidi" w:hAnsiTheme="majorBidi" w:cstheme="majorBidi"/>
          <w:lang w:val="id-ID"/>
        </w:rPr>
        <w:t xml:space="preserve"> religius </w:t>
      </w:r>
      <w:r>
        <w:rPr>
          <w:rFonts w:asciiTheme="majorBidi" w:hAnsiTheme="majorBidi" w:cstheme="majorBidi"/>
          <w:lang w:val="id-ID"/>
        </w:rPr>
        <w:t xml:space="preserve">dapat di laksanakan </w:t>
      </w:r>
      <w:r w:rsidRPr="002A61C3">
        <w:rPr>
          <w:rFonts w:asciiTheme="majorBidi" w:hAnsiTheme="majorBidi" w:cstheme="majorBidi"/>
          <w:lang w:val="id-ID"/>
        </w:rPr>
        <w:t xml:space="preserve">di berbagai </w:t>
      </w:r>
      <w:r>
        <w:rPr>
          <w:rFonts w:asciiTheme="majorBidi" w:hAnsiTheme="majorBidi" w:cstheme="majorBidi"/>
          <w:lang w:val="id-ID"/>
        </w:rPr>
        <w:t>aspek</w:t>
      </w:r>
      <w:r w:rsidRPr="002A61C3">
        <w:rPr>
          <w:rFonts w:asciiTheme="majorBidi" w:hAnsiTheme="majorBidi" w:cstheme="majorBidi"/>
          <w:lang w:val="id-ID"/>
        </w:rPr>
        <w:t xml:space="preserve"> kehidupan, </w:t>
      </w:r>
      <w:r>
        <w:rPr>
          <w:rFonts w:asciiTheme="majorBidi" w:hAnsiTheme="majorBidi" w:cstheme="majorBidi"/>
          <w:lang w:val="id-ID"/>
        </w:rPr>
        <w:t>contohnya di</w:t>
      </w:r>
      <w:r w:rsidRPr="002A61C3">
        <w:rPr>
          <w:rFonts w:asciiTheme="majorBidi" w:hAnsiTheme="majorBidi" w:cstheme="majorBidi"/>
          <w:lang w:val="id-ID"/>
        </w:rPr>
        <w:t xml:space="preserve"> bidang pendidikan</w:t>
      </w:r>
      <w:r>
        <w:rPr>
          <w:rFonts w:asciiTheme="majorBidi" w:hAnsiTheme="majorBidi" w:cstheme="majorBidi"/>
          <w:lang w:val="id-ID"/>
        </w:rPr>
        <w:t>.</w:t>
      </w:r>
      <w:r>
        <w:rPr>
          <w:rStyle w:val="ReferensiCatatanKaki"/>
          <w:rFonts w:asciiTheme="majorBidi" w:hAnsiTheme="majorBidi"/>
          <w:lang w:val="id-ID"/>
        </w:rPr>
        <w:footnoteReference w:id="8"/>
      </w:r>
      <w:r w:rsidRPr="002A61C3">
        <w:rPr>
          <w:rFonts w:asciiTheme="majorBidi" w:hAnsiTheme="majorBidi" w:cstheme="majorBidi"/>
          <w:lang w:val="id-ID"/>
        </w:rPr>
        <w:t>Adanya integrasi nilai agama melalui karakter religius dalam perencanaan jaminan mutu ke hati sanubari para stakeholders yang terlibat dalam prencanaan jaminan mutu sehingga dalam setiap aktivitas dalam perencanaan penjaminan mutu mereka selalu terkoneksi kepada Allah.</w:t>
      </w:r>
      <w:r>
        <w:rPr>
          <w:rStyle w:val="ReferensiCatatanKaki"/>
          <w:rFonts w:asciiTheme="majorBidi" w:hAnsiTheme="majorBidi"/>
          <w:lang w:val="id-ID"/>
        </w:rPr>
        <w:footnoteReference w:id="9"/>
      </w:r>
    </w:p>
    <w:p w14:paraId="355992BA" w14:textId="77777777" w:rsidR="007E2E27" w:rsidRDefault="007E2E27" w:rsidP="007E2E27">
      <w:pPr>
        <w:spacing w:line="360" w:lineRule="auto"/>
        <w:jc w:val="both"/>
        <w:rPr>
          <w:rFonts w:asciiTheme="majorBidi" w:hAnsiTheme="majorBidi" w:cstheme="majorBidi"/>
          <w:lang w:val="id-ID"/>
        </w:rPr>
      </w:pPr>
      <w:r>
        <w:rPr>
          <w:rFonts w:asciiTheme="majorBidi" w:hAnsiTheme="majorBidi" w:cstheme="majorBidi"/>
          <w:lang w:val="id-ID"/>
        </w:rPr>
        <w:t>Para Stackholders di Madrasah Aliyah Plus Az-Zikra dalam perencanaan jaminan mutu yang meliputi tahapan dan standarisasinya selalu bedasarkan karakter religiu yaitu di antaranya:</w:t>
      </w:r>
    </w:p>
    <w:p w14:paraId="184E0BDD" w14:textId="77777777" w:rsidR="007E2E27" w:rsidRDefault="007E2E27" w:rsidP="007E2E27">
      <w:pPr>
        <w:spacing w:line="360" w:lineRule="auto"/>
        <w:jc w:val="both"/>
        <w:rPr>
          <w:rFonts w:asciiTheme="majorBidi" w:hAnsiTheme="majorBidi" w:cstheme="majorBidi"/>
          <w:lang w:val="id-ID"/>
        </w:rPr>
      </w:pPr>
      <w:r>
        <w:rPr>
          <w:rFonts w:asciiTheme="majorBidi" w:hAnsiTheme="majorBidi" w:cstheme="majorBidi"/>
          <w:lang w:val="id-ID"/>
        </w:rPr>
        <w:tab/>
        <w:t>Iman, s</w:t>
      </w:r>
      <w:r w:rsidRPr="00364752">
        <w:rPr>
          <w:rFonts w:asciiTheme="majorBidi" w:hAnsiTheme="majorBidi" w:cstheme="majorBidi"/>
        </w:rPr>
        <w:t>ecara harfiah, kata "iman" berasal dari kata Arab "aman", yang menunjukkan keyakinan dan iman. Selain itu, istilah "iman" dapat merujuk pada keyakinan agama, kepercayaan kepada Tuhan, ketabahan, dan keteguhan batin</w:t>
      </w:r>
      <w:r w:rsidRPr="00364752">
        <w:t>.</w:t>
      </w:r>
      <w:r w:rsidRPr="00364752">
        <w:rPr>
          <w:rFonts w:asciiTheme="majorBidi" w:hAnsiTheme="majorBidi" w:cstheme="majorBidi"/>
          <w:lang w:val="id-ID"/>
        </w:rPr>
        <w:t xml:space="preserve"> </w:t>
      </w:r>
      <w:r>
        <w:rPr>
          <w:rFonts w:asciiTheme="majorBidi" w:hAnsiTheme="majorBidi" w:cstheme="majorBidi"/>
          <w:lang w:val="id-ID"/>
        </w:rPr>
        <w:t>Dalam perencanaan jaminan mutu para Stackholder di Madrasah Aliyah Plus Az- Zikra selalu percaya bahwasannya segala sesuatu yang baik itu datangnya dari Allah SWT, dan segala hal buruk atau kekurangan datangnya dari syaiton, para stackholder juga menyakini bahwa Allah SWT akan selalu membantu hambanya yang berbuat baik, dalam hal ini berbuat baiknya adalah dalam menyusun perencanaan penjaminan mutu di Madrasah Aliyah Plus Az-Zikra.</w:t>
      </w:r>
    </w:p>
    <w:p w14:paraId="2F973596" w14:textId="77777777" w:rsidR="007E2E27" w:rsidRDefault="007E2E27" w:rsidP="007E2E27">
      <w:pPr>
        <w:spacing w:line="360" w:lineRule="auto"/>
        <w:jc w:val="both"/>
        <w:rPr>
          <w:rFonts w:asciiTheme="majorBidi" w:hAnsiTheme="majorBidi" w:cstheme="majorBidi"/>
          <w:lang w:val="id-ID"/>
        </w:rPr>
      </w:pPr>
      <w:r>
        <w:rPr>
          <w:rFonts w:asciiTheme="majorBidi" w:hAnsiTheme="majorBidi" w:cstheme="majorBidi"/>
          <w:lang w:val="id-ID"/>
        </w:rPr>
        <w:lastRenderedPageBreak/>
        <w:tab/>
        <w:t xml:space="preserve">Ibadah, </w:t>
      </w:r>
      <w:r>
        <w:rPr>
          <w:lang w:val="id-ID"/>
        </w:rPr>
        <w:t>k</w:t>
      </w:r>
      <w:r w:rsidRPr="00D467B4">
        <w:rPr>
          <w:lang w:val="id-ID"/>
        </w:rPr>
        <w:t>ata "ibadah" berasal dari kata Arab "abada", y</w:t>
      </w:r>
      <w:r>
        <w:rPr>
          <w:lang w:val="id-ID"/>
        </w:rPr>
        <w:t>ang</w:t>
      </w:r>
      <w:r w:rsidRPr="00D467B4">
        <w:rPr>
          <w:lang w:val="id-ID"/>
        </w:rPr>
        <w:t xml:space="preserve"> </w:t>
      </w:r>
      <w:r>
        <w:rPr>
          <w:lang w:val="id-ID"/>
        </w:rPr>
        <w:t>menunjukkan</w:t>
      </w:r>
      <w:r w:rsidRPr="00D467B4">
        <w:rPr>
          <w:lang w:val="id-ID"/>
        </w:rPr>
        <w:t xml:space="preserve"> kepatuhan pada sang Khalik, tunduk pada ketentuan Allah SWT, dan tindakan yang diridhoi Allah SWT. Ibadah juga di artikan sebagai bhakti, pemujaan, pemujaan, dan ketaatan beragama. Ibadah yang kini menjadi bagian dari bahasa Indonesia digambarkan sebagai ibadah kepada Allah SWT seperti shalat, puasa, dan amal saleh lainnya. Menurut pepatah Arab, "Man ahabba syai'an, fa huwa abduhu," seseorang yang mencintai sesuatu akan menjadi budaknya</w:t>
      </w:r>
      <w:r w:rsidRPr="007E2E27">
        <w:rPr>
          <w:rFonts w:asciiTheme="majorBidi" w:hAnsiTheme="majorBidi" w:cstheme="majorBidi"/>
          <w:lang w:val="id-ID"/>
        </w:rPr>
        <w:t>.</w:t>
      </w:r>
    </w:p>
    <w:p w14:paraId="037B94FC" w14:textId="56EF9A0D" w:rsidR="007E2E27" w:rsidRDefault="007E2E27" w:rsidP="007E2E27">
      <w:pPr>
        <w:spacing w:line="360" w:lineRule="auto"/>
        <w:jc w:val="both"/>
        <w:rPr>
          <w:rFonts w:asciiTheme="majorBidi" w:hAnsiTheme="majorBidi" w:cstheme="majorBidi"/>
          <w:lang w:val="id-ID"/>
        </w:rPr>
      </w:pPr>
      <w:r>
        <w:rPr>
          <w:rFonts w:asciiTheme="majorBidi" w:hAnsiTheme="majorBidi" w:cstheme="majorBidi"/>
          <w:lang w:val="id-ID"/>
        </w:rPr>
        <w:tab/>
        <w:t>Dalam perencanaan jaminan mutu para Stackholder di Madrasah Aliyah Plus Az-Zikra selalu melakukan ibadah sebelum, sedang dan setelah melakukan perencanaan jaminan mutu agar segala sesuatu baik kelebihannya maupun kekurangannya selalu di sandarkan dan di kembalikan kepada Allah SWT, bahwasannya Allah SWT yang Maha Sempurna lagi Bijaksana.</w:t>
      </w:r>
      <w:r>
        <w:rPr>
          <w:rStyle w:val="ReferensiCatatanKaki"/>
          <w:rFonts w:asciiTheme="majorBidi" w:hAnsiTheme="majorBidi"/>
          <w:lang w:val="id-ID"/>
        </w:rPr>
        <w:footnoteReference w:id="10"/>
      </w:r>
    </w:p>
    <w:p w14:paraId="165C4B0A" w14:textId="30C417CE" w:rsidR="007E2E27" w:rsidRDefault="007E2E27" w:rsidP="007E2E27">
      <w:pPr>
        <w:spacing w:line="360" w:lineRule="auto"/>
        <w:jc w:val="both"/>
        <w:rPr>
          <w:lang w:val="id-ID"/>
        </w:rPr>
      </w:pPr>
      <w:r>
        <w:rPr>
          <w:rFonts w:asciiTheme="majorBidi" w:hAnsiTheme="majorBidi" w:cstheme="majorBidi"/>
          <w:lang w:val="id-ID"/>
        </w:rPr>
        <w:tab/>
        <w:t>Akhlak, k</w:t>
      </w:r>
      <w:r w:rsidRPr="00D467B4">
        <w:rPr>
          <w:lang w:val="id-ID"/>
        </w:rPr>
        <w:t>ata "akhlak" menunjukkan kepribadian dan perilaku.</w:t>
      </w:r>
      <w:r>
        <w:rPr>
          <w:lang w:val="id-ID"/>
        </w:rPr>
        <w:t xml:space="preserve"> </w:t>
      </w:r>
      <w:r w:rsidRPr="00D467B4">
        <w:rPr>
          <w:lang w:val="id-ID"/>
        </w:rPr>
        <w:t>Perbuatan sederhana muncul dari moralitas, yang merupakan bawaan di dalam jiwa dan tidak tunduk pada pemikiran atau penyelidikan manusia. Perbuatan itu disebut berakhlak baik bila dijiwai dengan perbuatan baik dan terpuji oleh akal dan syara'. Sebaliknya, jika perilaku itu tidak diinginkan, maka disebut memiliki akhlak yang buruk. Al-Ghazali men</w:t>
      </w:r>
      <w:r>
        <w:rPr>
          <w:lang w:val="id-ID"/>
        </w:rPr>
        <w:t xml:space="preserve">erangkan </w:t>
      </w:r>
      <w:r w:rsidRPr="00D467B4">
        <w:rPr>
          <w:lang w:val="id-ID"/>
        </w:rPr>
        <w:t xml:space="preserve">bahwa akhlak </w:t>
      </w:r>
      <w:r>
        <w:rPr>
          <w:lang w:val="id-ID"/>
        </w:rPr>
        <w:t>ialah</w:t>
      </w:r>
      <w:r w:rsidRPr="00D467B4">
        <w:rPr>
          <w:lang w:val="id-ID"/>
        </w:rPr>
        <w:t xml:space="preserve"> kualitas yang </w:t>
      </w:r>
      <w:r>
        <w:rPr>
          <w:lang w:val="id-ID"/>
        </w:rPr>
        <w:t>ada</w:t>
      </w:r>
      <w:r w:rsidRPr="00D467B4">
        <w:rPr>
          <w:lang w:val="id-ID"/>
        </w:rPr>
        <w:t xml:space="preserve"> dalam jiwa yang me</w:t>
      </w:r>
      <w:r>
        <w:rPr>
          <w:lang w:val="id-ID"/>
        </w:rPr>
        <w:t>nginstruksikan</w:t>
      </w:r>
      <w:r w:rsidRPr="00D467B4">
        <w:rPr>
          <w:lang w:val="id-ID"/>
        </w:rPr>
        <w:t xml:space="preserve"> perbuatan secara benar dan </w:t>
      </w:r>
      <w:r>
        <w:rPr>
          <w:lang w:val="id-ID"/>
        </w:rPr>
        <w:t>sesuai</w:t>
      </w:r>
      <w:r w:rsidRPr="00D467B4">
        <w:rPr>
          <w:lang w:val="id-ID"/>
        </w:rPr>
        <w:t xml:space="preserve"> tanpa perlu pemikiran atau pertimbangan tambahan.</w:t>
      </w:r>
    </w:p>
    <w:p w14:paraId="34E26D88" w14:textId="06FA9B4E" w:rsidR="007E2E27" w:rsidRDefault="007E2E27" w:rsidP="007E2E27">
      <w:pPr>
        <w:spacing w:line="360" w:lineRule="auto"/>
        <w:jc w:val="both"/>
        <w:rPr>
          <w:rFonts w:asciiTheme="majorBidi" w:hAnsiTheme="majorBidi" w:cstheme="majorBidi"/>
          <w:lang w:val="id-ID"/>
        </w:rPr>
      </w:pPr>
      <w:r>
        <w:rPr>
          <w:lang w:val="id-ID"/>
        </w:rPr>
        <w:tab/>
      </w:r>
      <w:r>
        <w:rPr>
          <w:rFonts w:asciiTheme="majorBidi" w:hAnsiTheme="majorBidi" w:cstheme="majorBidi"/>
          <w:lang w:val="id-ID"/>
        </w:rPr>
        <w:t>Dalam perencanaan jaminan mutu para Stackholder di Madrasah Aliyah Plus Az-Zikra selalu mengedepankan akhlak setelah iman dan ibadah, karena segala sesuatu yang di lakukan tanpa di barengi dengan akhlak yang mulia maka tidak akan menghasilkan kesimpulan yang baik pula. Maka dari itu akhlak yang baik seperti tutur kata maupun tingkah lakunya para Stackholder di Madrasah Aliyah Plus Az-Zikra dalam perencanaan jaminan mutu yang meliputi tahapan serta standarisasi, wajib menunjukkan bahwasannya dia adalah orang yang beriman, beribadah dan berakhlakul karimah kepada orang di sekelilingnnya.</w:t>
      </w:r>
      <w:r>
        <w:rPr>
          <w:rStyle w:val="ReferensiCatatanKaki"/>
          <w:rFonts w:asciiTheme="majorBidi" w:hAnsiTheme="majorBidi"/>
          <w:lang w:val="id-ID"/>
        </w:rPr>
        <w:footnoteReference w:id="11"/>
      </w:r>
    </w:p>
    <w:p w14:paraId="370F32C8" w14:textId="77777777" w:rsidR="007E2E27" w:rsidRDefault="007E2E27" w:rsidP="007E2E27">
      <w:pPr>
        <w:pStyle w:val="DaftarParagraf"/>
        <w:spacing w:line="360" w:lineRule="auto"/>
        <w:jc w:val="both"/>
        <w:rPr>
          <w:rFonts w:asciiTheme="majorBidi" w:hAnsiTheme="majorBidi" w:cstheme="majorBidi"/>
          <w:sz w:val="24"/>
          <w:szCs w:val="24"/>
          <w:lang w:val="id-ID"/>
        </w:rPr>
      </w:pPr>
    </w:p>
    <w:p w14:paraId="4647F50A" w14:textId="5D1BF513" w:rsidR="007E2E27" w:rsidRDefault="007E2E27" w:rsidP="007E2E27">
      <w:pPr>
        <w:spacing w:line="360" w:lineRule="auto"/>
        <w:jc w:val="both"/>
        <w:rPr>
          <w:rFonts w:asciiTheme="majorBidi" w:hAnsiTheme="majorBidi" w:cstheme="majorBidi"/>
          <w:lang w:val="id-ID"/>
        </w:rPr>
      </w:pPr>
    </w:p>
    <w:p w14:paraId="582AD3F0" w14:textId="2400B2B1" w:rsidR="007E2E27" w:rsidRPr="007E2E27" w:rsidRDefault="007E2E27" w:rsidP="007E2E27">
      <w:pPr>
        <w:autoSpaceDE w:val="0"/>
        <w:autoSpaceDN w:val="0"/>
        <w:adjustRightInd w:val="0"/>
        <w:spacing w:line="360" w:lineRule="auto"/>
        <w:rPr>
          <w:sz w:val="20"/>
          <w:szCs w:val="28"/>
          <w:lang w:val="id-ID"/>
        </w:rPr>
      </w:pPr>
    </w:p>
    <w:p w14:paraId="3CDCB59E" w14:textId="77777777" w:rsidR="007E2E27" w:rsidRPr="007E2E27" w:rsidRDefault="007E2E27">
      <w:pPr>
        <w:rPr>
          <w:color w:val="000000"/>
          <w:sz w:val="20"/>
          <w:szCs w:val="20"/>
          <w:lang w:val="id-ID"/>
        </w:rPr>
      </w:pPr>
    </w:p>
    <w:p w14:paraId="4A5CD4DE" w14:textId="77777777" w:rsidR="00C91EC3" w:rsidRPr="007E2E27" w:rsidRDefault="00C91EC3">
      <w:pPr>
        <w:rPr>
          <w:b/>
          <w:color w:val="000000"/>
          <w:lang w:val="id-ID"/>
        </w:rPr>
      </w:pPr>
    </w:p>
    <w:p w14:paraId="665F3152" w14:textId="77777777" w:rsidR="00C91EC3" w:rsidRPr="00382DF1" w:rsidRDefault="00000000">
      <w:pPr>
        <w:spacing w:line="360" w:lineRule="auto"/>
        <w:rPr>
          <w:b/>
          <w:color w:val="000000"/>
          <w:lang w:val="id-ID"/>
        </w:rPr>
      </w:pPr>
      <w:r w:rsidRPr="00382DF1">
        <w:rPr>
          <w:b/>
          <w:color w:val="000000"/>
          <w:lang w:val="id-ID"/>
        </w:rPr>
        <w:t>KESIMPULAN</w:t>
      </w:r>
    </w:p>
    <w:p w14:paraId="4FC95DB5" w14:textId="77777777" w:rsidR="007E2E27" w:rsidRDefault="007E2E27" w:rsidP="007E2E27">
      <w:pPr>
        <w:spacing w:line="360" w:lineRule="auto"/>
        <w:jc w:val="both"/>
        <w:rPr>
          <w:rFonts w:asciiTheme="majorBidi" w:hAnsiTheme="majorBidi" w:cstheme="majorBidi"/>
          <w:kern w:val="24"/>
          <w:lang w:val="id-ID"/>
        </w:rPr>
      </w:pPr>
      <w:r>
        <w:rPr>
          <w:color w:val="000000"/>
          <w:kern w:val="24"/>
          <w:lang w:val="id-ID"/>
        </w:rPr>
        <w:tab/>
      </w:r>
      <w:r w:rsidRPr="009B1142">
        <w:rPr>
          <w:color w:val="000000"/>
          <w:kern w:val="24"/>
          <w:lang w:val="id-ID"/>
        </w:rPr>
        <w:t>Tahapan Perencanaan Jaminan Mutu di Madrasah Aliyah Plus Az-Zikra meliputi</w:t>
      </w:r>
      <w:r>
        <w:rPr>
          <w:color w:val="000000"/>
          <w:kern w:val="24"/>
          <w:lang w:val="id-ID"/>
        </w:rPr>
        <w:t xml:space="preserve">: </w:t>
      </w:r>
      <w:r w:rsidRPr="009B1142">
        <w:rPr>
          <w:color w:val="000000"/>
          <w:lang w:val="id-ID"/>
        </w:rPr>
        <w:t>Unsur Perencanaan</w:t>
      </w:r>
      <w:r>
        <w:rPr>
          <w:kern w:val="24"/>
          <w:lang w:val="id-ID"/>
        </w:rPr>
        <w:t>, p</w:t>
      </w:r>
      <w:r w:rsidRPr="009B1142">
        <w:rPr>
          <w:kern w:val="24"/>
          <w:lang w:val="id-ID"/>
        </w:rPr>
        <w:t xml:space="preserve">erencanaan </w:t>
      </w:r>
      <w:r>
        <w:rPr>
          <w:kern w:val="24"/>
          <w:lang w:val="id-ID"/>
        </w:rPr>
        <w:t>menurut r</w:t>
      </w:r>
      <w:r w:rsidRPr="009B1142">
        <w:rPr>
          <w:kern w:val="24"/>
          <w:lang w:val="id-ID"/>
        </w:rPr>
        <w:t xml:space="preserve">uang </w:t>
      </w:r>
      <w:r>
        <w:rPr>
          <w:kern w:val="24"/>
          <w:lang w:val="id-ID"/>
        </w:rPr>
        <w:t>l</w:t>
      </w:r>
      <w:r w:rsidRPr="009B1142">
        <w:rPr>
          <w:kern w:val="24"/>
          <w:lang w:val="id-ID"/>
        </w:rPr>
        <w:t>ingkup</w:t>
      </w:r>
      <w:r>
        <w:rPr>
          <w:kern w:val="24"/>
          <w:lang w:val="id-ID"/>
        </w:rPr>
        <w:t>, p</w:t>
      </w:r>
      <w:r w:rsidRPr="009B1142">
        <w:rPr>
          <w:kern w:val="24"/>
          <w:lang w:val="id-ID"/>
        </w:rPr>
        <w:t xml:space="preserve">erencanaan </w:t>
      </w:r>
      <w:r>
        <w:rPr>
          <w:kern w:val="24"/>
          <w:lang w:val="id-ID"/>
        </w:rPr>
        <w:t>b</w:t>
      </w:r>
      <w:r w:rsidRPr="009B1142">
        <w:rPr>
          <w:kern w:val="24"/>
          <w:lang w:val="id-ID"/>
        </w:rPr>
        <w:t>er</w:t>
      </w:r>
      <w:r>
        <w:rPr>
          <w:kern w:val="24"/>
          <w:lang w:val="id-ID"/>
        </w:rPr>
        <w:t>asaskan t</w:t>
      </w:r>
      <w:r w:rsidRPr="009B1142">
        <w:rPr>
          <w:kern w:val="24"/>
          <w:lang w:val="id-ID"/>
        </w:rPr>
        <w:t>ingkatan</w:t>
      </w:r>
      <w:r>
        <w:rPr>
          <w:kern w:val="24"/>
          <w:lang w:val="id-ID"/>
        </w:rPr>
        <w:t>, p</w:t>
      </w:r>
      <w:r w:rsidRPr="00AF2AC1">
        <w:rPr>
          <w:kern w:val="24"/>
          <w:lang w:val="id-ID"/>
        </w:rPr>
        <w:t xml:space="preserve">erencanaan </w:t>
      </w:r>
      <w:r>
        <w:rPr>
          <w:kern w:val="24"/>
          <w:lang w:val="id-ID"/>
        </w:rPr>
        <w:t>berasaskan</w:t>
      </w:r>
      <w:r w:rsidRPr="00AF2AC1">
        <w:rPr>
          <w:kern w:val="24"/>
          <w:lang w:val="id-ID"/>
        </w:rPr>
        <w:t xml:space="preserve"> </w:t>
      </w:r>
      <w:r>
        <w:rPr>
          <w:kern w:val="24"/>
          <w:lang w:val="id-ID"/>
        </w:rPr>
        <w:t>waktu yang di tentukan. Adapun Stadarisasi Perencanaan Jaminan Mutu di Madrasah Aliyah Plus Az-Zikra meliputi:</w:t>
      </w:r>
      <w:r w:rsidRPr="00E9200B">
        <w:rPr>
          <w:kern w:val="24"/>
          <w:lang w:val="id-ID"/>
        </w:rPr>
        <w:t>Standar Kompetensi Lulusan(SKL)</w:t>
      </w:r>
      <w:r>
        <w:rPr>
          <w:kern w:val="24"/>
          <w:lang w:val="id-ID"/>
        </w:rPr>
        <w:t xml:space="preserve">, </w:t>
      </w:r>
      <w:r w:rsidRPr="00E9200B">
        <w:rPr>
          <w:kern w:val="24"/>
        </w:rPr>
        <w:t>Standar Isi (SI)</w:t>
      </w:r>
      <w:r>
        <w:rPr>
          <w:kern w:val="24"/>
          <w:lang w:val="id-ID"/>
        </w:rPr>
        <w:t xml:space="preserve">, </w:t>
      </w:r>
      <w:r w:rsidRPr="00E9200B">
        <w:rPr>
          <w:rFonts w:asciiTheme="majorBidi" w:hAnsiTheme="majorBidi" w:cstheme="majorBidi"/>
          <w:kern w:val="24"/>
          <w:lang w:val="id-ID"/>
        </w:rPr>
        <w:t>StandarProses (SPR)</w:t>
      </w:r>
      <w:r>
        <w:rPr>
          <w:rFonts w:asciiTheme="majorBidi" w:hAnsiTheme="majorBidi" w:cstheme="majorBidi"/>
          <w:kern w:val="24"/>
          <w:lang w:val="id-ID"/>
        </w:rPr>
        <w:t xml:space="preserve">, </w:t>
      </w:r>
      <w:r w:rsidRPr="00E9200B">
        <w:rPr>
          <w:rFonts w:asciiTheme="majorBidi" w:hAnsiTheme="majorBidi" w:cstheme="majorBidi"/>
          <w:kern w:val="24"/>
        </w:rPr>
        <w:t>Standar Pendidikdan Tenaga Kependidikan</w:t>
      </w:r>
      <w:r>
        <w:rPr>
          <w:rFonts w:asciiTheme="majorBidi" w:hAnsiTheme="majorBidi" w:cstheme="majorBidi"/>
          <w:kern w:val="24"/>
          <w:lang w:val="id-ID"/>
        </w:rPr>
        <w:t xml:space="preserve"> (SPT), </w:t>
      </w:r>
      <w:r w:rsidRPr="00E9200B">
        <w:rPr>
          <w:rFonts w:asciiTheme="majorBidi" w:hAnsiTheme="majorBidi" w:cstheme="majorBidi"/>
        </w:rPr>
        <w:t>Standar Sarana dan Prasarana</w:t>
      </w:r>
      <w:r>
        <w:rPr>
          <w:rFonts w:asciiTheme="majorBidi" w:hAnsiTheme="majorBidi" w:cstheme="majorBidi"/>
          <w:lang w:val="id-ID"/>
        </w:rPr>
        <w:t xml:space="preserve">, </w:t>
      </w:r>
      <w:r w:rsidRPr="002C3AA3">
        <w:rPr>
          <w:rFonts w:asciiTheme="majorBidi" w:hAnsiTheme="majorBidi" w:cstheme="majorBidi"/>
          <w:kern w:val="24"/>
          <w:lang w:val="id-ID"/>
        </w:rPr>
        <w:t>Standar Pengelolaan</w:t>
      </w:r>
      <w:r>
        <w:rPr>
          <w:rFonts w:asciiTheme="majorBidi" w:hAnsiTheme="majorBidi" w:cstheme="majorBidi"/>
          <w:kern w:val="24"/>
          <w:lang w:val="id-ID"/>
        </w:rPr>
        <w:t xml:space="preserve"> </w:t>
      </w:r>
      <w:r w:rsidRPr="002C3AA3">
        <w:rPr>
          <w:rFonts w:asciiTheme="majorBidi" w:hAnsiTheme="majorBidi" w:cstheme="majorBidi"/>
          <w:kern w:val="24"/>
          <w:lang w:val="id-ID"/>
        </w:rPr>
        <w:t>(SPL)</w:t>
      </w:r>
      <w:r>
        <w:rPr>
          <w:rFonts w:asciiTheme="majorBidi" w:hAnsiTheme="majorBidi" w:cstheme="majorBidi"/>
          <w:kern w:val="24"/>
          <w:lang w:val="id-ID"/>
        </w:rPr>
        <w:t xml:space="preserve">, </w:t>
      </w:r>
      <w:r w:rsidRPr="002C3AA3">
        <w:rPr>
          <w:rFonts w:asciiTheme="majorBidi" w:hAnsiTheme="majorBidi" w:cstheme="majorBidi"/>
          <w:color w:val="000000"/>
          <w:kern w:val="24"/>
          <w:lang w:val="id-ID"/>
        </w:rPr>
        <w:t>Standar Pembiayaan (SB)</w:t>
      </w:r>
      <w:r>
        <w:rPr>
          <w:rFonts w:asciiTheme="majorBidi" w:hAnsiTheme="majorBidi" w:cstheme="majorBidi"/>
          <w:color w:val="000000"/>
          <w:kern w:val="24"/>
          <w:lang w:val="id-ID"/>
        </w:rPr>
        <w:t xml:space="preserve">, </w:t>
      </w:r>
      <w:r w:rsidRPr="002C3AA3">
        <w:rPr>
          <w:rFonts w:asciiTheme="majorBidi" w:hAnsiTheme="majorBidi" w:cstheme="majorBidi"/>
          <w:kern w:val="24"/>
          <w:lang w:val="id-ID"/>
        </w:rPr>
        <w:t>Standar Penilaian Pendidikan (SPN)</w:t>
      </w:r>
      <w:r>
        <w:rPr>
          <w:rFonts w:asciiTheme="majorBidi" w:hAnsiTheme="majorBidi" w:cstheme="majorBidi"/>
          <w:kern w:val="24"/>
          <w:lang w:val="id-ID"/>
        </w:rPr>
        <w:t>.</w:t>
      </w:r>
    </w:p>
    <w:p w14:paraId="3545D013" w14:textId="3EAB135B" w:rsidR="007E2E27" w:rsidRPr="00AF2AC1" w:rsidRDefault="007E2E27" w:rsidP="007E2E27">
      <w:pPr>
        <w:spacing w:line="360" w:lineRule="auto"/>
        <w:jc w:val="both"/>
        <w:rPr>
          <w:color w:val="000000"/>
          <w:kern w:val="24"/>
          <w:lang w:val="id-ID"/>
        </w:rPr>
      </w:pPr>
      <w:r>
        <w:rPr>
          <w:kern w:val="24"/>
          <w:lang w:val="id-ID"/>
        </w:rPr>
        <w:tab/>
      </w:r>
      <w:r w:rsidRPr="009B1142">
        <w:rPr>
          <w:kern w:val="24"/>
          <w:lang w:val="id-ID"/>
        </w:rPr>
        <w:t>Penguatan Karakter Religius  pada Stackholders sebagai asas perencanaan dalam tahapan dan standarisasi jaminan mutu di Madrasah Aliyah Plus Az-Zikra</w:t>
      </w:r>
      <w:r>
        <w:rPr>
          <w:kern w:val="24"/>
          <w:lang w:val="id-ID"/>
        </w:rPr>
        <w:t xml:space="preserve"> di antara karakter religius yang di miliki para stackholder di Madrasah Aliyah Plus Az-Zikra mereka beriman kepada Allah SWT,mereka menyakini segala sesuatu datangnya dari Allah SWT, mereka juga beribada kepada Allah SWT, mereka senantiasa sebelum, sedang maupun sesudah melakukan perencanaan jaminan mutu selalu ingat ataupun berdzikir kepada Allah SWT, ini menunjukkan bahwa mereka selalu beribadah kepada Allah SWT dalam setiap waktu dan keadaan, dan juga mereka memiliki ahklak yang mulia yang meliputi tutur kata maupun tingkah laku nya yang mencerminkan sebagai hamba Allah SWT yang taat dalam melaksanakan perencanaan penjaminan mutu di Madrasah Aliyah Plus Az-Zikra.</w:t>
      </w:r>
    </w:p>
    <w:p w14:paraId="524C4823" w14:textId="77777777" w:rsidR="007E2E27" w:rsidRDefault="007E2E27" w:rsidP="007E2E27">
      <w:pPr>
        <w:spacing w:line="360" w:lineRule="auto"/>
        <w:jc w:val="both"/>
        <w:rPr>
          <w:b/>
          <w:bCs/>
          <w:i/>
          <w:iCs/>
          <w:color w:val="000000"/>
          <w:kern w:val="24"/>
          <w:lang w:val="id-ID"/>
        </w:rPr>
      </w:pPr>
    </w:p>
    <w:p w14:paraId="0078CC64" w14:textId="77777777" w:rsidR="007E2E27" w:rsidRDefault="007E2E27">
      <w:pPr>
        <w:spacing w:line="360" w:lineRule="auto"/>
        <w:rPr>
          <w:rFonts w:asciiTheme="majorBidi" w:hAnsiTheme="majorBidi" w:cstheme="majorBidi"/>
          <w:kern w:val="24"/>
          <w:lang w:val="id-ID"/>
        </w:rPr>
      </w:pPr>
    </w:p>
    <w:p w14:paraId="177968E1" w14:textId="77777777" w:rsidR="007E2E27" w:rsidRDefault="007E2E27">
      <w:pPr>
        <w:spacing w:line="360" w:lineRule="auto"/>
        <w:rPr>
          <w:rFonts w:asciiTheme="majorBidi" w:hAnsiTheme="majorBidi" w:cstheme="majorBidi"/>
          <w:kern w:val="24"/>
          <w:lang w:val="id-ID"/>
        </w:rPr>
      </w:pPr>
    </w:p>
    <w:p w14:paraId="1C16D83F" w14:textId="77777777" w:rsidR="00C91EC3" w:rsidRDefault="00C91EC3">
      <w:pPr>
        <w:spacing w:line="360" w:lineRule="auto"/>
        <w:ind w:firstLine="567"/>
        <w:jc w:val="both"/>
        <w:rPr>
          <w:b/>
          <w:color w:val="000000"/>
          <w:lang w:val="id-ID"/>
        </w:rPr>
      </w:pPr>
    </w:p>
    <w:p w14:paraId="451D8B58" w14:textId="77777777" w:rsidR="00382DF1" w:rsidRDefault="00382DF1">
      <w:pPr>
        <w:spacing w:line="360" w:lineRule="auto"/>
        <w:ind w:firstLine="567"/>
        <w:jc w:val="both"/>
        <w:rPr>
          <w:b/>
          <w:color w:val="000000"/>
          <w:lang w:val="id-ID"/>
        </w:rPr>
      </w:pPr>
    </w:p>
    <w:p w14:paraId="19EABD52" w14:textId="77777777" w:rsidR="00382DF1" w:rsidRDefault="00382DF1">
      <w:pPr>
        <w:spacing w:line="360" w:lineRule="auto"/>
        <w:ind w:firstLine="567"/>
        <w:jc w:val="both"/>
        <w:rPr>
          <w:b/>
          <w:color w:val="000000"/>
          <w:lang w:val="id-ID"/>
        </w:rPr>
      </w:pPr>
    </w:p>
    <w:p w14:paraId="56956213" w14:textId="77777777" w:rsidR="00382DF1" w:rsidRDefault="00382DF1">
      <w:pPr>
        <w:spacing w:line="360" w:lineRule="auto"/>
        <w:ind w:firstLine="567"/>
        <w:jc w:val="both"/>
        <w:rPr>
          <w:b/>
          <w:color w:val="000000"/>
          <w:lang w:val="id-ID"/>
        </w:rPr>
      </w:pPr>
    </w:p>
    <w:p w14:paraId="29FAC385" w14:textId="77777777" w:rsidR="00382DF1" w:rsidRPr="00382DF1" w:rsidRDefault="00382DF1">
      <w:pPr>
        <w:spacing w:line="360" w:lineRule="auto"/>
        <w:ind w:firstLine="567"/>
        <w:jc w:val="both"/>
        <w:rPr>
          <w:color w:val="000000"/>
          <w:lang w:val="id-ID"/>
        </w:rPr>
      </w:pPr>
    </w:p>
    <w:p w14:paraId="3372A4FB" w14:textId="77777777" w:rsidR="00C91EC3" w:rsidRPr="00382DF1" w:rsidRDefault="00C91EC3">
      <w:pPr>
        <w:spacing w:line="360" w:lineRule="auto"/>
        <w:ind w:firstLine="567"/>
        <w:jc w:val="both"/>
        <w:rPr>
          <w:color w:val="000000"/>
          <w:lang w:val="id-ID"/>
        </w:rPr>
      </w:pPr>
    </w:p>
    <w:p w14:paraId="5D86EE18" w14:textId="77777777" w:rsidR="00BF479F" w:rsidRPr="00382DF1" w:rsidRDefault="00BF479F">
      <w:pPr>
        <w:spacing w:line="360" w:lineRule="auto"/>
        <w:ind w:firstLine="567"/>
        <w:jc w:val="both"/>
        <w:rPr>
          <w:color w:val="000000"/>
          <w:lang w:val="id-ID"/>
        </w:rPr>
      </w:pPr>
    </w:p>
    <w:p w14:paraId="02E1CE3B" w14:textId="77777777" w:rsidR="00BF479F" w:rsidRPr="00382DF1" w:rsidRDefault="00BF479F">
      <w:pPr>
        <w:spacing w:line="360" w:lineRule="auto"/>
        <w:ind w:firstLine="567"/>
        <w:jc w:val="both"/>
        <w:rPr>
          <w:color w:val="000000"/>
          <w:lang w:val="id-ID"/>
        </w:rPr>
      </w:pPr>
    </w:p>
    <w:p w14:paraId="4FD11174" w14:textId="77777777" w:rsidR="00BF479F" w:rsidRPr="00382DF1" w:rsidRDefault="00BF479F">
      <w:pPr>
        <w:spacing w:line="360" w:lineRule="auto"/>
        <w:ind w:firstLine="567"/>
        <w:jc w:val="both"/>
        <w:rPr>
          <w:color w:val="000000"/>
          <w:lang w:val="id-ID"/>
        </w:rPr>
      </w:pPr>
    </w:p>
    <w:p w14:paraId="502FFE95" w14:textId="77777777" w:rsidR="00C91EC3" w:rsidRPr="00382DF1" w:rsidRDefault="00000000">
      <w:pPr>
        <w:ind w:firstLine="567"/>
        <w:jc w:val="both"/>
        <w:rPr>
          <w:color w:val="000000"/>
          <w:lang w:val="id-ID"/>
        </w:rPr>
      </w:pPr>
      <w:r>
        <w:rPr>
          <w:noProof/>
        </w:rPr>
        <mc:AlternateContent>
          <mc:Choice Requires="wps">
            <w:drawing>
              <wp:anchor distT="0" distB="0" distL="114300" distR="114300" simplePos="0" relativeHeight="251658240" behindDoc="0" locked="0" layoutInCell="1" hidden="0" allowOverlap="1" wp14:anchorId="69B67CD3" wp14:editId="18DFA96F">
                <wp:simplePos x="0" y="0"/>
                <wp:positionH relativeFrom="column">
                  <wp:posOffset>-76199</wp:posOffset>
                </wp:positionH>
                <wp:positionV relativeFrom="paragraph">
                  <wp:posOffset>508000</wp:posOffset>
                </wp:positionV>
                <wp:extent cx="4403725" cy="174625"/>
                <wp:effectExtent l="0" t="0" r="0" b="0"/>
                <wp:wrapNone/>
                <wp:docPr id="1" name="Persegi Panjang 1"/>
                <wp:cNvGraphicFramePr/>
                <a:graphic xmlns:a="http://schemas.openxmlformats.org/drawingml/2006/main">
                  <a:graphicData uri="http://schemas.microsoft.com/office/word/2010/wordprocessingShape">
                    <wps:wsp>
                      <wps:cNvSpPr/>
                      <wps:spPr>
                        <a:xfrm>
                          <a:off x="3150488" y="3699038"/>
                          <a:ext cx="4391025" cy="16192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218C733F" w14:textId="77777777" w:rsidR="00C91EC3" w:rsidRDefault="00C91EC3">
                            <w:pPr>
                              <w:textDirection w:val="btLr"/>
                            </w:pPr>
                          </w:p>
                        </w:txbxContent>
                      </wps:txbx>
                      <wps:bodyPr spcFirstLastPara="1" wrap="square" lIns="91425" tIns="91425" rIns="91425" bIns="91425" anchor="ctr" anchorCtr="0">
                        <a:noAutofit/>
                      </wps:bodyPr>
                    </wps:wsp>
                  </a:graphicData>
                </a:graphic>
              </wp:anchor>
            </w:drawing>
          </mc:Choice>
          <mc:Fallback>
            <w:pict>
              <v:rect w14:anchorId="69B67CD3" id="Persegi Panjang 1" o:spid="_x0000_s1026" style="position:absolute;left:0;text-align:left;margin-left:-6pt;margin-top:40pt;width:346.75pt;height:1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" fillcolor="white [3201]" strokecolor="white [3201]" strokeweight="1pt">
                <v:stroke startarrowwidth="narrow" startarrowlength="short" endarrowwidth="narrow" endarrowlength="short"/>
                <v:textbox inset="2.53958mm,2.53958mm,2.53958mm,2.53958mm">
                  <w:txbxContent>
                    <w:p w14:paraId="218C733F" w14:textId="77777777" w:rsidR="00C91EC3" w:rsidRDefault="00C91EC3">
                      <w:pPr>
                        <w:textDirection w:val="btLr"/>
                      </w:pPr>
                    </w:p>
                  </w:txbxContent>
                </v:textbox>
              </v:rect>
            </w:pict>
          </mc:Fallback>
        </mc:AlternateContent>
      </w:r>
    </w:p>
    <w:p w14:paraId="1981F8BD" w14:textId="512DEB1A" w:rsidR="00C91EC3" w:rsidRDefault="00BF479F" w:rsidP="00BF479F">
      <w:pPr>
        <w:spacing w:line="360" w:lineRule="auto"/>
      </w:pPr>
      <w:r w:rsidRPr="00382DF1">
        <w:rPr>
          <w:b/>
          <w:color w:val="000000"/>
          <w:lang w:val="id-ID"/>
        </w:rPr>
        <w:lastRenderedPageBreak/>
        <w:tab/>
      </w:r>
      <w:r w:rsidRPr="00382DF1">
        <w:rPr>
          <w:b/>
          <w:color w:val="000000"/>
          <w:lang w:val="id-ID"/>
        </w:rPr>
        <w:tab/>
      </w:r>
      <w:r w:rsidRPr="00382DF1">
        <w:rPr>
          <w:b/>
          <w:color w:val="000000"/>
          <w:lang w:val="id-ID"/>
        </w:rPr>
        <w:tab/>
      </w:r>
      <w:r w:rsidRPr="00382DF1">
        <w:rPr>
          <w:b/>
          <w:color w:val="000000"/>
          <w:lang w:val="id-ID"/>
        </w:rPr>
        <w:tab/>
      </w:r>
      <w:r>
        <w:rPr>
          <w:b/>
          <w:color w:val="000000"/>
        </w:rPr>
        <w:t>REFERENSI</w:t>
      </w:r>
      <w:r>
        <w:t xml:space="preserve"> </w:t>
      </w:r>
    </w:p>
    <w:p w14:paraId="2A30210F" w14:textId="0F8EF692" w:rsidR="00C91EC3" w:rsidRDefault="00C91EC3" w:rsidP="007E2E27">
      <w:pPr>
        <w:spacing w:line="360" w:lineRule="auto"/>
        <w:ind w:left="720" w:hanging="720"/>
        <w:jc w:val="both"/>
      </w:pPr>
    </w:p>
    <w:p w14:paraId="010FEB76" w14:textId="77777777" w:rsidR="007E2E27" w:rsidRPr="00652FA5" w:rsidRDefault="007E2E27" w:rsidP="007E2E27">
      <w:pPr>
        <w:pStyle w:val="Bibliografi"/>
        <w:spacing w:line="360" w:lineRule="auto"/>
        <w:ind w:left="720" w:hanging="720"/>
        <w:jc w:val="both"/>
      </w:pPr>
      <w:r w:rsidRPr="000B7711">
        <w:rPr>
          <w:rStyle w:val="Penekanan"/>
          <w:rFonts w:asciiTheme="majorBidi" w:hAnsiTheme="majorBidi" w:cstheme="majorBidi"/>
          <w:b/>
          <w:bCs/>
          <w:lang w:val="id-ID"/>
        </w:rPr>
        <w:fldChar w:fldCharType="begin"/>
      </w:r>
      <w:r>
        <w:rPr>
          <w:rStyle w:val="Penekanan"/>
          <w:rFonts w:asciiTheme="majorBidi" w:hAnsiTheme="majorBidi" w:cstheme="majorBidi"/>
          <w:b/>
          <w:bCs/>
          <w:lang w:val="id-ID"/>
        </w:rPr>
        <w:instrText xml:space="preserve"> ADDIN ZOTERO_BIBL {"uncited":[],"omitted":[],"custom":[]} CSL_BIBLIOGRAPHY </w:instrText>
      </w:r>
      <w:r w:rsidRPr="000B7711">
        <w:rPr>
          <w:rStyle w:val="Penekanan"/>
          <w:rFonts w:asciiTheme="majorBidi" w:hAnsiTheme="majorBidi" w:cstheme="majorBidi"/>
          <w:b/>
          <w:bCs/>
          <w:lang w:val="id-ID"/>
        </w:rPr>
        <w:fldChar w:fldCharType="separate"/>
      </w:r>
      <w:r w:rsidRPr="00652FA5">
        <w:t xml:space="preserve">Azis, Misfaf Abdul, and Ahmad Masrukin. “Budaya Religius Dalam Pembentukan Karakter Peserta Didik Di SMP Islam Ulul Albab Nganjuk.” </w:t>
      </w:r>
      <w:r w:rsidRPr="00652FA5">
        <w:rPr>
          <w:i/>
          <w:iCs/>
        </w:rPr>
        <w:t>Jurnal Intelektual: Jurnal Pendidikan dan Studi Keislaman</w:t>
      </w:r>
      <w:r w:rsidRPr="00652FA5">
        <w:t xml:space="preserve"> 9, no. 3 (December 30, 2019): 377–86. https://doi.org/10.33367/ji.v9i3.1040.</w:t>
      </w:r>
    </w:p>
    <w:p w14:paraId="5AC8CDC8" w14:textId="6BE8A0FE" w:rsidR="007E2E27" w:rsidRPr="00652FA5" w:rsidRDefault="007E2E27" w:rsidP="007E2E27">
      <w:pPr>
        <w:pStyle w:val="Bibliografi"/>
        <w:spacing w:line="360" w:lineRule="auto"/>
        <w:ind w:left="720" w:hanging="720"/>
        <w:jc w:val="both"/>
      </w:pPr>
      <w:r w:rsidRPr="00652FA5">
        <w:t>Aziz, Amrullah. “</w:t>
      </w:r>
      <w:r w:rsidR="00BF479F" w:rsidRPr="00652FA5">
        <w:t>peningkatan mutu pendidikan</w:t>
      </w:r>
      <w:r w:rsidRPr="00652FA5">
        <w:t>” 10, no. 2 (2015): 14.</w:t>
      </w:r>
    </w:p>
    <w:p w14:paraId="648B492C" w14:textId="77777777" w:rsidR="007E2E27" w:rsidRPr="00652FA5" w:rsidRDefault="007E2E27" w:rsidP="007E2E27">
      <w:pPr>
        <w:pStyle w:val="Bibliografi"/>
        <w:spacing w:line="360" w:lineRule="auto"/>
        <w:ind w:left="720" w:hanging="720"/>
        <w:jc w:val="both"/>
      </w:pPr>
      <w:r w:rsidRPr="00652FA5">
        <w:t xml:space="preserve">Erlinawati, Tri, and Badrus Badrus. “Manajemen Keuangan Sekolah Dalam Rangka Meningkatkan Mutu Pendidikan Islam Di SMAN1 Papar Kediri Tahun Pelajaran 2017/2018.” </w:t>
      </w:r>
      <w:r w:rsidRPr="00652FA5">
        <w:rPr>
          <w:i/>
          <w:iCs/>
        </w:rPr>
        <w:t>Jurnal Intelektual: Jurnal Pendidikan dan Studi Keislaman</w:t>
      </w:r>
      <w:r w:rsidRPr="00652FA5">
        <w:t xml:space="preserve"> 8, no. 3 (December 11, 2018): 413–28. https://doi.org/10.33367/intelektual.v8i3.733.</w:t>
      </w:r>
    </w:p>
    <w:p w14:paraId="4E830848" w14:textId="77777777" w:rsidR="007E2E27" w:rsidRPr="00652FA5" w:rsidRDefault="007E2E27" w:rsidP="007E2E27">
      <w:pPr>
        <w:pStyle w:val="Bibliografi"/>
        <w:spacing w:line="360" w:lineRule="auto"/>
        <w:ind w:left="720" w:hanging="720"/>
        <w:jc w:val="both"/>
      </w:pPr>
      <w:r w:rsidRPr="00652FA5">
        <w:t xml:space="preserve">Mukhliso, Mukhliso. “Strategi Guru Pendidikan Agama Islam Untuk Menanamkan Pendidikan Karakter Religius Di Sekolah Dasar.” </w:t>
      </w:r>
      <w:r w:rsidRPr="00652FA5">
        <w:rPr>
          <w:i/>
          <w:iCs/>
        </w:rPr>
        <w:t>Jurnal Pendidikan Agama Islam Indonesia</w:t>
      </w:r>
      <w:r w:rsidRPr="00652FA5">
        <w:t xml:space="preserve"> 1, no. 1 (February 29, 2020): 64–68. https://doi.org/10.37251/jpaii.v1i1.65.</w:t>
      </w:r>
    </w:p>
    <w:p w14:paraId="13E19032" w14:textId="79943281" w:rsidR="007E2E27" w:rsidRPr="00652FA5" w:rsidRDefault="007E2E27" w:rsidP="007E2E27">
      <w:pPr>
        <w:pStyle w:val="Bibliografi"/>
        <w:spacing w:line="360" w:lineRule="auto"/>
        <w:ind w:left="720" w:hanging="720"/>
        <w:jc w:val="both"/>
      </w:pPr>
      <w:r w:rsidRPr="00652FA5">
        <w:t>Oleh Ahmad Ibrahim, Ruh Halil. “</w:t>
      </w:r>
      <w:r w:rsidR="00BF479F" w:rsidRPr="00652FA5">
        <w:t>program penguatan pendidikan karakter religius berbasis dzikir di madrasah aliyah</w:t>
      </w:r>
      <w:r w:rsidRPr="00652FA5">
        <w:t>,” n.d., 59.</w:t>
      </w:r>
    </w:p>
    <w:p w14:paraId="4F658011" w14:textId="77777777" w:rsidR="007E2E27" w:rsidRPr="00652FA5" w:rsidRDefault="007E2E27" w:rsidP="007E2E27">
      <w:pPr>
        <w:pStyle w:val="Bibliografi"/>
        <w:spacing w:line="360" w:lineRule="auto"/>
        <w:ind w:left="720" w:hanging="720"/>
        <w:jc w:val="both"/>
      </w:pPr>
      <w:r w:rsidRPr="00652FA5">
        <w:t>Rahman, Luthfi Zihni. “Upaya Meningkatkan Mutu Lembaga Pendidikan Islam melalui Sistem Akreditasi dalam Perspektif Total Quality Management (TQM) di SD Muhammadiyah Karangbendo Bantul” 10 (August 2, 2020): 201–15. https://doi.org/10.33367/ji.v10i2.1270.</w:t>
      </w:r>
    </w:p>
    <w:p w14:paraId="03EEE4F8" w14:textId="269BAF79" w:rsidR="007E2E27" w:rsidRPr="00652FA5" w:rsidRDefault="007E2E27" w:rsidP="007E2E27">
      <w:pPr>
        <w:pStyle w:val="Bibliografi"/>
        <w:spacing w:line="360" w:lineRule="auto"/>
        <w:ind w:left="720" w:hanging="720"/>
        <w:jc w:val="both"/>
      </w:pPr>
      <w:r w:rsidRPr="00652FA5">
        <w:t>Sri Utami, Dewi. “</w:t>
      </w:r>
      <w:r w:rsidR="00BF479F" w:rsidRPr="00652FA5">
        <w:t>strategi peningkatan mutu pendidikan melalui budaya sekolah di smpn 1 prambon kabupaten nganju</w:t>
      </w:r>
      <w:r w:rsidRPr="00652FA5">
        <w:t>K,” n.d.</w:t>
      </w:r>
    </w:p>
    <w:p w14:paraId="7ED2BAEF" w14:textId="77777777" w:rsidR="007E2E27" w:rsidRPr="00652FA5" w:rsidRDefault="007E2E27" w:rsidP="007E2E27">
      <w:pPr>
        <w:pStyle w:val="Bibliografi"/>
        <w:spacing w:line="360" w:lineRule="auto"/>
        <w:ind w:left="720" w:hanging="720"/>
        <w:jc w:val="both"/>
      </w:pPr>
      <w:r w:rsidRPr="00652FA5">
        <w:t>“Standar Nasional Pendidikan &amp; Sistem Penjaminan Mutu Pendidikan – Madrasah Resource Center.” Accessed November 22, 2022. https://mrc.kemenag.go.id/?p=781.</w:t>
      </w:r>
    </w:p>
    <w:p w14:paraId="755A4F8B" w14:textId="7D8E7400" w:rsidR="007E2E27" w:rsidRPr="00652FA5" w:rsidRDefault="007E2E27" w:rsidP="007E2E27">
      <w:pPr>
        <w:pStyle w:val="Bibliografi"/>
        <w:spacing w:line="360" w:lineRule="auto"/>
        <w:ind w:left="720" w:hanging="720"/>
        <w:jc w:val="both"/>
      </w:pPr>
      <w:r w:rsidRPr="00652FA5">
        <w:t>Sulaiman, Ahmad, and Udik Budi Wibowo. “I</w:t>
      </w:r>
      <w:r w:rsidR="00BF479F" w:rsidRPr="00652FA5">
        <w:t>mplementasi sistem penjaminan mutu internal sebagai upaya meningkatkan mutu pendidikan di universitas gadjah mada</w:t>
      </w:r>
      <w:r w:rsidRPr="00652FA5">
        <w:t xml:space="preserve">.” </w:t>
      </w:r>
      <w:r w:rsidRPr="00652FA5">
        <w:rPr>
          <w:i/>
          <w:iCs/>
        </w:rPr>
        <w:t>Jurnal Akuntabilitas Manajemen Pendidikan</w:t>
      </w:r>
      <w:r w:rsidRPr="00652FA5">
        <w:t xml:space="preserve"> 4, no. 1 (April 29, 2016): 17. https://doi.org/10.21831/amp.v4i1.8197.</w:t>
      </w:r>
    </w:p>
    <w:p w14:paraId="24AA76EB" w14:textId="77777777" w:rsidR="007E2E27" w:rsidRPr="00652FA5" w:rsidRDefault="007E2E27" w:rsidP="007E2E27">
      <w:pPr>
        <w:pStyle w:val="Bibliografi"/>
        <w:spacing w:line="360" w:lineRule="auto"/>
        <w:ind w:left="720" w:hanging="720"/>
        <w:jc w:val="both"/>
      </w:pPr>
      <w:r w:rsidRPr="00652FA5">
        <w:t xml:space="preserve">Sulaiman, Moh, M. Djaswidi Al Hamdani, and Abdul Aziz. “Emotional Spiritual Quotient (ESQ) dalam Pembelajaran Pendidikan Agama Islam Kurikulum 2013.” </w:t>
      </w:r>
      <w:r w:rsidRPr="00652FA5">
        <w:rPr>
          <w:i/>
          <w:iCs/>
        </w:rPr>
        <w:t xml:space="preserve">Jurnal </w:t>
      </w:r>
      <w:r w:rsidRPr="00652FA5">
        <w:rPr>
          <w:i/>
          <w:iCs/>
        </w:rPr>
        <w:lastRenderedPageBreak/>
        <w:t>Penelitian Pendidikan Islam</w:t>
      </w:r>
      <w:r w:rsidRPr="00652FA5">
        <w:t xml:space="preserve"> 6, no. 1 (May 31, 2018): 77. https://doi.org/10.36667/jppi.v6i1.156.</w:t>
      </w:r>
    </w:p>
    <w:p w14:paraId="3AA0CCBE" w14:textId="77777777" w:rsidR="007E2E27" w:rsidRPr="00652FA5" w:rsidRDefault="007E2E27" w:rsidP="007E2E27">
      <w:pPr>
        <w:pStyle w:val="Bibliografi"/>
        <w:spacing w:line="360" w:lineRule="auto"/>
        <w:ind w:left="720" w:hanging="720"/>
        <w:jc w:val="both"/>
      </w:pPr>
      <w:r w:rsidRPr="00652FA5">
        <w:t xml:space="preserve">Yanti, Helda, and Syahrani Syahrani. “STANDAR BAGI PENDIDIK DALAM STANDAR NASIONAL PENDIDIKAN INDONESIA.” </w:t>
      </w:r>
      <w:r w:rsidRPr="00652FA5">
        <w:rPr>
          <w:i/>
          <w:iCs/>
        </w:rPr>
        <w:t>ADIBA : JOURNAL OF EDUCATION</w:t>
      </w:r>
      <w:r w:rsidRPr="00652FA5">
        <w:t xml:space="preserve"> 1, no. 1 (2021): 61–68. https://adisampublisher.org/index.php/adiba/article/view/42.</w:t>
      </w:r>
    </w:p>
    <w:p w14:paraId="364DD912" w14:textId="45DB77C7" w:rsidR="007E2E27" w:rsidRDefault="007E2E27" w:rsidP="007E2E27">
      <w:pPr>
        <w:spacing w:line="360" w:lineRule="auto"/>
        <w:ind w:left="720" w:hanging="720"/>
        <w:jc w:val="both"/>
      </w:pPr>
      <w:r w:rsidRPr="000B7711">
        <w:rPr>
          <w:rStyle w:val="Penekanan"/>
          <w:rFonts w:asciiTheme="majorBidi" w:hAnsiTheme="majorBidi" w:cstheme="majorBidi"/>
          <w:b/>
          <w:bCs/>
          <w:lang w:val="id-ID"/>
        </w:rPr>
        <w:fldChar w:fldCharType="end"/>
      </w:r>
    </w:p>
    <w:p w14:paraId="40FA8221" w14:textId="77777777" w:rsidR="007E2E27" w:rsidRDefault="007E2E27">
      <w:pPr>
        <w:spacing w:line="360" w:lineRule="auto"/>
        <w:jc w:val="both"/>
      </w:pPr>
    </w:p>
    <w:p w14:paraId="485F1B7B" w14:textId="77777777" w:rsidR="00C91EC3" w:rsidRDefault="00C91EC3">
      <w:pPr>
        <w:widowControl w:val="0"/>
        <w:spacing w:after="160"/>
        <w:ind w:left="480" w:hanging="480"/>
        <w:jc w:val="both"/>
        <w:rPr>
          <w:rFonts w:ascii="Calibri" w:eastAsia="Calibri" w:hAnsi="Calibri" w:cs="Calibri"/>
          <w:sz w:val="22"/>
          <w:szCs w:val="22"/>
        </w:rPr>
      </w:pPr>
    </w:p>
    <w:p w14:paraId="03AE19ED" w14:textId="77777777" w:rsidR="00C91EC3" w:rsidRDefault="00C91EC3">
      <w:pPr>
        <w:spacing w:line="360" w:lineRule="auto"/>
        <w:ind w:left="567" w:hanging="567"/>
        <w:jc w:val="both"/>
      </w:pPr>
    </w:p>
    <w:p w14:paraId="49253D36" w14:textId="77777777" w:rsidR="00C91EC3" w:rsidRDefault="00C91EC3">
      <w:pPr>
        <w:spacing w:line="360" w:lineRule="auto"/>
        <w:jc w:val="both"/>
        <w:sectPr w:rsidR="00C91EC3">
          <w:type w:val="continuous"/>
          <w:pgSz w:w="11905" w:h="16837"/>
          <w:pgMar w:top="1701" w:right="1247" w:bottom="1474" w:left="2041" w:header="850" w:footer="720" w:gutter="0"/>
          <w:cols w:space="720"/>
          <w:titlePg/>
        </w:sectPr>
      </w:pPr>
    </w:p>
    <w:p w14:paraId="34AA2F96" w14:textId="77777777" w:rsidR="00C91EC3" w:rsidRDefault="00C91EC3">
      <w:pPr>
        <w:ind w:firstLine="567"/>
        <w:jc w:val="both"/>
      </w:pPr>
    </w:p>
    <w:p w14:paraId="7FF067B4" w14:textId="77777777" w:rsidR="00C91EC3" w:rsidRDefault="00C91EC3">
      <w:pPr>
        <w:pBdr>
          <w:top w:val="nil"/>
          <w:left w:val="nil"/>
          <w:bottom w:val="nil"/>
          <w:right w:val="nil"/>
          <w:between w:val="nil"/>
        </w:pBdr>
        <w:spacing w:line="276" w:lineRule="auto"/>
        <w:ind w:left="567" w:hanging="567"/>
        <w:jc w:val="both"/>
        <w:rPr>
          <w:b/>
          <w:color w:val="000000"/>
        </w:rPr>
      </w:pPr>
    </w:p>
    <w:p w14:paraId="44C758E7" w14:textId="77777777" w:rsidR="00C91EC3" w:rsidRDefault="00000000">
      <w:pPr>
        <w:pBdr>
          <w:top w:val="nil"/>
          <w:left w:val="nil"/>
          <w:bottom w:val="nil"/>
          <w:right w:val="nil"/>
          <w:between w:val="nil"/>
        </w:pBdr>
        <w:spacing w:after="200" w:line="276" w:lineRule="auto"/>
        <w:jc w:val="both"/>
        <w:rPr>
          <w:b/>
          <w:color w:val="000000"/>
        </w:rPr>
      </w:pPr>
      <w:r>
        <w:rPr>
          <w:noProof/>
        </w:rPr>
        <mc:AlternateContent>
          <mc:Choice Requires="wps">
            <w:drawing>
              <wp:anchor distT="0" distB="0" distL="114300" distR="114300" simplePos="0" relativeHeight="251659264" behindDoc="0" locked="0" layoutInCell="1" hidden="0" allowOverlap="1" wp14:anchorId="5773C7B0" wp14:editId="0FC085E7">
                <wp:simplePos x="0" y="0"/>
                <wp:positionH relativeFrom="column">
                  <wp:posOffset>1270000</wp:posOffset>
                </wp:positionH>
                <wp:positionV relativeFrom="paragraph">
                  <wp:posOffset>3403600</wp:posOffset>
                </wp:positionV>
                <wp:extent cx="4403725" cy="174625"/>
                <wp:effectExtent l="0" t="0" r="0" b="0"/>
                <wp:wrapNone/>
                <wp:docPr id="2" name="Persegi Panjang 2"/>
                <wp:cNvGraphicFramePr/>
                <a:graphic xmlns:a="http://schemas.openxmlformats.org/drawingml/2006/main">
                  <a:graphicData uri="http://schemas.microsoft.com/office/word/2010/wordprocessingShape">
                    <wps:wsp>
                      <wps:cNvSpPr/>
                      <wps:spPr>
                        <a:xfrm>
                          <a:off x="3150488" y="3699038"/>
                          <a:ext cx="4391025" cy="16192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11603850" w14:textId="77777777" w:rsidR="00C91EC3" w:rsidRDefault="00C91EC3">
                            <w:pPr>
                              <w:textDirection w:val="btLr"/>
                            </w:pPr>
                          </w:p>
                        </w:txbxContent>
                      </wps:txbx>
                      <wps:bodyPr spcFirstLastPara="1" wrap="square" lIns="91425" tIns="91425" rIns="91425" bIns="91425" anchor="ctr" anchorCtr="0">
                        <a:noAutofit/>
                      </wps:bodyPr>
                    </wps:wsp>
                  </a:graphicData>
                </a:graphic>
              </wp:anchor>
            </w:drawing>
          </mc:Choice>
          <mc:Fallback>
            <w:pict>
              <v:rect w14:anchorId="5773C7B0" id="Persegi Panjang 2" o:spid="_x0000_s1027" style="position:absolute;left:0;text-align:left;margin-left:100pt;margin-top:268pt;width:346.75pt;height:1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" fillcolor="white [3201]" strokecolor="white [3201]" strokeweight="1pt">
                <v:stroke startarrowwidth="narrow" startarrowlength="short" endarrowwidth="narrow" endarrowlength="short"/>
                <v:textbox inset="2.53958mm,2.53958mm,2.53958mm,2.53958mm">
                  <w:txbxContent>
                    <w:p w14:paraId="11603850" w14:textId="77777777" w:rsidR="00C91EC3" w:rsidRDefault="00C91EC3">
                      <w:pPr>
                        <w:textDirection w:val="btLr"/>
                      </w:pPr>
                    </w:p>
                  </w:txbxContent>
                </v:textbox>
              </v:rect>
            </w:pict>
          </mc:Fallback>
        </mc:AlternateContent>
      </w:r>
    </w:p>
    <w:sectPr w:rsidR="00C91EC3">
      <w:type w:val="continuous"/>
      <w:pgSz w:w="11905" w:h="16837"/>
      <w:pgMar w:top="1701" w:right="1247" w:bottom="1474" w:left="2041" w:header="850" w:footer="720" w:gutter="0"/>
      <w:cols w:num="2" w:space="720" w:equalWidth="0">
        <w:col w:w="4081" w:space="454"/>
        <w:col w:w="408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F9EA" w14:textId="77777777" w:rsidR="00067E9D" w:rsidRDefault="00067E9D">
      <w:r>
        <w:separator/>
      </w:r>
    </w:p>
  </w:endnote>
  <w:endnote w:type="continuationSeparator" w:id="0">
    <w:p w14:paraId="23F6994E" w14:textId="77777777" w:rsidR="00067E9D" w:rsidRDefault="0006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PMQ Isep Misbah">
    <w:panose1 w:val="02000000000000000000"/>
    <w:charset w:val="00"/>
    <w:family w:val="auto"/>
    <w:pitch w:val="variable"/>
    <w:sig w:usb0="00002003" w:usb1="1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B04C" w14:textId="77777777" w:rsidR="00C91EC3" w:rsidRDefault="00000000">
    <w:pPr>
      <w:pBdr>
        <w:top w:val="single" w:sz="4" w:space="0" w:color="000000"/>
        <w:left w:val="nil"/>
        <w:bottom w:val="nil"/>
        <w:right w:val="nil"/>
        <w:between w:val="nil"/>
      </w:pBdr>
      <w:shd w:val="clear" w:color="auto" w:fill="FFFFFF"/>
      <w:tabs>
        <w:tab w:val="center" w:pos="4680"/>
        <w:tab w:val="right" w:pos="9360"/>
      </w:tabs>
      <w:rPr>
        <w:rFonts w:ascii="Cambria" w:eastAsia="Cambria" w:hAnsi="Cambria" w:cs="Cambria"/>
        <w:color w:val="000000"/>
        <w:sz w:val="18"/>
        <w:szCs w:val="18"/>
      </w:rPr>
    </w:pPr>
    <w:r>
      <w:rPr>
        <w:rFonts w:ascii="Cambria" w:eastAsia="Cambria" w:hAnsi="Cambria" w:cs="Cambria"/>
        <w:b/>
        <w:color w:val="000000"/>
        <w:sz w:val="18"/>
        <w:szCs w:val="18"/>
      </w:rPr>
      <w:t>xx</w:t>
    </w:r>
    <w:r>
      <w:rPr>
        <w:rFonts w:ascii="Cambria" w:eastAsia="Cambria" w:hAnsi="Cambria" w:cs="Cambria"/>
        <w:color w:val="000000"/>
        <w:sz w:val="18"/>
        <w:szCs w:val="18"/>
      </w:rPr>
      <w:t xml:space="preserve"> | </w:t>
    </w:r>
    <w:r>
      <w:rPr>
        <w:rFonts w:ascii="Cambria" w:eastAsia="Cambria" w:hAnsi="Cambria" w:cs="Cambria"/>
        <w:b/>
        <w:color w:val="000000"/>
        <w:sz w:val="18"/>
        <w:szCs w:val="18"/>
      </w:rPr>
      <w:t>Al-Iltizam: Jurnal Pendidikan Agama Islam | Vol. 7, No. 2, Desember 2022</w:t>
    </w:r>
  </w:p>
  <w:p w14:paraId="3E193218" w14:textId="77777777" w:rsidR="00C91EC3" w:rsidRDefault="00C91EC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C864" w14:textId="77777777" w:rsidR="00C91EC3" w:rsidRDefault="00000000">
    <w:pPr>
      <w:pBdr>
        <w:top w:val="single" w:sz="4" w:space="1" w:color="000000"/>
        <w:left w:val="nil"/>
        <w:bottom w:val="nil"/>
        <w:right w:val="nil"/>
        <w:between w:val="nil"/>
      </w:pBdr>
      <w:shd w:val="clear" w:color="auto" w:fill="FFFFFF"/>
      <w:tabs>
        <w:tab w:val="center" w:pos="4680"/>
        <w:tab w:val="right" w:pos="9360"/>
      </w:tabs>
      <w:jc w:val="right"/>
      <w:rPr>
        <w:rFonts w:ascii="Cambria" w:eastAsia="Cambria" w:hAnsi="Cambria" w:cs="Cambria"/>
        <w:color w:val="000000"/>
        <w:sz w:val="18"/>
        <w:szCs w:val="18"/>
      </w:rPr>
    </w:pPr>
    <w:r>
      <w:rPr>
        <w:rFonts w:ascii="Cambria" w:eastAsia="Cambria" w:hAnsi="Cambria" w:cs="Cambria"/>
        <w:b/>
        <w:color w:val="000000"/>
        <w:sz w:val="18"/>
        <w:szCs w:val="18"/>
      </w:rPr>
      <w:t>Al-Iltizam: Jurnal Pendidikan Agama Islam | Vol. 7, No. 2, Desember 2022</w:t>
    </w:r>
    <w:r>
      <w:rPr>
        <w:rFonts w:ascii="Cambria" w:eastAsia="Cambria" w:hAnsi="Cambria" w:cs="Cambria"/>
        <w:color w:val="000000"/>
        <w:sz w:val="18"/>
        <w:szCs w:val="18"/>
      </w:rPr>
      <w:t xml:space="preserve"> | </w:t>
    </w:r>
    <w:r>
      <w:rPr>
        <w:rFonts w:ascii="Cambria" w:eastAsia="Cambria" w:hAnsi="Cambria" w:cs="Cambria"/>
        <w:b/>
        <w:color w:val="000000"/>
        <w:sz w:val="18"/>
        <w:szCs w:val="18"/>
      </w:rPr>
      <w:t>xx</w:t>
    </w:r>
    <w:r>
      <w:rPr>
        <w:rFonts w:ascii="Cambria" w:eastAsia="Cambria" w:hAnsi="Cambria" w:cs="Cambria"/>
        <w:color w:val="000000"/>
        <w:sz w:val="18"/>
        <w:szCs w:val="18"/>
      </w:rPr>
      <w:t xml:space="preserve"> </w:t>
    </w:r>
  </w:p>
  <w:p w14:paraId="5E71636B" w14:textId="77777777" w:rsidR="00C91EC3" w:rsidRDefault="00C91EC3">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94EF" w14:textId="77777777" w:rsidR="00C91EC3" w:rsidRDefault="00000000">
    <w:pPr>
      <w:pBdr>
        <w:top w:val="single" w:sz="4" w:space="1" w:color="000000"/>
        <w:left w:val="nil"/>
        <w:bottom w:val="nil"/>
        <w:right w:val="nil"/>
        <w:between w:val="nil"/>
      </w:pBdr>
      <w:tabs>
        <w:tab w:val="center" w:pos="4680"/>
        <w:tab w:val="right" w:pos="9360"/>
      </w:tabs>
      <w:jc w:val="center"/>
      <w:rPr>
        <w:rFonts w:ascii="Cambria" w:eastAsia="Cambria" w:hAnsi="Cambria" w:cs="Cambria"/>
        <w:color w:val="000000"/>
        <w:sz w:val="18"/>
        <w:szCs w:val="18"/>
      </w:rPr>
    </w:pPr>
    <w:r>
      <w:rPr>
        <w:rFonts w:ascii="Cambria" w:eastAsia="Cambria" w:hAnsi="Cambria" w:cs="Cambria"/>
        <w:color w:val="000000"/>
        <w:sz w:val="18"/>
        <w:szCs w:val="18"/>
      </w:rPr>
      <w:t>© 2022 Program Studi Pendidikan Agama Islam FITK IAIN Ambon</w:t>
    </w:r>
  </w:p>
  <w:p w14:paraId="4AF75C4E" w14:textId="77777777" w:rsidR="00C91EC3" w:rsidRDefault="00C91EC3">
    <w:pPr>
      <w:pBdr>
        <w:top w:val="single" w:sz="4" w:space="1" w:color="000000"/>
        <w:left w:val="nil"/>
        <w:bottom w:val="nil"/>
        <w:right w:val="nil"/>
        <w:between w:val="nil"/>
      </w:pBdr>
      <w:tabs>
        <w:tab w:val="center" w:pos="4680"/>
        <w:tab w:val="right" w:pos="9360"/>
      </w:tabs>
      <w:jc w:val="center"/>
      <w:rPr>
        <w:rFonts w:ascii="Cambria" w:eastAsia="Cambria" w:hAnsi="Cambria" w:cs="Cambria"/>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4DB77" w14:textId="77777777" w:rsidR="00067E9D" w:rsidRDefault="00067E9D">
      <w:r>
        <w:separator/>
      </w:r>
    </w:p>
  </w:footnote>
  <w:footnote w:type="continuationSeparator" w:id="0">
    <w:p w14:paraId="6CEB0F62" w14:textId="77777777" w:rsidR="00067E9D" w:rsidRDefault="00067E9D">
      <w:r>
        <w:continuationSeparator/>
      </w:r>
    </w:p>
  </w:footnote>
  <w:footnote w:id="1">
    <w:p w14:paraId="3537FF82" w14:textId="77777777" w:rsidR="007E2E27" w:rsidRDefault="007E2E27" w:rsidP="007E2E27">
      <w:pPr>
        <w:pStyle w:val="TeksCatatanKaki"/>
      </w:pPr>
      <w:r w:rsidRPr="00690CBC">
        <w:rPr>
          <w:rStyle w:val="ReferensiCatatanKaki"/>
          <w:sz w:val="18"/>
          <w:szCs w:val="18"/>
        </w:rPr>
        <w:footnoteRef/>
      </w:r>
      <w:r w:rsidRPr="00690CBC">
        <w:rPr>
          <w:sz w:val="18"/>
          <w:szCs w:val="18"/>
        </w:rPr>
        <w:t xml:space="preserve"> </w:t>
      </w:r>
      <w:r w:rsidRPr="00690CBC">
        <w:rPr>
          <w:sz w:val="18"/>
          <w:szCs w:val="18"/>
        </w:rPr>
        <w:fldChar w:fldCharType="begin"/>
      </w:r>
      <w:r w:rsidRPr="00690CBC">
        <w:rPr>
          <w:sz w:val="18"/>
          <w:szCs w:val="18"/>
        </w:rPr>
        <w:instrText xml:space="preserve"> ADDIN ZOTERO_ITEM CSL_CITATION {"citationID":"x8TFcoGN","properties":{"formattedCitation":"Luthfi Zihni Rahman, \\uc0\\u8220{}Upaya Meningkatkan Mutu Lembaga Pendidikan Islam melalui Sistem Akreditasi dalam Perspektif Total Quality Management (TQM) di SD Muhammadiyah Karangbendo Bantul\\uc0\\u8221{} 10 (August 2, 2020): 201\\uc0\\u8211{}15, https://doi.org/10.33367/ji.v10i2.1270.","plainCitation":"Luthfi Zihni Rahman, “Upaya Meningkatkan Mutu Lembaga Pendidikan Islam melalui Sistem Akreditasi dalam Perspektif Total Quality Management (TQM) di SD Muhammadiyah Karangbendo Bantul” 10 (August 2, 2020): 201–15, https://doi.org/10.33367/ji.v10i2.1270.","noteIndex":1},"citationItems":[{"id":259,"uris":["http://zotero.org/users/local/QRoucAYa/items/HZSMYKN7"],"itemData":{"id":259,"type":"article-journal","abstract":"Akreditasi merupakan sebuah kegiatan penilaian kelayakan program dalam tiap\nsatuan pendidikan berdasarkan kriteria yang telah ditetapkan. Sistem penilaian\nmelalui akreditasi ini diberlakukan sebagai bahan untuk pengendalian mutu\npenyelenggaraan pendidikan. Sistem ini juga sebagai tolak ukur penyelenggaraan\npendidikan di setiap jenjangnya. Akan tetapi, sekalipun sistem akreditasi telah\ndiformulasi sedemikian rupa, namun pada pelaksanaannya belum banyak sekolah\nyang mampu memanfaatkan instrumen yang ada di dalamnya untuk meningkatkan\nmutu lembaga pendidikannya secara optimal. Karenanya, implementasi akreditasi di\nsekolah juga memerlukan sebuah pendekatan agar dalam prosesnya dapat berjalan\nsecara maksimal. Pendekatan itu disebut dengan konsep Total Quality Management\n(TQM). Penelitian ini termasuk ke dalam penelitian deskriptif-kualitatif, dengan\nteknik pengumpulan data didapat melalui observasi, dokumentasi, serta wawancara.Dari penelitian ini didapatkan bahwa akreditasi dalam perspektif TQM memuat\nprinsip-prinsip antara lain: Pertama, akreditasi memuat standar yang dijadikan\nacuan pelaksanaan; Kedua, sekolah memanfaatkan instrumen-instrumen penilaian\nyang ada di dalam akreditasi untuk memonitor pelayanan pendidikan yang berjalan\n(monitoring dan evaluasi); Ketiga, akreditasi sekolah digunakan untuk\nmengidentifikasi kekurangan yang ada di sekolah (deviasi); Keempat, akreditasi\ndigunakan sebagai acuan untuk meningkatkan mutu sekolah mereka secara\nberkelanjutan.","DOI":"https://doi.org/10.33367/ji.v10i2.1270","ISSN":"p-ISSN: 1979-2050/e-ISSN: 2685-4155","journalAbbreviation":"intelektual","language":"id","page":"201-215","title":"Upaya Meningkatkan Mutu Lembaga Pendidikan Islam melalui Sistem Akreditasi dalam Perspektif Total Quality Management (TQM) di SD Muhammadiyah Karangbendo Bantul","URL":"https://ejournal.iai-tribakti.ac.id/index.php/intelektual/article/view/1270","volume":"10","author":[{"family":"Rahman","given":"Luthfi Zihni"}],"issued":{"date-parts":[["2020",8,2]]}}}],"schema":"https://github.com/citation-style-language/schema/raw/master/csl-citation.json"} </w:instrText>
      </w:r>
      <w:r w:rsidRPr="00690CBC">
        <w:rPr>
          <w:sz w:val="18"/>
          <w:szCs w:val="18"/>
        </w:rPr>
        <w:fldChar w:fldCharType="separate"/>
      </w:r>
      <w:r w:rsidRPr="00690CBC">
        <w:rPr>
          <w:rFonts w:cs="Times New Roman"/>
          <w:sz w:val="18"/>
          <w:szCs w:val="22"/>
        </w:rPr>
        <w:t>Luthfi Zihni Rahman, “Upaya Meningkatkan Mutu Lembaga Pendidikan Islam melalui Sistem Akreditasi dalam Perspektif Total Quality Management (TQM) di SD Muhammadiyah Karangbendo Bantul” 10 (August 2, 2020): 201–15, https://doi.org/10.33367/ji.v10i2.1270.</w:t>
      </w:r>
      <w:r w:rsidRPr="00690CBC">
        <w:rPr>
          <w:sz w:val="18"/>
          <w:szCs w:val="18"/>
        </w:rPr>
        <w:fldChar w:fldCharType="end"/>
      </w:r>
    </w:p>
  </w:footnote>
  <w:footnote w:id="2">
    <w:p w14:paraId="37D39EEF" w14:textId="77777777" w:rsidR="007E2E27" w:rsidRDefault="007E2E27" w:rsidP="007E2E27">
      <w:pPr>
        <w:pStyle w:val="TeksCatatanKaki"/>
      </w:pPr>
      <w:r>
        <w:rPr>
          <w:rStyle w:val="ReferensiCatatanKaki"/>
        </w:rPr>
        <w:footnoteRef/>
      </w:r>
      <w:r>
        <w:t xml:space="preserve"> </w:t>
      </w:r>
      <w:r>
        <w:fldChar w:fldCharType="begin"/>
      </w:r>
      <w:r>
        <w:instrText xml:space="preserve"> ADDIN ZOTERO_ITEM CSL_CITATION {"citationID":"Xumkt7XY","properties":{"formattedCitation":"Amrullah Aziz, \\uc0\\u8220{}PENINGKATAN MUTU PENDIDIKAN\\uc0\\u8221{} 10, no. 2 (2015): 14.","plainCitation":"Amrullah Aziz, “PENINGKATAN MUTU PENDIDIKAN” 10, no. 2 (2015): 14.","noteIndex":2},"citationItems":[{"id":274,"uris":["http://zotero.org/users/local/QRoucAYa/items/HTHHUVYS"],"itemData":{"id":274,"type":"article-journal","issue":"2","language":"id","page":"14","source":"Zotero","title":"PENINGKATAN MUTU PENDIDIKAN","volume":"10","author":[{"family":"Aziz","given":"Amrullah"}],"issued":{"date-parts":[["2015"]]}}}],"schema":"https://github.com/citation-style-language/schema/raw/master/csl-citation.json"} </w:instrText>
      </w:r>
      <w:r>
        <w:fldChar w:fldCharType="separate"/>
      </w:r>
      <w:r w:rsidRPr="00752A33">
        <w:rPr>
          <w:rFonts w:cs="Times New Roman"/>
          <w:szCs w:val="24"/>
        </w:rPr>
        <w:t>Amrullah Aziz, “PENINGKATAN MUTU PENDIDIKAN” 10, no. 2 (2015): 14.</w:t>
      </w:r>
      <w:r>
        <w:fldChar w:fldCharType="end"/>
      </w:r>
    </w:p>
  </w:footnote>
  <w:footnote w:id="3">
    <w:p w14:paraId="140432F7" w14:textId="77777777" w:rsidR="007E2E27" w:rsidRDefault="007E2E27" w:rsidP="007E2E27">
      <w:pPr>
        <w:pStyle w:val="TeksCatatanKaki"/>
      </w:pPr>
      <w:r>
        <w:rPr>
          <w:rStyle w:val="ReferensiCatatanKaki"/>
        </w:rPr>
        <w:footnoteRef/>
      </w:r>
      <w:r>
        <w:t xml:space="preserve"> </w:t>
      </w:r>
      <w:r>
        <w:fldChar w:fldCharType="begin"/>
      </w:r>
      <w:r>
        <w:instrText xml:space="preserve"> ADDIN ZOTERO_ITEM CSL_CITATION {"citationID":"r8jWqBNR","properties":{"formattedCitation":"Ahmad Sulaiman and Udik Budi Wibowo, \\uc0\\u8220{}IMPLEMENTASI SISTEM PENJAMINAN MUTU INTERNAL SEBAGAI UPAYA MENINGKATKAN MUTU PENDIDIKAN DI UNIVERSITAS GADJAH MADA,\\uc0\\u8221{} {\\i{}Jurnal Akuntabilitas Manajemen Pendidikan} 4, no. 1 (April 29, 2016): 17, https://doi.org/10.21831/amp.v4i1.8197.","plainCitation":"Ahmad Sulaiman and Udik Budi Wibowo, “IMPLEMENTASI SISTEM PENJAMINAN MUTU INTERNAL SEBAGAI UPAYA MENINGKATKAN MUTU PENDIDIKAN DI UNIVERSITAS GADJAH MADA,” Jurnal Akuntabilitas Manajemen Pendidikan 4, no. 1 (April 29, 2016): 17, https://doi.org/10.21831/amp.v4i1.8197.","noteIndex":3},"citationItems":[{"id":264,"uris":["http://zotero.org/users/local/QRoucAYa/items/DVKD6HPS"],"itemData":{"id":264,"type":"article-journal","abstract":"This study aims to describe the implementation of the Internal Quality Assurance System (IQAS) as an effort to improve quality of education at Gadjah Mada University. This study is a qualitative research with case study method. Research conducted at Gadjah Mada University, the subject of research is the Quality Assurance Office (KJM UGM). Data collection techniques: direct observation, review of archive documents, and interviews. The results showed as follows: (1) Policies and concepts of IQAS consist of academic documents and quality documents compiled by KJM UGM; (2) Organizing IQAS conducted by KJM UGM in planning and implementing of IQAS; (3) Implementation of IQAS conducted by drafting the plan of IQAS Cycle; (4) Constraints faced: leadership commitment, the number of auditors, IQAS activity become routine; (5) Steps taken to overcome the constraints: providing expert quality assurance personnel, auditor training, building a passion for quality assurance; (6) Evaluation of the Implementation of IQAS held every year; (7) Utilization of the results of the implementation of IQAS: building the culture of quality, accreditation and certification both national and international; and (8) Development of implementation of IQAS refered to the quality management of ISO and the standard of BAN PT.","container-title":"Jurnal Akuntabilitas Manajemen Pendidikan","DOI":"10.21831/amp.v4i1.8197","ISSN":"2461-0550, 2337-7895","issue":"1","journalAbbreviation":"AMP","language":"id","page":"17","source":"DOI.org (Crossref)","title":"IMPLEMENTASI SISTEM PENJAMINAN MUTU INTERNAL SEBAGAI UPAYA MENINGKATKAN MUTU PENDIDIKAN DI UNIVERSITAS GADJAH MADA","URL":"http://journal.uny.ac.id/index.php/jamp/article/view/8197","volume":"4","author":[{"family":"Sulaiman","given":"Ahmad"},{"family":"Wibowo","given":"Udik Budi"}],"accessed":{"date-parts":[["2022",12,2]]},"issued":{"date-parts":[["2016",4,29]]}}}],"schema":"https://github.com/citation-style-language/schema/raw/master/csl-citation.json"} </w:instrText>
      </w:r>
      <w:r>
        <w:fldChar w:fldCharType="separate"/>
      </w:r>
      <w:r w:rsidRPr="00BA7B7C">
        <w:rPr>
          <w:rFonts w:cs="Times New Roman"/>
          <w:szCs w:val="24"/>
        </w:rPr>
        <w:t xml:space="preserve">Ahmad Sulaiman and Udik Budi Wibowo, “IMPLEMENTASI SISTEM PENJAMINAN MUTU INTERNAL SEBAGAI UPAYA MENINGKATKAN MUTU PENDIDIKAN DI UNIVERSITAS GADJAH MADA,” </w:t>
      </w:r>
      <w:r w:rsidRPr="00BA7B7C">
        <w:rPr>
          <w:rFonts w:cs="Times New Roman"/>
          <w:i/>
          <w:iCs/>
          <w:szCs w:val="24"/>
        </w:rPr>
        <w:t>Jurnal Akuntabilitas Manajemen Pendidikan</w:t>
      </w:r>
      <w:r w:rsidRPr="00BA7B7C">
        <w:rPr>
          <w:rFonts w:cs="Times New Roman"/>
          <w:szCs w:val="24"/>
        </w:rPr>
        <w:t xml:space="preserve"> 4, no. 1 (April 29, 2016): 17, https://doi.org/10.21831/amp.v4i1.8197.</w:t>
      </w:r>
      <w:r>
        <w:fldChar w:fldCharType="end"/>
      </w:r>
    </w:p>
  </w:footnote>
  <w:footnote w:id="4">
    <w:p w14:paraId="20499C3A" w14:textId="77777777" w:rsidR="007E2E27" w:rsidRDefault="007E2E27" w:rsidP="007E2E27">
      <w:pPr>
        <w:pStyle w:val="TeksCatatanKaki"/>
      </w:pPr>
      <w:r>
        <w:rPr>
          <w:rStyle w:val="ReferensiCatatanKaki"/>
        </w:rPr>
        <w:footnoteRef/>
      </w:r>
      <w:r>
        <w:t xml:space="preserve"> </w:t>
      </w:r>
      <w:r>
        <w:fldChar w:fldCharType="begin"/>
      </w:r>
      <w:r>
        <w:instrText xml:space="preserve"> ADDIN ZOTERO_ITEM CSL_CITATION {"citationID":"MMyan6Oc","properties":{"formattedCitation":"Aziz, \\uc0\\u8220{}PENINGKATAN MUTU PENDIDIKAN.\\uc0\\u8221{}","plainCitation":"Aziz, “PENINGKATAN MUTU PENDIDIKAN.”","noteIndex":4},"citationItems":[{"id":274,"uris":["http://zotero.org/users/local/QRoucAYa/items/HTHHUVYS"],"itemData":{"id":274,"type":"article-journal","issue":"2","language":"id","page":"14","source":"Zotero","title":"PENINGKATAN MUTU PENDIDIKAN","volume":"10","author":[{"family":"Aziz","given":"Amrullah"}],"issued":{"date-parts":[["2015"]]}}}],"schema":"https://github.com/citation-style-language/schema/raw/master/csl-citation.json"} </w:instrText>
      </w:r>
      <w:r>
        <w:fldChar w:fldCharType="separate"/>
      </w:r>
      <w:r w:rsidRPr="00BC1513">
        <w:rPr>
          <w:rFonts w:cs="Times New Roman"/>
          <w:szCs w:val="24"/>
        </w:rPr>
        <w:t>Aziz, “PENINGKATAN MUTU PENDIDIKAN.”</w:t>
      </w:r>
      <w:r>
        <w:fldChar w:fldCharType="end"/>
      </w:r>
    </w:p>
  </w:footnote>
  <w:footnote w:id="5">
    <w:p w14:paraId="4519FCC0" w14:textId="77777777" w:rsidR="007E2E27" w:rsidRDefault="007E2E27" w:rsidP="007E2E27">
      <w:pPr>
        <w:pStyle w:val="TeksCatatanKaki"/>
      </w:pPr>
      <w:r>
        <w:rPr>
          <w:rStyle w:val="ReferensiCatatanKaki"/>
        </w:rPr>
        <w:footnoteRef/>
      </w:r>
      <w:r>
        <w:t xml:space="preserve"> </w:t>
      </w:r>
      <w:r>
        <w:fldChar w:fldCharType="begin"/>
      </w:r>
      <w:r>
        <w:instrText xml:space="preserve"> ADDIN ZOTERO_ITEM CSL_CITATION {"citationID":"q11VyUbx","properties":{"formattedCitation":"\\uc0\\u8220{}Standar Nasional Pendidikan &amp; Sistem Penjaminan Mutu Pendidikan \\uc0\\u8211{} Madrasah Resource Center,\\uc0\\u8221{} accessed November 22, 2022, https://mrc.kemenag.go.id/?p=781.","plainCitation":"“Standar Nasional Pendidikan &amp; Sistem Penjaminan Mutu Pendidikan – Madrasah Resource Center,” accessed November 22, 2022, https://mrc.kemenag.go.id/?p=781.","noteIndex":5},"citationItems":[{"id":247,"uris":["http://zotero.org/users/local/QRoucAYa/items/YLVLMP6U"],"itemData":{"id":247,"type":"webpage","title":"Standar Nasional Pendidikan &amp; Sistem Penjaminan Mutu Pendidikan – Madrasah Resource Center","URL":"https://mrc.kemenag.go.id/?p=781","accessed":{"date-parts":[["2022",11,22]]}}}],"schema":"https://github.com/citation-style-language/schema/raw/master/csl-citation.json"} </w:instrText>
      </w:r>
      <w:r>
        <w:fldChar w:fldCharType="separate"/>
      </w:r>
      <w:r w:rsidRPr="00652FA5">
        <w:rPr>
          <w:rFonts w:cs="Times New Roman"/>
          <w:szCs w:val="24"/>
        </w:rPr>
        <w:t>“Standar Nasional Pendidikan &amp; Sistem Penjaminan Mutu Pendidikan – Madrasah Resource Center,” accessed November 22, 2022, https://mrc.kemenag.go.id/?p=781.</w:t>
      </w:r>
      <w:r>
        <w:fldChar w:fldCharType="end"/>
      </w:r>
    </w:p>
  </w:footnote>
  <w:footnote w:id="6">
    <w:p w14:paraId="11022C91" w14:textId="77777777" w:rsidR="007E2E27" w:rsidRDefault="007E2E27" w:rsidP="007E2E27">
      <w:pPr>
        <w:pStyle w:val="TeksCatatanKaki"/>
      </w:pPr>
      <w:r>
        <w:rPr>
          <w:rStyle w:val="ReferensiCatatanKaki"/>
        </w:rPr>
        <w:footnoteRef/>
      </w:r>
      <w:r>
        <w:t xml:space="preserve"> </w:t>
      </w:r>
      <w:r>
        <w:fldChar w:fldCharType="begin"/>
      </w:r>
      <w:r>
        <w:instrText xml:space="preserve"> ADDIN ZOTERO_ITEM CSL_CITATION {"citationID":"51OhhUOS","properties":{"formattedCitation":"Helda Yanti and Syahrani Syahrani, \\uc0\\u8220{}STANDAR BAGI PENDIDIK DALAM STANDAR NASIONAL PENDIDIKAN INDONESIA,\\uc0\\u8221{} {\\i{}ADIBA\\uc0\\u8239{}: JOURNAL OF EDUCATION} 1, no. 1 (2021): 61\\uc0\\u8211{}68, https://adisampublisher.org/index.php/adiba/article/view/42.","plainCitation":"Helda Yanti and Syahrani Syahrani, “STANDAR BAGI PENDIDIK DALAM STANDAR NASIONAL PENDIDIKAN INDONESIA,” ADIBA : JOURNAL OF EDUCATION 1, no. 1 (2021): 61–68, https://adisampublisher.org/index.php/adiba/article/view/42.","noteIndex":6},"citationItems":[{"id":281,"uris":["http://zotero.org/users/local/QRoucAYa/items/SQ8GVHML"],"itemData":{"id":281,"type":"article-journal","abstract":"Education is the learning of knowledge, skills, and habits of a group of people that are passed down from one generation to the next through teaching, training, or research. Given the importance of education, especially one of the determinants of the final outcome of education is the performance of educators as the spearhead of the government dealing directly with students, it is very important to have standard educators.","container-title":"ADIBA : JOURNAL OF EDUCATION","ISSN":"2808-4721","issue":"1","language":"en","license":"Copyright (c) 2021 ADIBA : JOURNAL OF EDUCATION","note":"number: 1","page":"61-68","source":"adisampublisher.org","title":"STANDAR BAGI PENDIDIK DALAM STANDAR NASIONAL PENDIDIKAN INDONESIA","URL":"https://adisampublisher.org/index.php/adiba/article/view/42","volume":"1","author":[{"family":"Yanti","given":"Helda"},{"family":"Syahrani","given":"Syahrani"}],"accessed":{"date-parts":[["2022",12,3]]},"issued":{"date-parts":[["2021"]]}}}],"schema":"https://github.com/citation-style-language/schema/raw/master/csl-citation.json"} </w:instrText>
      </w:r>
      <w:r>
        <w:fldChar w:fldCharType="separate"/>
      </w:r>
      <w:r w:rsidRPr="00652FA5">
        <w:rPr>
          <w:rFonts w:cs="Times New Roman"/>
          <w:szCs w:val="24"/>
        </w:rPr>
        <w:t xml:space="preserve">Helda Yanti and Syahrani Syahrani, “STANDAR BAGI PENDIDIK DALAM STANDAR NASIONAL PENDIDIKAN INDONESIA,” </w:t>
      </w:r>
      <w:r w:rsidRPr="00652FA5">
        <w:rPr>
          <w:rFonts w:cs="Times New Roman"/>
          <w:i/>
          <w:iCs/>
          <w:szCs w:val="24"/>
        </w:rPr>
        <w:t>ADIBA : JOURNAL OF EDUCATION</w:t>
      </w:r>
      <w:r w:rsidRPr="00652FA5">
        <w:rPr>
          <w:rFonts w:cs="Times New Roman"/>
          <w:szCs w:val="24"/>
        </w:rPr>
        <w:t xml:space="preserve"> 1, no. 1 (2021): 61–68, https://adisampublisher.org/index.php/adiba/article/view/42.</w:t>
      </w:r>
      <w:r>
        <w:fldChar w:fldCharType="end"/>
      </w:r>
    </w:p>
    <w:p w14:paraId="6232A87A" w14:textId="77777777" w:rsidR="007E2E27" w:rsidRDefault="007E2E27" w:rsidP="007E2E27">
      <w:pPr>
        <w:pStyle w:val="TeksCatatanKaki"/>
      </w:pPr>
    </w:p>
  </w:footnote>
  <w:footnote w:id="7">
    <w:p w14:paraId="1B8E7262" w14:textId="77777777" w:rsidR="007E2E27" w:rsidRDefault="007E2E27" w:rsidP="007E2E27">
      <w:pPr>
        <w:pStyle w:val="TeksCatatanKaki"/>
      </w:pPr>
      <w:r>
        <w:rPr>
          <w:rStyle w:val="ReferensiCatatanKaki"/>
        </w:rPr>
        <w:footnoteRef/>
      </w:r>
      <w:r>
        <w:t xml:space="preserve"> </w:t>
      </w:r>
      <w:r>
        <w:fldChar w:fldCharType="begin"/>
      </w:r>
      <w:r>
        <w:instrText xml:space="preserve"> ADDIN ZOTERO_ITEM CSL_CITATION {"citationID":"mMwYJwx2","properties":{"formattedCitation":"Moh Sulaiman, M. Djaswidi Al Hamdani, and Abdul Aziz, \\uc0\\u8220{}Emotional Spiritual Quotient (ESQ) dalam Pembelajaran Pendidikan Agama Islam Kurikulum 2013,\\uc0\\u8221{} {\\i{}Jurnal Penelitian Pendidikan Islam} 6, no. 1 (May 31, 2018): 77, https://doi.org/10.36667/jppi.v6i1.156.","plainCitation":"Moh Sulaiman, M. Djaswidi Al Hamdani, and Abdul Aziz, “Emotional Spiritual Quotient (ESQ) dalam Pembelajaran Pendidikan Agama Islam Kurikulum 2013,” Jurnal Penelitian Pendidikan Islam 6, no. 1 (May 31, 2018): 77, https://doi.org/10.36667/jppi.v6i1.156.","noteIndex":8},"citationItems":[{"id":267,"uris":["http://zotero.org/users/local/QRoucAYa/items/6BGHXMKE"],"itemData":{"id":267,"type":"article-journal","abstract":"This article aims to explore aspects of the emotional spiritual quotient (ESQ) in curriculum 2013 of Islamic education and its relevance to contemporary Islamic education. With a qualitative approach, this article found that aspects of emotional spiritual quotient (ESQ) in curriculum 2013 of Islamic Education include; faith and piety, noble character, honesty, discipline, responsibility, care (mutual cooperation, cooperation, tolerance, peace), polite, responsive and pro-active confident in interacting with family, friends, teachers, environment and society. The relevance of these findings to the current phenomenon of Islamic education can be concluded that in the world of education today requires a learning system that prioritizes a balance between intellectual, emotional and spiritual intelligence.","container-title":"Jurnal Penelitian Pendidikan Islam","DOI":"10.36667/jppi.v6i1.156","ISSN":"2621-8275, 2339-1413","issue":"1","journalAbbreviation":"Jurnal Penelitian Pendidikan Islam","language":"id","page":"77","source":"DOI.org (Crossref)","title":"Emotional Spiritual Quotient (ESQ) dalam Pembelajaran Pendidikan Agama Islam Kurikulum 2013","URL":"https://riset-iaid.net/index.php/jppi/article/view/156","volume":"6","author":[{"family":"Sulaiman","given":"Moh"},{"family":"Al Hamdani","given":"M. Djaswidi"},{"family":"Aziz","given":"Abdul"}],"accessed":{"date-parts":[["2022",12,2]]},"issued":{"date-parts":[["2018",5,31]]}}}],"schema":"https://github.com/citation-style-language/schema/raw/master/csl-citation.json"} </w:instrText>
      </w:r>
      <w:r>
        <w:fldChar w:fldCharType="separate"/>
      </w:r>
      <w:r w:rsidRPr="00FD6319">
        <w:rPr>
          <w:rFonts w:cs="Times New Roman"/>
          <w:szCs w:val="24"/>
        </w:rPr>
        <w:t xml:space="preserve">Moh Sulaiman, M. Djaswidi Al Hamdani, and Abdul Aziz, “Emotional Spiritual Quotient (ESQ) dalam Pembelajaran Pendidikan Agama Islam Kurikulum 2013,” </w:t>
      </w:r>
      <w:r w:rsidRPr="00FD6319">
        <w:rPr>
          <w:rFonts w:cs="Times New Roman"/>
          <w:i/>
          <w:iCs/>
          <w:szCs w:val="24"/>
        </w:rPr>
        <w:t>Jurnal Penelitian Pendidikan Islam</w:t>
      </w:r>
      <w:r w:rsidRPr="00FD6319">
        <w:rPr>
          <w:rFonts w:cs="Times New Roman"/>
          <w:szCs w:val="24"/>
        </w:rPr>
        <w:t xml:space="preserve"> 6, no. 1 (May 31, 2018): 77, https://doi.org/10.36667/jppi.v6i1.156.</w:t>
      </w:r>
      <w:r>
        <w:fldChar w:fldCharType="end"/>
      </w:r>
    </w:p>
  </w:footnote>
  <w:footnote w:id="8">
    <w:p w14:paraId="587169A5" w14:textId="77777777" w:rsidR="007E2E27" w:rsidRDefault="007E2E27" w:rsidP="007E2E27">
      <w:pPr>
        <w:pStyle w:val="TeksCatatanKaki"/>
      </w:pPr>
      <w:r>
        <w:rPr>
          <w:rStyle w:val="ReferensiCatatanKaki"/>
        </w:rPr>
        <w:footnoteRef/>
      </w:r>
      <w:r>
        <w:t xml:space="preserve"> </w:t>
      </w:r>
      <w:r>
        <w:fldChar w:fldCharType="begin"/>
      </w:r>
      <w:r>
        <w:instrText xml:space="preserve"> ADDIN ZOTERO_ITEM CSL_CITATION {"citationID":"S0kHo3s2","properties":{"formattedCitation":"Mukhliso Mukhliso, \\uc0\\u8220{}Strategi Guru Pendidikan Agama Islam Untuk Menanamkan Pendidikan Karakter Religius Di Sekolah Dasar,\\uc0\\u8221{} {\\i{}Jurnal Pendidikan Agama Islam Indonesia} 1, no. 1 (February 29, 2020): 64\\uc0\\u8211{}68, https://doi.org/10.37251/jpaii.v1i1.65.","plainCitation":"Mukhliso Mukhliso, “Strategi Guru Pendidikan Agama Islam Untuk Menanamkan Pendidikan Karakter Religius Di Sekolah Dasar,” Jurnal Pendidikan Agama Islam Indonesia 1, no. 1 (February 29, 2020): 64–68, https://doi.org/10.37251/jpaii.v1i1.65.","noteIndex":9},"citationItems":[{"id":268,"uris":["http://zotero.org/users/local/QRoucAYa/items/53QEJFM9"],"itemData":{"id":268,"type":"article-journal","abstract":"Tujuan penelitian: Penelitian ini bertujuan untuk menggambarkan persepsi guru tentang pentingnya pendidikan karakter agama di sekolah dasar dan untuk menggambarkan pelaksanaan pendidikan karakter agama di sekolah dasar.\nMetodologi: Jenis penelitian ini adalah penelitian kualitatif deskriptif.\nTemuan utama: Dari hasil penelitian dan diskusi dapat disimpulkan bahwa SDN 122/IX Petaling adalah sekolah dasar yang mencerminkan karakter keagamaan yang tinggi. Hal ini dapat dilihat dari pandangan guru tentang pentingnya pendidikan karakter agama dan juga dibuktikan dengan implementasi pendidikan karakter agama di sekolah.\nKeterbaruan: Melihat strategi guru pendidikan agama islam dalam menanmkan karakter religious siswa untuk mendukung kehidupan siswa sehari-hari.","container-title":"Jurnal Pendidikan Agama Islam Indonesia","DOI":"10.37251/jpaii.v1i1.65","ISSN":"2722-628X","issue":"1","language":"en","license":"Copyright (c) 2020 Cahaya Ilmu Cendekia Publisher","note":"number: 1","page":"64-68","source":"cahaya-ic.com","title":"Strategi guru pendidikan agama Islam untuk menanamkan pendidikan karakter religius di sekolah dasar","URL":"https://cahaya-ic.com/index.php/JPAII/article/view/65","volume":"1","author":[{"family":"Mukhliso","given":"Mukhliso"}],"accessed":{"date-parts":[["2022",12,2]]},"issued":{"date-parts":[["2020",2,29]]}}}],"schema":"https://github.com/citation-style-language/schema/raw/master/csl-citation.json"} </w:instrText>
      </w:r>
      <w:r>
        <w:fldChar w:fldCharType="separate"/>
      </w:r>
      <w:r w:rsidRPr="00FD6319">
        <w:rPr>
          <w:rFonts w:cs="Times New Roman"/>
          <w:szCs w:val="24"/>
        </w:rPr>
        <w:t xml:space="preserve">Mukhliso Mukhliso, “Strategi Guru Pendidikan Agama Islam Untuk Menanamkan Pendidikan Karakter Religius Di Sekolah Dasar,” </w:t>
      </w:r>
      <w:r w:rsidRPr="00FD6319">
        <w:rPr>
          <w:rFonts w:cs="Times New Roman"/>
          <w:i/>
          <w:iCs/>
          <w:szCs w:val="24"/>
        </w:rPr>
        <w:t>Jurnal Pendidikan Agama Islam Indonesia</w:t>
      </w:r>
      <w:r w:rsidRPr="00FD6319">
        <w:rPr>
          <w:rFonts w:cs="Times New Roman"/>
          <w:szCs w:val="24"/>
        </w:rPr>
        <w:t xml:space="preserve"> 1, no. 1 (February 29, 2020): 64–68, https://doi.org/10.37251/jpaii.v1i1.65.</w:t>
      </w:r>
      <w:r>
        <w:fldChar w:fldCharType="end"/>
      </w:r>
    </w:p>
  </w:footnote>
  <w:footnote w:id="9">
    <w:p w14:paraId="11EEC975" w14:textId="77777777" w:rsidR="007E2E27" w:rsidRDefault="007E2E27" w:rsidP="007E2E27">
      <w:pPr>
        <w:pStyle w:val="TeksCatatanKaki"/>
      </w:pPr>
      <w:r>
        <w:rPr>
          <w:rStyle w:val="ReferensiCatatanKaki"/>
        </w:rPr>
        <w:footnoteRef/>
      </w:r>
      <w:r>
        <w:t xml:space="preserve"> </w:t>
      </w:r>
      <w:r>
        <w:fldChar w:fldCharType="begin"/>
      </w:r>
      <w:r>
        <w:instrText xml:space="preserve"> ADDIN ZOTERO_ITEM CSL_CITATION {"citationID":"mrYnSmY4","properties":{"formattedCitation":"Ruh Halil Oleh Ahmad Ibrahim, \\uc0\\u8220{}PROGRAM PENGUATAN PENDIDIKAN KARAKTER RELIGIUS BERBASIS DZIKIR DI MADRASAH ALIYAH,\\uc0\\u8221{} n.d., 59.","plainCitation":"Ruh Halil Oleh Ahmad Ibrahim, “PROGRAM PENGUATAN PENDIDIKAN KARAKTER RELIGIUS BERBASIS DZIKIR DI MADRASAH ALIYAH,” n.d., 59.","noteIndex":10},"citationItems":[{"id":270,"uris":["http://zotero.org/users/local/QRoucAYa/items/ZGL2HQLN"],"itemData":{"id":270,"type":"article-journal","language":"id","page":"59","source":"Zotero","title":"PROGRAM PENGUATAN PENDIDIKAN KARAKTER RELIGIUS BERBASIS DZIKIR DI MADRASAH ALIYAH","author":[{"family":"Oleh Ahmad Ibrahim","given":"Ruh Halil"}]}}],"schema":"https://github.com/citation-style-language/schema/raw/master/csl-citation.json"} </w:instrText>
      </w:r>
      <w:r>
        <w:fldChar w:fldCharType="separate"/>
      </w:r>
      <w:r w:rsidRPr="00FD6319">
        <w:rPr>
          <w:rFonts w:cs="Times New Roman"/>
          <w:szCs w:val="24"/>
        </w:rPr>
        <w:t>Ruh Halil Oleh Ahmad Ibrahim, “PROGRAM PENGUATAN PENDIDIKAN KARAKTER RELIGIUS BERBASIS DZIKIR DI MADRASAH ALIYAH,” n.d., 59.</w:t>
      </w:r>
      <w:r>
        <w:fldChar w:fldCharType="end"/>
      </w:r>
    </w:p>
  </w:footnote>
  <w:footnote w:id="10">
    <w:p w14:paraId="1495D29D" w14:textId="77777777" w:rsidR="007E2E27" w:rsidRDefault="007E2E27" w:rsidP="007E2E27">
      <w:pPr>
        <w:pStyle w:val="TeksCatatanKaki"/>
      </w:pPr>
      <w:r>
        <w:rPr>
          <w:rStyle w:val="ReferensiCatatanKaki"/>
        </w:rPr>
        <w:footnoteRef/>
      </w:r>
      <w:r>
        <w:t xml:space="preserve"> </w:t>
      </w:r>
      <w:r>
        <w:fldChar w:fldCharType="begin"/>
      </w:r>
      <w:r>
        <w:instrText xml:space="preserve"> ADDIN ZOTERO_ITEM CSL_CITATION {"citationID":"oNY4wubP","properties":{"formattedCitation":"Misfaf Abdul Azis and Ahmad Masrukin, \\uc0\\u8220{}Budaya Religius Dalam Pembentukan Karakter Peserta Didik Di SMP Islam Ulul Albab Nganjuk,\\uc0\\u8221{} {\\i{}Jurnal Intelektual: Jurnal Pendidikan dan Studi Keislaman} 9, no. 3 (December 30, 2019): 377\\uc0\\u8211{}86, https://doi.org/10.33367/ji.v9i3.1040.","plainCitation":"Misfaf Abdul Azis and Ahmad Masrukin, “Budaya Religius Dalam Pembentukan Karakter Peserta Didik Di SMP Islam Ulul Albab Nganjuk,” Jurnal Intelektual: Jurnal Pendidikan dan Studi Keislaman 9, no. 3 (December 30, 2019): 377–86, https://doi.org/10.33367/ji.v9i3.1040.","noteIndex":11},"citationItems":[{"id":263,"uris":["http://zotero.org/users/local/QRoucAYa/items/IL2XKH8V"],"itemData":{"id":263,"type":"article-journal","abstract":"This paper is to examine the religious culture of the character formation of students in Ulul Albab Islamic Middle School Nganjuk. This study departs from two research questions. \"How is the implementation of religious culture in the Ulul Albab Nganjuk Islamic Middle School?\", \"What is the impact of religious culture in the Ulul Albab Nganjuk Islamic Middle School?\". With these two questions the researchers found that first, religious culture is a culture with positive activities that contain Islamic religious values that are very thick. While the religious culture of educational institutions is an effort to realize the values of religious teachings as a tradition in behavior and organizational culture that is followed by all citizens in educational institutions. The religious culture at Ulul Albab Islamic Middle School contains the implementation of tartil and tahfidz every morning, then continues with the Dhuha Praying in touch, at the time of Dzuhur students are required to pray in congregation, and the last is the implementation of a special mujahadah which is held once a month every 8th, in it contains Dhikr, prayers, and Sunnah Prayers. Second, the impact of the application of religious culture in Ulul Albab Nganjuk Islamic Middle School on the character of students includes the politeness of the students towards the teacher and those who are older than him, a sense of tolerance among friends, a reduction in the nature of bullying, so it is more disciplined with religious habituation, especially in religious habituation. matters of worship, and students become more responsible.","container-title":"Jurnal Intelektual: Jurnal Pendidikan dan Studi Keislaman","DOI":"10.33367/ji.v9i3.1040","ISSN":"2685-4155, 1979-2050","issue":"3","journalAbbreviation":"intelektual","language":"id","page":"377-386","source":"DOI.org (Crossref)","title":"Budaya Religius Dalam Pembentukan Karakter Peserta Didik Di SMP Islam Ulul Albab Nganjuk","URL":"https://ejournal.iai-tribakti.ac.id/index.php/intelektual/article/view/1040","volume":"9","author":[{"family":"Azis","given":"Misfaf Abdul"},{"family":"Masrukin","given":"Ahmad"}],"accessed":{"date-parts":[["2022",12,2]]},"issued":{"date-parts":[["2019",12,30]]}}}],"schema":"https://github.com/citation-style-language/schema/raw/master/csl-citation.json"} </w:instrText>
      </w:r>
      <w:r>
        <w:fldChar w:fldCharType="separate"/>
      </w:r>
      <w:r w:rsidRPr="00BC1513">
        <w:rPr>
          <w:rFonts w:cs="Times New Roman"/>
          <w:szCs w:val="24"/>
        </w:rPr>
        <w:t xml:space="preserve">Misfaf Abdul Azis and Ahmad Masrukin, “Budaya Religius Dalam Pembentukan Karakter Peserta Didik Di SMP Islam Ulul Albab Nganjuk,” </w:t>
      </w:r>
      <w:r w:rsidRPr="00BC1513">
        <w:rPr>
          <w:rFonts w:cs="Times New Roman"/>
          <w:i/>
          <w:iCs/>
          <w:szCs w:val="24"/>
        </w:rPr>
        <w:t>Jurnal Intelektual: Jurnal Pendidikan dan Studi Keislaman</w:t>
      </w:r>
      <w:r w:rsidRPr="00BC1513">
        <w:rPr>
          <w:rFonts w:cs="Times New Roman"/>
          <w:szCs w:val="24"/>
        </w:rPr>
        <w:t xml:space="preserve"> 9, no. 3 (December 30, 2019): 377–86, https://doi.org/10.33367/ji.v9i3.1040.</w:t>
      </w:r>
      <w:r>
        <w:fldChar w:fldCharType="end"/>
      </w:r>
    </w:p>
  </w:footnote>
  <w:footnote w:id="11">
    <w:p w14:paraId="5724A134" w14:textId="77777777" w:rsidR="007E2E27" w:rsidRDefault="007E2E27" w:rsidP="007E2E27">
      <w:pPr>
        <w:pStyle w:val="TeksCatatanKaki"/>
      </w:pPr>
      <w:r>
        <w:rPr>
          <w:rStyle w:val="ReferensiCatatanKaki"/>
        </w:rPr>
        <w:footnoteRef/>
      </w:r>
      <w:r>
        <w:t xml:space="preserve"> </w:t>
      </w:r>
      <w:r>
        <w:fldChar w:fldCharType="begin"/>
      </w:r>
      <w:r>
        <w:instrText xml:space="preserve"> ADDIN ZOTERO_ITEM CSL_CITATION {"citationID":"dR4nBchr","properties":{"formattedCitation":"Dewi Sri Utami, \\uc0\\u8220{}STRATEGI PENINGKATAN MUTU PENDIDIKAN MELALUI BUDAYA SEKOLAH DI SMPN 1 PRAMBON KABUPATEN NGANJUK,\\uc0\\u8221{} n.d.","plainCitation":"Dewi Sri Utami, “STRATEGI PENINGKATAN MUTU PENDIDIKAN MELALUI BUDAYA SEKOLAH DI SMPN 1 PRAMBON KABUPATEN NGANJUK,” n.d.","noteIndex":12},"citationItems":[{"id":258,"uris":["http://zotero.org/users/local/QRoucAYa/items/3YL8BL8H"],"itemData":{"id":258,"type":"article-journal","abstract":"Budaya Sekolah diharapkan mampu memperbaiki mutu sekolah, kinerja di sekolah dan mutu kehidupan yang diharapkan memiliki ciri sehat, dinamis, atau aktif, positif dan profesional. Budaya sekolah yang sehat memberikan peluang sekolah dan warga sekolah yang berfungsi secara optimal, bekerja secara efisien, energik, penuh vitalitas, memiliki semangat tinggi, dan akan mampu terus berkembang. Oleh karena itu, budaya sekolah ini perlu dikembangkan. Penelitian ini bertujuan untuk menjelaskan bentuk kegiatan, strategi meningkatkan mutu pendidikan melalui budaya sekolah, dan dampak penerapan strategi meningkatkan mutu pendidikan melalui budaya sekolah.Penelitian ini merupakan penelitian kualitatif dengan mengambil latar di SMPN 1 Prambon. Dikarenakan menurut pandangan peneliti telah berhasil menerapkan budaya sekolahnya yang menonjol pada kepedulian lingkungannya sehingga mampu meraih pemenang Sekolah Adiwiyata tingkat nasional pada tahun 2016 dan banyak meraih prestasi dibidang akademik maupun bidang lainnya. Fokus penelitian dalam hal ini adalah (1) Bentuk strategi meningkatkan mutu pendidikan melalui budaya sekolah di SMPN 1 Prambon. (2) Dampak penerapan strategi meningkatkan mutu pendidikan melalui Budaya Sekolah di SMPN 1 Prambon.Pengumpulan data dilakukan melalui observasi, wawancara dan dokumentasi. Analisis data yang digunakan adalah analisis deskriptif kulitatif, yaitu cara analisis yang cenderung menggunakan kata-kata untuk menjelaskan (describle) fenomena atau data yang didapatkan.Hasil penelitian menunjukkan: (1) Dampak strategi meningkatkan mutu pendidikan melalui budaya sekolah meliputi: penataan dan perawatan linkungan fisiknya, penataan lingkungan sosialnya, penataan personil sekolahnya, penataan lingkungan kerjanya. (2) Dampak penerapan Strategi meningkatkan mutu pendidikan melalui budaya sekolah di SMPN 1 Prambon yang telah diterapkan berdampak:Pencapaian nilai sebesar 93 dan berpredikat A pada akreditasinya, peserta didik lulus 100 % dan lulusanya banyak diterima disekolah terbaik di wilayah Kediri maupun Nganjuk, gurunya profesional dengan indikator semua sudah bersetifikat pendidik dan semua berpendidikan minimal S1, hasil ujian nasional baik, sekolah memiliki prestasi dalam berbagai kompetisi, dan peserta didik memiliki karakter yang baik.","title":"STRATEGI PENINGKATAN MUTU PENDIDIKAN MELALUI BUDAYA SEKOLAH DI SMPN 1 PRAMBON KABUPATEN NGANJUK","author":[{"family":"Sri Utami","given":"Dewi"}]}}],"schema":"https://github.com/citation-style-language/schema/raw/master/csl-citation.json"} </w:instrText>
      </w:r>
      <w:r>
        <w:fldChar w:fldCharType="separate"/>
      </w:r>
      <w:r w:rsidRPr="00BC1513">
        <w:rPr>
          <w:rFonts w:cs="Times New Roman"/>
          <w:szCs w:val="24"/>
        </w:rPr>
        <w:t>Dewi Sri Utami, “STRATEGI PENINGKATAN MUTU PENDIDIKAN MELALUI BUDAYA SEKOLAH DI SMPN 1 PRAMBON KABUPATEN NGANJUK,” n.d.</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7B39" w14:textId="77777777" w:rsidR="00C91EC3" w:rsidRDefault="00000000">
    <w:pPr>
      <w:pBdr>
        <w:top w:val="nil"/>
        <w:left w:val="nil"/>
        <w:bottom w:val="single" w:sz="4" w:space="1" w:color="000000"/>
        <w:right w:val="nil"/>
        <w:between w:val="nil"/>
      </w:pBdr>
      <w:tabs>
        <w:tab w:val="center" w:pos="4680"/>
        <w:tab w:val="right" w:pos="9360"/>
      </w:tabs>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14:paraId="66AF22D4" w14:textId="77777777" w:rsidR="00C91EC3" w:rsidRDefault="00C91EC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A37D" w14:textId="77777777" w:rsidR="00C91EC3" w:rsidRDefault="00000000">
    <w:pPr>
      <w:pBdr>
        <w:top w:val="nil"/>
        <w:left w:val="nil"/>
        <w:bottom w:val="single" w:sz="4" w:space="1" w:color="000000"/>
        <w:right w:val="nil"/>
        <w:between w:val="nil"/>
      </w:pBdr>
      <w:tabs>
        <w:tab w:val="center" w:pos="4680"/>
        <w:tab w:val="right" w:pos="9360"/>
      </w:tabs>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14:paraId="6C11E6B2" w14:textId="77777777" w:rsidR="00C91EC3" w:rsidRDefault="00C91EC3">
    <w:pPr>
      <w:pBdr>
        <w:top w:val="nil"/>
        <w:left w:val="nil"/>
        <w:bottom w:val="nil"/>
        <w:right w:val="nil"/>
        <w:between w:val="nil"/>
      </w:pBdr>
      <w:tabs>
        <w:tab w:val="center" w:pos="4680"/>
        <w:tab w:val="right" w:pos="9360"/>
      </w:tabs>
      <w:rPr>
        <w:color w:val="000000"/>
      </w:rPr>
    </w:pPr>
  </w:p>
  <w:p w14:paraId="05CC3746" w14:textId="77777777" w:rsidR="00C91EC3" w:rsidRDefault="00C91EC3">
    <w:pPr>
      <w:pBdr>
        <w:top w:val="nil"/>
        <w:left w:val="nil"/>
        <w:bottom w:val="nil"/>
        <w:right w:val="nil"/>
        <w:between w:val="nil"/>
      </w:pBdr>
      <w:tabs>
        <w:tab w:val="center" w:pos="4680"/>
        <w:tab w:val="right" w:pos="9360"/>
        <w:tab w:val="left" w:pos="808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B0AA" w14:textId="77777777" w:rsidR="00C91EC3" w:rsidRDefault="00C91EC3">
    <w:pPr>
      <w:jc w:val="center"/>
      <w:rPr>
        <w:rFonts w:ascii="Cambria" w:eastAsia="Cambria" w:hAnsi="Cambria" w:cs="Cambria"/>
        <w:color w:val="000000"/>
        <w:sz w:val="20"/>
        <w:szCs w:val="20"/>
      </w:rPr>
    </w:pPr>
  </w:p>
  <w:p w14:paraId="40FB720D" w14:textId="77777777" w:rsidR="00C91EC3" w:rsidRDefault="00000000">
    <w:pPr>
      <w:jc w:val="center"/>
      <w:rPr>
        <w:rFonts w:ascii="Cambria" w:eastAsia="Cambria" w:hAnsi="Cambria" w:cs="Cambria"/>
        <w:b/>
        <w:sz w:val="18"/>
        <w:szCs w:val="18"/>
      </w:rPr>
    </w:pPr>
    <w:r>
      <w:rPr>
        <w:rFonts w:ascii="Cambria" w:eastAsia="Cambria" w:hAnsi="Cambria" w:cs="Cambria"/>
        <w:b/>
        <w:sz w:val="18"/>
        <w:szCs w:val="18"/>
      </w:rPr>
      <w:t>Al-Iltizam: Jurnal Pendidikan Agama Islam | Vol. 7, No. 2, Desember 2022</w:t>
    </w:r>
  </w:p>
  <w:p w14:paraId="09534627" w14:textId="77777777" w:rsidR="00C91EC3" w:rsidRDefault="00000000">
    <w:pPr>
      <w:jc w:val="center"/>
      <w:rPr>
        <w:rFonts w:ascii="Cambria" w:eastAsia="Cambria" w:hAnsi="Cambria" w:cs="Cambria"/>
        <w:sz w:val="18"/>
        <w:szCs w:val="18"/>
        <w:highlight w:val="white"/>
      </w:rPr>
    </w:pPr>
    <w:r>
      <w:rPr>
        <w:rFonts w:ascii="Cambria" w:eastAsia="Cambria" w:hAnsi="Cambria" w:cs="Cambria"/>
        <w:sz w:val="18"/>
        <w:szCs w:val="18"/>
        <w:highlight w:val="white"/>
      </w:rPr>
      <w:t xml:space="preserve">DOI: </w:t>
    </w:r>
    <w:hyperlink r:id="rId1">
      <w:r>
        <w:rPr>
          <w:rFonts w:ascii="Cambria" w:eastAsia="Cambria" w:hAnsi="Cambria" w:cs="Cambria"/>
          <w:color w:val="0000FF"/>
          <w:sz w:val="18"/>
          <w:szCs w:val="18"/>
          <w:highlight w:val="white"/>
          <w:u w:val="single"/>
        </w:rPr>
        <w:t>http://dx.doi.org/10.33477/alt.v7i2XXX</w:t>
      </w:r>
    </w:hyperlink>
  </w:p>
  <w:p w14:paraId="5AB6E915" w14:textId="77777777" w:rsidR="00C91EC3" w:rsidRDefault="00000000">
    <w:pPr>
      <w:jc w:val="center"/>
      <w:rPr>
        <w:rFonts w:ascii="Cambria" w:eastAsia="Cambria" w:hAnsi="Cambria" w:cs="Cambria"/>
        <w:sz w:val="18"/>
        <w:szCs w:val="18"/>
        <w:highlight w:val="white"/>
      </w:rPr>
    </w:pPr>
    <w:r>
      <w:rPr>
        <w:rFonts w:ascii="Cambria" w:eastAsia="Cambria" w:hAnsi="Cambria" w:cs="Cambria"/>
        <w:sz w:val="18"/>
        <w:szCs w:val="18"/>
        <w:highlight w:val="white"/>
      </w:rPr>
      <w:t>E-ISSN: 2614-3860</w:t>
    </w:r>
  </w:p>
  <w:p w14:paraId="3618BD32" w14:textId="77777777" w:rsidR="00C91EC3" w:rsidRDefault="00C91EC3">
    <w:pPr>
      <w:jc w:val="center"/>
      <w:rPr>
        <w:rFonts w:ascii="Cambria" w:eastAsia="Cambria" w:hAnsi="Cambria" w:cs="Cambria"/>
        <w:sz w:val="18"/>
        <w:szCs w:val="18"/>
      </w:rPr>
    </w:pPr>
  </w:p>
  <w:p w14:paraId="6E1EF696" w14:textId="77777777" w:rsidR="00C91EC3" w:rsidRDefault="00C91E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EC3"/>
    <w:rsid w:val="00067E9D"/>
    <w:rsid w:val="00382DF1"/>
    <w:rsid w:val="007E2E27"/>
    <w:rsid w:val="009A5DF2"/>
    <w:rsid w:val="009B02E3"/>
    <w:rsid w:val="00BF479F"/>
    <w:rsid w:val="00C91E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9D34"/>
  <w15:docId w15:val="{DD7F6FDE-F460-4A7B-A3BA-44321E1E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TeksCatatanKaki">
    <w:name w:val="footnote text"/>
    <w:basedOn w:val="Normal"/>
    <w:link w:val="TeksCatatanKakiKAR"/>
    <w:uiPriority w:val="99"/>
    <w:unhideWhenUsed/>
    <w:rsid w:val="007E2E27"/>
    <w:rPr>
      <w:rFonts w:cs="Arial"/>
      <w:sz w:val="20"/>
      <w:szCs w:val="20"/>
      <w:lang w:val="id-ID" w:eastAsia="en-US"/>
    </w:rPr>
  </w:style>
  <w:style w:type="character" w:customStyle="1" w:styleId="TeksCatatanKakiKAR">
    <w:name w:val="Teks Catatan Kaki KAR"/>
    <w:basedOn w:val="FontParagrafDefault"/>
    <w:link w:val="TeksCatatanKaki"/>
    <w:uiPriority w:val="99"/>
    <w:rsid w:val="007E2E27"/>
    <w:rPr>
      <w:rFonts w:cs="Arial"/>
      <w:sz w:val="20"/>
      <w:szCs w:val="20"/>
      <w:lang w:val="id-ID" w:eastAsia="en-US"/>
    </w:rPr>
  </w:style>
  <w:style w:type="character" w:styleId="ReferensiCatatanKaki">
    <w:name w:val="footnote reference"/>
    <w:basedOn w:val="FontParagrafDefault"/>
    <w:uiPriority w:val="99"/>
    <w:semiHidden/>
    <w:unhideWhenUsed/>
    <w:rsid w:val="007E2E27"/>
    <w:rPr>
      <w:rFonts w:cs="Times New Roman"/>
      <w:vertAlign w:val="superscript"/>
    </w:rPr>
  </w:style>
  <w:style w:type="paragraph" w:styleId="NormalWeb">
    <w:name w:val="Normal (Web)"/>
    <w:basedOn w:val="Normal"/>
    <w:uiPriority w:val="99"/>
    <w:unhideWhenUsed/>
    <w:rsid w:val="007E2E27"/>
    <w:pPr>
      <w:spacing w:before="100" w:beforeAutospacing="1" w:after="100" w:afterAutospacing="1"/>
    </w:pPr>
    <w:rPr>
      <w:lang w:eastAsia="en-US"/>
    </w:rPr>
  </w:style>
  <w:style w:type="paragraph" w:styleId="DaftarParagraf">
    <w:name w:val="List Paragraph"/>
    <w:basedOn w:val="Normal"/>
    <w:link w:val="DaftarParagrafKAR"/>
    <w:uiPriority w:val="34"/>
    <w:qFormat/>
    <w:rsid w:val="007E2E27"/>
    <w:pPr>
      <w:spacing w:line="276" w:lineRule="auto"/>
      <w:ind w:left="720"/>
      <w:contextualSpacing/>
    </w:pPr>
    <w:rPr>
      <w:rFonts w:asciiTheme="minorHAnsi" w:eastAsiaTheme="minorHAnsi" w:hAnsiTheme="minorHAnsi" w:cstheme="minorBidi"/>
      <w:sz w:val="22"/>
      <w:szCs w:val="22"/>
      <w:lang w:eastAsia="en-US"/>
    </w:rPr>
  </w:style>
  <w:style w:type="character" w:customStyle="1" w:styleId="DaftarParagrafKAR">
    <w:name w:val="Daftar Paragraf KAR"/>
    <w:basedOn w:val="FontParagrafDefault"/>
    <w:link w:val="DaftarParagraf"/>
    <w:uiPriority w:val="34"/>
    <w:rsid w:val="007E2E27"/>
    <w:rPr>
      <w:rFonts w:asciiTheme="minorHAnsi" w:eastAsiaTheme="minorHAnsi" w:hAnsiTheme="minorHAnsi" w:cstheme="minorBidi"/>
      <w:sz w:val="22"/>
      <w:szCs w:val="22"/>
      <w:lang w:eastAsia="en-US"/>
    </w:rPr>
  </w:style>
  <w:style w:type="paragraph" w:styleId="Bibliografi">
    <w:name w:val="Bibliography"/>
    <w:basedOn w:val="Normal"/>
    <w:next w:val="Normal"/>
    <w:uiPriority w:val="37"/>
    <w:semiHidden/>
    <w:unhideWhenUsed/>
    <w:rsid w:val="007E2E27"/>
  </w:style>
  <w:style w:type="character" w:styleId="Penekanan">
    <w:name w:val="Emphasis"/>
    <w:basedOn w:val="FontParagrafDefault"/>
    <w:uiPriority w:val="20"/>
    <w:qFormat/>
    <w:rsid w:val="007E2E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3477/alt.v7i2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2908</Words>
  <Characters>16577</Characters>
  <Application>Microsoft Office Word</Application>
  <DocSecurity>0</DocSecurity>
  <Lines>138</Lines>
  <Paragraphs>38</Paragraphs>
  <ScaleCrop>false</ScaleCrop>
  <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𝕴𝖇𝖗𝖆𝖆 𝕶𝖆𝖉𝖆𝖇𝖗𝖆</dc:creator>
  <cp:lastModifiedBy>𝕴𝖇𝖗𝖆𝖆 𝕶𝖆𝖉𝖆𝖇𝖗𝖆</cp:lastModifiedBy>
  <cp:revision>3</cp:revision>
  <dcterms:created xsi:type="dcterms:W3CDTF">2023-04-10T14:39:00Z</dcterms:created>
  <dcterms:modified xsi:type="dcterms:W3CDTF">2023-04-10T16:05:00Z</dcterms:modified>
</cp:coreProperties>
</file>