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25D6B" w14:textId="77777777" w:rsidR="009455C4" w:rsidRDefault="00000000">
      <w:pPr>
        <w:pStyle w:val="Heading1"/>
        <w:spacing w:before="0" w:line="240" w:lineRule="auto"/>
        <w:jc w:val="center"/>
        <w:rPr>
          <w:rFonts w:ascii="Arial" w:eastAsia="Arial" w:hAnsi="Arial" w:cs="Arial"/>
          <w:sz w:val="28"/>
        </w:rPr>
      </w:pPr>
      <w:r>
        <w:rPr>
          <w:rFonts w:ascii="Arial" w:eastAsia="Arial" w:hAnsi="Arial" w:cs="Arial"/>
          <w:sz w:val="28"/>
        </w:rPr>
        <w:t xml:space="preserve">Etika </w:t>
      </w:r>
      <w:proofErr w:type="spellStart"/>
      <w:r>
        <w:rPr>
          <w:rFonts w:ascii="Arial" w:eastAsia="Arial" w:hAnsi="Arial" w:cs="Arial"/>
          <w:sz w:val="28"/>
        </w:rPr>
        <w:t>Pengendalian</w:t>
      </w:r>
      <w:proofErr w:type="spellEnd"/>
      <w:r>
        <w:rPr>
          <w:rFonts w:ascii="Arial" w:eastAsia="Arial" w:hAnsi="Arial" w:cs="Arial"/>
          <w:sz w:val="28"/>
        </w:rPr>
        <w:t xml:space="preserve"> Diri dan </w:t>
      </w:r>
      <w:proofErr w:type="spellStart"/>
      <w:r>
        <w:rPr>
          <w:rFonts w:ascii="Arial" w:eastAsia="Arial" w:hAnsi="Arial" w:cs="Arial"/>
          <w:sz w:val="28"/>
        </w:rPr>
        <w:t>Kosmologi</w:t>
      </w:r>
      <w:proofErr w:type="spellEnd"/>
      <w:r>
        <w:rPr>
          <w:rFonts w:ascii="Arial" w:eastAsia="Arial" w:hAnsi="Arial" w:cs="Arial"/>
          <w:sz w:val="28"/>
        </w:rPr>
        <w:t xml:space="preserve"> </w:t>
      </w:r>
      <w:proofErr w:type="spellStart"/>
      <w:r>
        <w:rPr>
          <w:rFonts w:ascii="Arial" w:eastAsia="Arial" w:hAnsi="Arial" w:cs="Arial"/>
          <w:sz w:val="28"/>
        </w:rPr>
        <w:t>Ekologis</w:t>
      </w:r>
      <w:proofErr w:type="spellEnd"/>
      <w:r>
        <w:rPr>
          <w:rFonts w:ascii="Arial" w:eastAsia="Arial" w:hAnsi="Arial" w:cs="Arial"/>
          <w:sz w:val="28"/>
        </w:rPr>
        <w:t xml:space="preserve"> </w:t>
      </w:r>
      <w:proofErr w:type="spellStart"/>
      <w:r>
        <w:rPr>
          <w:rFonts w:ascii="Arial" w:eastAsia="Arial" w:hAnsi="Arial" w:cs="Arial"/>
          <w:sz w:val="28"/>
        </w:rPr>
        <w:t>dalam</w:t>
      </w:r>
      <w:proofErr w:type="spellEnd"/>
      <w:r>
        <w:rPr>
          <w:rFonts w:ascii="Arial" w:eastAsia="Arial" w:hAnsi="Arial" w:cs="Arial"/>
          <w:sz w:val="28"/>
        </w:rPr>
        <w:t xml:space="preserve"> </w:t>
      </w:r>
      <w:proofErr w:type="spellStart"/>
      <w:r>
        <w:rPr>
          <w:rFonts w:ascii="Arial" w:eastAsia="Arial" w:hAnsi="Arial" w:cs="Arial"/>
          <w:sz w:val="28"/>
        </w:rPr>
        <w:t>Tradisi</w:t>
      </w:r>
      <w:proofErr w:type="spellEnd"/>
      <w:r>
        <w:rPr>
          <w:rFonts w:ascii="Arial" w:eastAsia="Arial" w:hAnsi="Arial" w:cs="Arial"/>
          <w:sz w:val="28"/>
        </w:rPr>
        <w:t xml:space="preserve"> Sasi Laut </w:t>
      </w:r>
      <w:proofErr w:type="spellStart"/>
      <w:r>
        <w:rPr>
          <w:rFonts w:ascii="Arial" w:eastAsia="Arial" w:hAnsi="Arial" w:cs="Arial"/>
          <w:sz w:val="28"/>
        </w:rPr>
        <w:t>Perspektif</w:t>
      </w:r>
      <w:proofErr w:type="spellEnd"/>
      <w:r>
        <w:rPr>
          <w:rFonts w:ascii="Arial" w:eastAsia="Arial" w:hAnsi="Arial" w:cs="Arial"/>
          <w:sz w:val="28"/>
        </w:rPr>
        <w:t xml:space="preserve"> </w:t>
      </w:r>
      <w:proofErr w:type="spellStart"/>
      <w:r>
        <w:rPr>
          <w:rFonts w:ascii="Arial" w:eastAsia="Arial" w:hAnsi="Arial" w:cs="Arial"/>
          <w:sz w:val="28"/>
        </w:rPr>
        <w:t>Filsafat</w:t>
      </w:r>
      <w:proofErr w:type="spellEnd"/>
      <w:r>
        <w:rPr>
          <w:rFonts w:ascii="Arial" w:eastAsia="Arial" w:hAnsi="Arial" w:cs="Arial"/>
          <w:sz w:val="28"/>
        </w:rPr>
        <w:t xml:space="preserve"> </w:t>
      </w:r>
      <w:proofErr w:type="spellStart"/>
      <w:r>
        <w:rPr>
          <w:rFonts w:ascii="Arial" w:eastAsia="Arial" w:hAnsi="Arial" w:cs="Arial"/>
          <w:sz w:val="28"/>
        </w:rPr>
        <w:t>Lingkungan</w:t>
      </w:r>
      <w:proofErr w:type="spellEnd"/>
      <w:r>
        <w:rPr>
          <w:rFonts w:ascii="Arial" w:eastAsia="Arial" w:hAnsi="Arial" w:cs="Arial"/>
          <w:sz w:val="28"/>
        </w:rPr>
        <w:t xml:space="preserve"> Islam</w:t>
      </w:r>
    </w:p>
    <w:p w14:paraId="54769CCC" w14:textId="77777777" w:rsidR="009455C4" w:rsidRDefault="009455C4">
      <w:pPr>
        <w:rPr>
          <w:sz w:val="22"/>
          <w:szCs w:val="22"/>
        </w:rPr>
      </w:pPr>
    </w:p>
    <w:p w14:paraId="656A3086" w14:textId="77777777" w:rsidR="009455C4" w:rsidRDefault="00000000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Irham J Latuamury</w:t>
      </w:r>
      <w:r>
        <w:rPr>
          <w:b/>
          <w:sz w:val="22"/>
          <w:szCs w:val="22"/>
          <w:vertAlign w:val="superscript"/>
        </w:rPr>
        <w:t>1</w:t>
      </w:r>
      <w:r>
        <w:rPr>
          <w:b/>
          <w:sz w:val="22"/>
          <w:szCs w:val="22"/>
        </w:rPr>
        <w:t>*, Abdul Manaf Tubaka</w:t>
      </w:r>
      <w:proofErr w:type="gramStart"/>
      <w:r>
        <w:rPr>
          <w:b/>
          <w:sz w:val="22"/>
          <w:szCs w:val="22"/>
          <w:vertAlign w:val="superscript"/>
        </w:rPr>
        <w:t>2</w:t>
      </w:r>
      <w:r>
        <w:rPr>
          <w:b/>
          <w:sz w:val="22"/>
          <w:szCs w:val="22"/>
        </w:rPr>
        <w:t>,Nurfajriyani</w:t>
      </w:r>
      <w:proofErr w:type="gramEnd"/>
      <w:r>
        <w:rPr>
          <w:b/>
          <w:sz w:val="22"/>
          <w:szCs w:val="22"/>
          <w:vertAlign w:val="superscript"/>
        </w:rPr>
        <w:t>3</w:t>
      </w:r>
      <w:r>
        <w:rPr>
          <w:b/>
          <w:sz w:val="22"/>
          <w:szCs w:val="22"/>
        </w:rPr>
        <w:t>, Rosna Halim</w:t>
      </w:r>
      <w:r>
        <w:rPr>
          <w:b/>
          <w:sz w:val="22"/>
          <w:szCs w:val="22"/>
          <w:vertAlign w:val="superscript"/>
        </w:rPr>
        <w:t>4</w:t>
      </w:r>
    </w:p>
    <w:p w14:paraId="35D46C88" w14:textId="77777777" w:rsidR="009455C4" w:rsidRDefault="00000000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</w:rPr>
        <w:t xml:space="preserve">Program Studi Aqidah dan </w:t>
      </w:r>
      <w:proofErr w:type="spellStart"/>
      <w:r>
        <w:rPr>
          <w:sz w:val="22"/>
          <w:szCs w:val="22"/>
        </w:rPr>
        <w:t>Filsafat</w:t>
      </w:r>
      <w:proofErr w:type="spellEnd"/>
      <w:r>
        <w:rPr>
          <w:sz w:val="22"/>
          <w:szCs w:val="22"/>
        </w:rPr>
        <w:t xml:space="preserve"> Islam, UIN Abdul Muthalib Sangadji Ambon</w:t>
      </w:r>
      <w:r>
        <w:rPr>
          <w:sz w:val="22"/>
          <w:szCs w:val="22"/>
          <w:vertAlign w:val="superscript"/>
        </w:rPr>
        <w:t>1,2,3,4</w:t>
      </w:r>
    </w:p>
    <w:p w14:paraId="31546DCE" w14:textId="77777777" w:rsidR="009455C4" w:rsidRDefault="00000000">
      <w:pPr>
        <w:tabs>
          <w:tab w:val="left" w:pos="6030"/>
        </w:tabs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*Email Korespondensi: </w:t>
      </w:r>
      <w:hyperlink r:id="rId7" w:history="1">
        <w:r>
          <w:rPr>
            <w:rStyle w:val="Hyperlink"/>
            <w:sz w:val="22"/>
            <w:szCs w:val="22"/>
          </w:rPr>
          <w:t>irhamfitrah23@iainambon.ac.id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rStyle w:val="Hyperlink"/>
            <w:sz w:val="22"/>
            <w:szCs w:val="22"/>
          </w:rPr>
          <w:t>amt0308@uinambon.ac.id</w:t>
        </w:r>
      </w:hyperlink>
      <w:r>
        <w:rPr>
          <w:sz w:val="22"/>
          <w:szCs w:val="22"/>
        </w:rPr>
        <w:t xml:space="preserve">  </w:t>
      </w:r>
      <w:hyperlink r:id="rId9" w:history="1">
        <w:r>
          <w:rPr>
            <w:rStyle w:val="Hyperlink"/>
            <w:sz w:val="22"/>
            <w:szCs w:val="22"/>
          </w:rPr>
          <w:t>,nurfajriyani@iainambon.ac.id</w:t>
        </w:r>
      </w:hyperlink>
      <w:r>
        <w:rPr>
          <w:rStyle w:val="Hyperlink"/>
          <w:sz w:val="22"/>
          <w:szCs w:val="22"/>
        </w:rPr>
        <w:t xml:space="preserve"> </w:t>
      </w:r>
    </w:p>
    <w:p w14:paraId="0F054DDB" w14:textId="77777777" w:rsidR="009455C4" w:rsidRDefault="00000000">
      <w:pPr>
        <w:pBdr>
          <w:bottom w:val="single" w:sz="4" w:space="1" w:color="000000"/>
        </w:pBdr>
        <w:tabs>
          <w:tab w:val="left" w:pos="3090"/>
        </w:tabs>
      </w:pPr>
      <w:r>
        <w:tab/>
      </w:r>
    </w:p>
    <w:tbl>
      <w:tblPr>
        <w:tblStyle w:val="Style74"/>
        <w:tblW w:w="9322" w:type="dxa"/>
        <w:tblInd w:w="-115" w:type="dxa"/>
        <w:tblLayout w:type="fixed"/>
        <w:tblLook w:val="04A0" w:firstRow="1" w:lastRow="0" w:firstColumn="1" w:lastColumn="0" w:noHBand="0" w:noVBand="1"/>
      </w:tblPr>
      <w:tblGrid>
        <w:gridCol w:w="1134"/>
        <w:gridCol w:w="1668"/>
        <w:gridCol w:w="6520"/>
      </w:tblGrid>
      <w:tr w:rsidR="009455C4" w14:paraId="0E7A01A4" w14:textId="77777777">
        <w:tc>
          <w:tcPr>
            <w:tcW w:w="2802" w:type="dxa"/>
            <w:gridSpan w:val="2"/>
            <w:shd w:val="clear" w:color="auto" w:fill="FFFFFF"/>
            <w:vAlign w:val="center"/>
          </w:tcPr>
          <w:p w14:paraId="5988921D" w14:textId="77777777" w:rsidR="009455C4" w:rsidRDefault="00000000">
            <w:pPr>
              <w:pBdr>
                <w:bottom w:val="single" w:sz="4" w:space="1" w:color="000000"/>
              </w:pBdr>
              <w:tabs>
                <w:tab w:val="left" w:pos="3090"/>
              </w:tabs>
              <w:spacing w:before="60" w:after="6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Artikel info</w:t>
            </w:r>
          </w:p>
        </w:tc>
        <w:tc>
          <w:tcPr>
            <w:tcW w:w="6520" w:type="dxa"/>
            <w:shd w:val="clear" w:color="auto" w:fill="FFFFFF"/>
            <w:vAlign w:val="center"/>
          </w:tcPr>
          <w:p w14:paraId="675A4E48" w14:textId="77777777" w:rsidR="009455C4" w:rsidRDefault="00000000">
            <w:pPr>
              <w:pBdr>
                <w:bottom w:val="single" w:sz="4" w:space="1" w:color="000000"/>
              </w:pBdr>
              <w:tabs>
                <w:tab w:val="left" w:pos="3090"/>
              </w:tabs>
              <w:spacing w:before="60" w:after="60"/>
              <w:ind w:left="317"/>
              <w:rPr>
                <w:b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Abstract</w:t>
            </w:r>
          </w:p>
        </w:tc>
      </w:tr>
      <w:tr w:rsidR="009455C4" w14:paraId="36EAC4B8" w14:textId="77777777">
        <w:tc>
          <w:tcPr>
            <w:tcW w:w="1134" w:type="dxa"/>
            <w:shd w:val="clear" w:color="auto" w:fill="FFFFFF"/>
          </w:tcPr>
          <w:p w14:paraId="799DB01D" w14:textId="77777777" w:rsidR="009455C4" w:rsidRDefault="00000000">
            <w:pPr>
              <w:tabs>
                <w:tab w:val="left" w:pos="309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Accepted</w:t>
            </w:r>
          </w:p>
          <w:p w14:paraId="317A49F0" w14:textId="77777777" w:rsidR="009455C4" w:rsidRDefault="00000000">
            <w:pPr>
              <w:tabs>
                <w:tab w:val="left" w:pos="309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Approved</w:t>
            </w:r>
          </w:p>
          <w:p w14:paraId="3B734A57" w14:textId="77777777" w:rsidR="009455C4" w:rsidRDefault="00000000">
            <w:pPr>
              <w:tabs>
                <w:tab w:val="left" w:pos="309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Published</w:t>
            </w:r>
          </w:p>
          <w:p w14:paraId="50F7B064" w14:textId="77777777" w:rsidR="009455C4" w:rsidRDefault="00000000">
            <w:pPr>
              <w:tabs>
                <w:tab w:val="left" w:pos="309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68" w:type="dxa"/>
            <w:shd w:val="clear" w:color="auto" w:fill="FFFFFF"/>
          </w:tcPr>
          <w:p w14:paraId="4936BC6D" w14:textId="3468CE59" w:rsidR="009455C4" w:rsidRDefault="00000000">
            <w:pPr>
              <w:tabs>
                <w:tab w:val="left" w:pos="2102"/>
                <w:tab w:val="left" w:pos="309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: </w:t>
            </w:r>
            <w:r w:rsidR="00C664F7">
              <w:rPr>
                <w:sz w:val="22"/>
                <w:szCs w:val="22"/>
              </w:rPr>
              <w:t>Oct 6</w:t>
            </w:r>
            <w:r w:rsidR="00C664F7" w:rsidRPr="00C664F7">
              <w:rPr>
                <w:sz w:val="22"/>
                <w:szCs w:val="22"/>
                <w:vertAlign w:val="superscript"/>
              </w:rPr>
              <w:t>th</w:t>
            </w:r>
            <w:r w:rsidR="00C664F7">
              <w:rPr>
                <w:sz w:val="22"/>
                <w:szCs w:val="22"/>
              </w:rPr>
              <w:t>, 2026</w:t>
            </w:r>
          </w:p>
          <w:p w14:paraId="53E7821B" w14:textId="098178A1" w:rsidR="009455C4" w:rsidRDefault="00000000">
            <w:pPr>
              <w:tabs>
                <w:tab w:val="left" w:pos="2102"/>
                <w:tab w:val="left" w:pos="309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: </w:t>
            </w:r>
            <w:r w:rsidR="00C664F7">
              <w:rPr>
                <w:sz w:val="22"/>
                <w:szCs w:val="22"/>
              </w:rPr>
              <w:t>Oct 7</w:t>
            </w:r>
            <w:r w:rsidR="00C664F7" w:rsidRPr="00C664F7">
              <w:rPr>
                <w:sz w:val="22"/>
                <w:szCs w:val="22"/>
                <w:vertAlign w:val="superscript"/>
              </w:rPr>
              <w:t>th</w:t>
            </w:r>
            <w:r w:rsidR="00C664F7">
              <w:rPr>
                <w:sz w:val="22"/>
                <w:szCs w:val="22"/>
              </w:rPr>
              <w:t>, 2026</w:t>
            </w:r>
          </w:p>
          <w:p w14:paraId="73771DD9" w14:textId="727D5726" w:rsidR="009455C4" w:rsidRDefault="00000000">
            <w:pPr>
              <w:tabs>
                <w:tab w:val="left" w:pos="3090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: </w:t>
            </w:r>
            <w:r w:rsidR="00C664F7">
              <w:rPr>
                <w:sz w:val="22"/>
                <w:szCs w:val="22"/>
              </w:rPr>
              <w:t>Oct 8</w:t>
            </w:r>
            <w:r w:rsidR="00C664F7" w:rsidRPr="00C664F7">
              <w:rPr>
                <w:sz w:val="22"/>
                <w:szCs w:val="22"/>
                <w:vertAlign w:val="superscript"/>
              </w:rPr>
              <w:t>th</w:t>
            </w:r>
            <w:r w:rsidR="00C664F7">
              <w:rPr>
                <w:sz w:val="22"/>
                <w:szCs w:val="22"/>
              </w:rPr>
              <w:t>, 2026</w:t>
            </w:r>
          </w:p>
        </w:tc>
        <w:tc>
          <w:tcPr>
            <w:tcW w:w="6520" w:type="dxa"/>
            <w:vMerge w:val="restart"/>
            <w:shd w:val="clear" w:color="auto" w:fill="FFFFFF"/>
          </w:tcPr>
          <w:p w14:paraId="3BC0F815" w14:textId="77777777" w:rsidR="009455C4" w:rsidRDefault="00000000">
            <w:pPr>
              <w:spacing w:before="120" w:after="120"/>
              <w:ind w:left="317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2"/>
                <w:szCs w:val="22"/>
              </w:rPr>
              <w:t xml:space="preserve">Delaying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2"/>
                <w:szCs w:val="22"/>
              </w:rPr>
              <w:t>to Sustain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2"/>
                <w:szCs w:val="22"/>
              </w:rPr>
              <w:t xml:space="preserve">: The Ethics of Self-Restraint and Ecological Cosmology in the Sasi Laut Tradition from the Perspective of Islamic Environmental Philosophy. </w:t>
            </w:r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This article examines the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sasi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laut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 tradition—a customary temporary ban on harvesting marine resources—as a source of environmental ethics, through the case of the sea cucumber (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teripang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sasi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 practiced by a coastal Muslim community in the Aru Islands, Maluku. Using a descriptive qualitative design, data were gathered through observation, in-depth interviews with the village head, the customary leader, and community members, and documentation. The data were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analysed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 through Islamic environmental philosophy (khalifah,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amanah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mizan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sabr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, and muraqabah), Seyyed Hossein Nasr’s critique of the desacralization of nature, Hans Jonas’s ethics of responsibility, and Elinor Ostrom’s theory of commons governance. The findings show that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sasi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 operates on three interrelated levels: a cosmological level, in which the sea is treated as a sacred space requiring permission and prayer; a socio-ethical level, in which deliberation, graduated sanctions, and the distribution of harvests to the mosque and education sustain justice; and an ecological level, expressed in closure periods of several years and limits on catch size and harvesting methods. The article argues that the core of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sasi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 is an ethic of self-restraint, a temporal virtue of waiting that resonates with the Islamic concept of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sabr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. It also notes tensions, including the weakening of enforcement, pressure from outsiders, and the commercialization of harvesting rights.</w:t>
            </w:r>
          </w:p>
          <w:p w14:paraId="74FA06FB" w14:textId="77777777" w:rsidR="009455C4" w:rsidRDefault="009455C4">
            <w:pPr>
              <w:spacing w:before="120" w:after="120"/>
              <w:ind w:left="317"/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9455C4" w14:paraId="0C66F017" w14:textId="77777777">
        <w:tc>
          <w:tcPr>
            <w:tcW w:w="2802" w:type="dxa"/>
            <w:gridSpan w:val="2"/>
            <w:shd w:val="clear" w:color="auto" w:fill="FFFFFF"/>
          </w:tcPr>
          <w:p w14:paraId="6789924B" w14:textId="77777777" w:rsidR="009455C4" w:rsidRDefault="00000000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2"/>
                <w:szCs w:val="22"/>
              </w:rPr>
              <w:t xml:space="preserve">Keywords: </w:t>
            </w:r>
          </w:p>
          <w:p w14:paraId="23BE4414" w14:textId="77777777" w:rsidR="009455C4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laut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; Islamic environmental ethics; self-restraint; commons; sea cucumber</w:t>
            </w:r>
          </w:p>
        </w:tc>
        <w:tc>
          <w:tcPr>
            <w:tcW w:w="6520" w:type="dxa"/>
            <w:vMerge/>
            <w:shd w:val="clear" w:color="auto" w:fill="FFFFFF"/>
          </w:tcPr>
          <w:p w14:paraId="55467E45" w14:textId="77777777" w:rsidR="009455C4" w:rsidRDefault="009455C4">
            <w:pPr>
              <w:widowControl w:val="0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9455C4" w14:paraId="3A2CCBAE" w14:textId="77777777">
        <w:tc>
          <w:tcPr>
            <w:tcW w:w="2802" w:type="dxa"/>
            <w:gridSpan w:val="2"/>
            <w:shd w:val="clear" w:color="auto" w:fill="FFFFFF"/>
          </w:tcPr>
          <w:p w14:paraId="64155FB8" w14:textId="77777777" w:rsidR="009455C4" w:rsidRDefault="009455C4">
            <w:pPr>
              <w:tabs>
                <w:tab w:val="left" w:pos="3090"/>
              </w:tabs>
              <w:rPr>
                <w:sz w:val="22"/>
                <w:szCs w:val="22"/>
              </w:rPr>
            </w:pPr>
          </w:p>
        </w:tc>
        <w:tc>
          <w:tcPr>
            <w:tcW w:w="6520" w:type="dxa"/>
            <w:shd w:val="clear" w:color="auto" w:fill="FFFFFF"/>
          </w:tcPr>
          <w:p w14:paraId="23060CFB" w14:textId="77777777" w:rsidR="009455C4" w:rsidRDefault="00000000">
            <w:pPr>
              <w:tabs>
                <w:tab w:val="left" w:pos="3090"/>
              </w:tabs>
              <w:ind w:left="317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Abstrak</w:t>
            </w:r>
            <w:proofErr w:type="spellEnd"/>
          </w:p>
        </w:tc>
      </w:tr>
      <w:tr w:rsidR="009455C4" w14:paraId="269B2EBB" w14:textId="77777777">
        <w:tc>
          <w:tcPr>
            <w:tcW w:w="2802" w:type="dxa"/>
            <w:gridSpan w:val="2"/>
            <w:shd w:val="clear" w:color="auto" w:fill="FFFFFF"/>
          </w:tcPr>
          <w:p w14:paraId="638EAB86" w14:textId="77777777" w:rsidR="009455C4" w:rsidRDefault="0000000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Kata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kunci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: </w:t>
            </w:r>
          </w:p>
          <w:p w14:paraId="7357214C" w14:textId="77777777" w:rsidR="009455C4" w:rsidRDefault="00000000">
            <w:pPr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sasi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laut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etika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lingkungan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 Islam;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pengendalian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diri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sumber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daya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bersama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  <w:t>teripang</w:t>
            </w:r>
            <w:proofErr w:type="spellEnd"/>
          </w:p>
          <w:p w14:paraId="70A556D8" w14:textId="77777777" w:rsidR="009455C4" w:rsidRDefault="009455C4">
            <w:pPr>
              <w:spacing w:before="120" w:after="120"/>
              <w:ind w:left="567"/>
              <w:jc w:val="both"/>
              <w:rPr>
                <w:rFonts w:ascii="Times New Roman" w:eastAsia="Times New Roman" w:hAnsi="Times New Roman" w:cs="Times New Roman"/>
                <w:i/>
                <w:smallCaps/>
                <w:color w:val="000000"/>
                <w:sz w:val="22"/>
                <w:szCs w:val="22"/>
              </w:rPr>
            </w:pPr>
          </w:p>
        </w:tc>
        <w:tc>
          <w:tcPr>
            <w:tcW w:w="6520" w:type="dxa"/>
            <w:shd w:val="clear" w:color="auto" w:fill="FFFFFF"/>
          </w:tcPr>
          <w:p w14:paraId="12018E96" w14:textId="77777777" w:rsidR="009455C4" w:rsidRDefault="00000000">
            <w:pPr>
              <w:spacing w:before="120" w:after="120"/>
              <w:ind w:left="317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Artikel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menelaah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tradisi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laut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yakni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larangan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adat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untuk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sementara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waktu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mengambil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hasil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laut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sebagai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sumber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etika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lingkungan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melalui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kasus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teripang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yang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dijalankan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sebuah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komunitas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Muslim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pesisir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di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Kepulauan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Aru, Maluku.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Penelitian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menggunakan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pendekatan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kualitatif-deskriptif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dengan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observasi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wawancara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mendalam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dengan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kepala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ketua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adat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warga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serta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dokumentasi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. Data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dianalisis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dengan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filsafat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lingkungan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Islam (khalifah,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amanah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mizan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sabar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dan muraqabah),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kritik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Seyyed Hossein Nasr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atas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desakralisasi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alam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etika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tanggung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jawab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Hans </w:t>
            </w: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Jonas,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teori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tata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kelola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sumber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daya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bersama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Elinor Ostrom. Hasil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penelitian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menunjukkan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bahwa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bekerja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pada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tiga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tingkat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yang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saling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terkait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tingkat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kosmologis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ketika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laut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diperlakukan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sebagai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ruang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sakral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yang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memerlukan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izin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tingkat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etis-sosial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ketika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musyawarah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sanksi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bertahap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pembagian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hasil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untuk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masjid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pendidikan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menopang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keadilan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serta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tingkat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ekologis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yang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tampak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pada masa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penutupan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beberapa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tahun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pembatasan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ukuran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serta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cara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pengambilan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. Artikel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berargumen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bahwa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inti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adalah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etika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pengendalian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diri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yakni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keutamaan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menunggu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yang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beresonansi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dengan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konsep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sabar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dalam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Islam. Artikel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ini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juga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mencatat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sejumlah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ketegangan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seperti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melemahnya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penegakan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aturan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tekanan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dari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pihak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luar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komersialisasi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hak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panen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.</w:t>
            </w:r>
          </w:p>
          <w:p w14:paraId="60C7DC8B" w14:textId="77777777" w:rsidR="009455C4" w:rsidRDefault="009455C4">
            <w:pPr>
              <w:spacing w:before="120" w:after="120"/>
              <w:ind w:left="317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</w:pPr>
          </w:p>
          <w:p w14:paraId="6E64A858" w14:textId="77777777" w:rsidR="009455C4" w:rsidRDefault="009455C4">
            <w:pPr>
              <w:spacing w:before="120" w:after="120"/>
              <w:ind w:left="317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2"/>
                <w:szCs w:val="22"/>
              </w:rPr>
            </w:pPr>
          </w:p>
        </w:tc>
      </w:tr>
    </w:tbl>
    <w:p w14:paraId="2A5C9207" w14:textId="77777777" w:rsidR="009455C4" w:rsidRDefault="009455C4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</w:p>
    <w:p w14:paraId="3C5AE512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Pendahuluan</w:t>
      </w:r>
      <w:proofErr w:type="spellEnd"/>
    </w:p>
    <w:p w14:paraId="0612A4CE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Krisis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dewasa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dipahami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persoalan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teknis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diselesaikan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teknologi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regulasi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Namun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sejumlah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pemikir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krisis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bersifat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filosofis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spiritual. Seyyed Hossein Nasr (1968)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berpendapat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kerusakan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modern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berakar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hilangnya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pandangan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sakral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dipahami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tanda-tanda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Tuhan,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melainkan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semata-mata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objek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eksploitasi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Hans Jonas (1984)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menambahkan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kekuatan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teknologi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modern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menuntut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mempertimbangkan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nasib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14492E55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tengah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upaya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banyak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sebenarnya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lama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mempraktikkan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hidup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keseimbangan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Di Maluku, salah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dikenal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nama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tertentu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waktu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tertentu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lama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menarik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perhatian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para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peneliti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berbasis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efektif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Nikijuluw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1994; Harkes &amp;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Novaczek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2002;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Persada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Mangunjaya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&amp;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Tobing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>, 2018).</w:t>
      </w:r>
    </w:p>
    <w:p w14:paraId="56832EE5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Salah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penting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ekonomi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komoditas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diperdagangkan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internasional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rentan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penangkapan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berlebihan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(Darsono, 2002; Purcell et al., 2013).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Kepulauan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Aru,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dijalankan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banyak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populasi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sekaligus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menopang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ekonomi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(Lewerissa, 2017; Lewerissa et al., 2023;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Koritelu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Lopulalan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&amp;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Nanlohy</w:t>
      </w:r>
      <w:proofErr w:type="spellEnd"/>
      <w:r>
        <w:rPr>
          <w:rFonts w:ascii="Times New Roman" w:eastAsia="Times New Roman" w:hAnsi="Times New Roman" w:cs="Times New Roman"/>
          <w:color w:val="000000"/>
        </w:rPr>
        <w:t>, 2025).</w:t>
      </w:r>
    </w:p>
    <w:p w14:paraId="01AAF3FE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penting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ekosistem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pesisir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Hewan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membantu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mendaur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ulang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organik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dasar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kualitas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sedimen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Namun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bergerak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lambat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mudah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dikumpulkan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lambat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berkembang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biak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populasinya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cepat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bila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kendali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Purcell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dkk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(2013)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mencatat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banyak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perikanan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dunia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mengalami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penangkapan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berlebihan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runtuh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Darsono (2002)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lama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mengingatkan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perlunya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perlindungan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perairan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Indonesia. 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konteks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arti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sangat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nyata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165F00DD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Sebagian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besar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kajian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menggunakan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pendekatan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ekonomi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perikanan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hukum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kelembagaan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Kajian-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kajian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penting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efektivitas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Namun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pertanyaan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makna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filosofis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pandangan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dunia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mendasarinya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belum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banyak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digali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Padahal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memahami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upaya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pelestarian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berisiko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memperlakukannya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teknis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diganti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regulasi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formal.</w:t>
      </w:r>
    </w:p>
    <w:p w14:paraId="55B0CA7F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Artikel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berangkat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kasus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dijalankan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sebuah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Muslim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pesisir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Kecamatan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Aru Utara Timur,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Kabupaten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Kepulauan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Aru.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menarik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memadukan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unsur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leluhur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doa-doa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keislaman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pemanfaatan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kepentingan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masjid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pendidikan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Perpaduan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sudut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filsafat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Islam.</w:t>
      </w:r>
    </w:p>
    <w:p w14:paraId="7A553B0E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Kajian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menjawab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dua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pertanyaan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Pertama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bagaimana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dijalankan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dimaknai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tersebut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Kedua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nilai-nilai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filosofis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terkandung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bagaimana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nilai-nilai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tersebut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filsafat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Islam?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Argumen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diajukan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inti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terletak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pengendalian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kemampuan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pemanfaatan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demi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keberlanjutan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Etika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resonansi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mizan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Islam.</w:t>
      </w:r>
    </w:p>
    <w:p w14:paraId="32C78EE2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Kajian Pustaka</w:t>
      </w:r>
    </w:p>
    <w:p w14:paraId="2CC14540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Sasi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kajian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terdahulu</w:t>
      </w:r>
      <w:proofErr w:type="spellEnd"/>
    </w:p>
    <w:p w14:paraId="0D8A773A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pranata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tersebar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Maluku.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umum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tertentu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maupun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waktu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tertentu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pulih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berkembang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Nikijuluw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(1994)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Maluku Tengah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perikanan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berbasis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memadukan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musiman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pembatasan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akses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pembatasan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tangkap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kuota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perikanan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modern,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menggabungkan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hampir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instrumen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dikenal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manajemen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140CB0C8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Harkes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Novaczek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(2002)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meneliti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ketahanan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kelembagaan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Maluku Tengah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menemukan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kekuatan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sangat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bergantung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kepemimpinan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legitimasi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dukungan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mencatat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banyak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melemah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akibat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perubahan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sosial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campur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negara,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pasar. Zerner (1994)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mengkritik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kecenderungan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meromantisasi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hukum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”.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Menurutnya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gambaran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institusi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konservasi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murni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kali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konstruksi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kepentingan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aktivis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negara. Thorburn (2000)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bagaimana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lompa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Kepulauan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Kei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berubah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seiring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komersialisasi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45E6B1C9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Dari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Maluku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Kissya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(1993)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mendokumentasikan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Negeri Haruku,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lengkap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kewang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lembaga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bertugas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mengawasi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pelaksanaan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Dokumentasi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memperlihatkan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mengatur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pengambilan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tata krama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hidup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perilaku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sosial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negeri. Sasi,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pengertian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sebuah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sistem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mengatur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hubungan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sesamanya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E3F50A6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Kajian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Kepulauan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Aru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menyoroti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efisiensi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kinerja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Lewerissa (2017)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membandingkan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kinerja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Saparua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di Aru,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sedangkan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Lewerissa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dkk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(2023)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menemukan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salah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Aru,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pasir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batasan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penangkapan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ilegal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daerah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Koritelu,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Lopulalan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Nanlohy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(2025)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merumuskan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strategi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berbasis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kelembagaan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Kecamatan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Aru Utara Timur,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menekankan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pentingnya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penguatan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lembaga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sosialisasi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konservasi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1E05C7F9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Persada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Mangunjaya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Tobing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(2018)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konservasi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kepercayaan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Nurfani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dkk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(2021)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menegaskan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Indonesia. Kajian-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kajian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menyentuh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belum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mengolahnya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filosofis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apalagi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filsafat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Islam. Celah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hendak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artikel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5ED562DD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Tata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kelola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bersama</w:t>
      </w:r>
      <w:proofErr w:type="spellEnd"/>
    </w:p>
    <w:p w14:paraId="3B3E9619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Garrett Hardin (1968)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memperkenalkan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istilah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tragedi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milik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</w:t>
      </w:r>
      <w:r>
        <w:rPr>
          <w:rFonts w:ascii="Times New Roman" w:eastAsia="Times New Roman" w:hAnsi="Times New Roman" w:cs="Times New Roman"/>
          <w:i/>
          <w:color w:val="000000"/>
        </w:rPr>
        <w:t>tragedy of the commons</w:t>
      </w:r>
      <w:r>
        <w:rPr>
          <w:rFonts w:ascii="Times New Roman" w:eastAsia="Times New Roman" w:hAnsi="Times New Roman" w:cs="Times New Roman"/>
          <w:color w:val="000000"/>
        </w:rPr>
        <w:t xml:space="preserve">).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Menurutnya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diakses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orang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cenderung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habis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setiap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individu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terdorong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sebanyak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mungkin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sebelum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orang lain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Hardin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menyimpulkan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keluarnya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privatisasi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negara.</w:t>
      </w:r>
    </w:p>
    <w:p w14:paraId="6B110071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Elinor Ostrom (1990)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membantah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kesimpulan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studi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seluruh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dunia,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mampu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mengelola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berkelanjutan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privatisasi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maupun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kendali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negara,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asalkan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memenuhi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sejumlah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prinsip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Prinsip-prinsip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lain batas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jelas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kondisi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keterlibatan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membuat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sanksi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bertahap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mekanisme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penyelesaian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sengketa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pengakuan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mengatur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Ostrom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berguna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institusi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menolak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tragedi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milik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064AD435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Berkes (2012)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menambahkan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pengetahuan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tradisional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dipisahkan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pandangan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dunia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kepercayaan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banyak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tertanam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relasi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spiritual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Karena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memahami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tradisional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menuntut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pemahaman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kosmologisnya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teknisnya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7FBBB11E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Etika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Leopold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hingga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Jonas</w:t>
      </w:r>
    </w:p>
    <w:p w14:paraId="5E86D11F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Barat, Aldo Leopold (1949)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merumuskan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</w:t>
      </w:r>
      <w:r>
        <w:rPr>
          <w:rFonts w:ascii="Times New Roman" w:eastAsia="Times New Roman" w:hAnsi="Times New Roman" w:cs="Times New Roman"/>
          <w:i/>
          <w:color w:val="000000"/>
        </w:rPr>
        <w:t>land ethic</w:t>
      </w:r>
      <w:r>
        <w:rPr>
          <w:rFonts w:ascii="Times New Roman" w:eastAsia="Times New Roman" w:hAnsi="Times New Roman" w:cs="Times New Roman"/>
          <w:color w:val="000000"/>
        </w:rPr>
        <w:t xml:space="preserve">)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memperluas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batas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moral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mencakup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air,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tumbuhan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hewan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dianggap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bila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cenderung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keutuhan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stabilitas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keindahan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biotik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Arne Naess (1973)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membedakan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dangkal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demi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kepentingan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mengakui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intrinsik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(2010)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memetakan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perdebatan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relevansinya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konteks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Indonesia.</w:t>
      </w:r>
    </w:p>
    <w:p w14:paraId="75116A99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Hans Jonas (1984)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memberikan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penting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tanggung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jawabnya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Ia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berpendapat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tradisional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mengatur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hubungan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hidup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lastRenderedPageBreak/>
        <w:t>sezaman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Di era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teknologi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tindakan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berdampak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diperlukan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imperatif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bertindaklah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sedemikian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akibat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tindakanmu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kelangsungan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kehidupan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sejati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Etika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menempatkan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diperhitungkan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setiap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keputusan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83375B4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Filsafat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Islam</w:t>
      </w:r>
    </w:p>
    <w:p w14:paraId="293759A0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Nasr (1968, 1996)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pemikir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Muslim yang paling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awal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mengkritik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krisis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sudut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spiritual.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pandangan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kumpulan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ayat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tanda-tanda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Tuhan. Ketika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didesakralisasi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kehilangan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menghormatinya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Pemulihan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krisis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menuntut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pemulihan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pandangan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sakral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4B7623CB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Nasr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mengkritik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pandangan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memisahkan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ilmu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pengetahuan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spiritual.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Menurutnya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sains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modern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semata-mata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mekanisme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eksploitasi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batas. Ia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menyerukan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pemulihan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disebutnya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ilmu-ilmu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sakral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memahami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terhubung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ketuhanan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relevan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kajian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kearifan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banyak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tradisional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termasuk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memperlihatkan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memahami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memisahkan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pengetahuan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penghormatan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spiritual.</w:t>
      </w:r>
    </w:p>
    <w:p w14:paraId="0E480654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Pemikir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Muslim lain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mengembangkan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konsep-konsep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kunci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Al-Qur’an.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ditempatkan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khalifah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(QS. al-Baqarah [2]: 30),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memikul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menguasai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sewenang-wenang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diciptakan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keseimbangan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mizan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)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boleh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dilanggar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(QS. al-Rahman [55]: 7–9),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segala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ditumbuhkan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ukurannya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(QS. al-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Hijr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[15]: 19–20).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Kerusakan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disebut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akibat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perbuatan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(QS. al-Rum [30]: 41). Abdillah (2001)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Mangunjaya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(2005)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mengembangkan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konsep-konsep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sistematis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7C278759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fikih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al-Qaradawi (2002)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menegaskan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termasuk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tujuan-tujuan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syariat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kerusakan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mengancam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agama,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jiwa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keturunan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Yafie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(2006)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merintis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fikih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hidup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Indonesia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menempatkan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pemeliharaan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kewajiban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keagamaan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Kerangka-kerangka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menyediakan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seperti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ajaran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Islam.</w:t>
      </w:r>
    </w:p>
    <w:p w14:paraId="13806270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Konsep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kedudukan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sentral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Islam. Al-Ghazali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Ihya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>’ ‘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Ulum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al-Din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menjelaskan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keteguhan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dorongan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keagamaan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menghadapi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dorongan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nafsu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Sabar,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menurutnya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sikap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pasif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melainkan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kemampuan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aktif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demi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tujuan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lebih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Al-Ghazali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memasangkan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syukur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dua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sayap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syukur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menerima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nikmat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Shihab (1996)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menegaskan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Al-Qur’an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menempatkan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kunci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keberhasilan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termasuk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mengelola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nikmat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dititipkan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F4D14F7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Pasangan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syukur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relevan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Krisis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lahir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ketidaksabaran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dorongan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sebanyak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mungkin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secepat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mungkin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ketiadaan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syukur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cukup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Etika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demikian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lastRenderedPageBreak/>
        <w:t>bertumpu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merusak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pembentukan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watak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bersyukur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0B2A1D01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Sakralitas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, tabu, dan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suci</w:t>
      </w:r>
      <w:proofErr w:type="spellEnd"/>
    </w:p>
    <w:p w14:paraId="69A75799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Mary Douglas (1966)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tabu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sekadar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takhayul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melainkan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tatanan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batas.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menandai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boleh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boleh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disentuh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demikian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keteraturan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sosial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Mircea Eliade (1959)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menjelaskan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bagaimana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tertentu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dipisahkan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biasa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sakral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Kedua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membantu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memahami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wilayah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penghormatan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khusus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53D8772D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Metode</w:t>
      </w:r>
    </w:p>
    <w:p w14:paraId="3260D716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Penelitian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menggunakan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pendekatan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kualitatif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metode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deskriptif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Moleong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2004).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Penelitian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lapangan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sebuah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pesisir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Kecamatan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Aru Utara Timur,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Kabupaten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Kepulauan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Aru, Maluku. Desa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dipilih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besar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menggantungkan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penghasilan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turun-temurun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menjalankan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48282362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Informan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penelitian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berjumlah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tujuh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orang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dipilih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purposif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lima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berprofesi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Seluruh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informan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lanjut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pengalaman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panjang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pelaksanaan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Data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dikumpulkan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observasi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rangkaian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upacara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wawancara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terstruktur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dokumentasi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berupa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foto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prosesi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data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kependudukan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46E24FE0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Data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dianalisis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tahap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reduksi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penyajian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penarikan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kesimpulan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(Miles &amp; Huberman, 1992). Hasil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analisis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kemudian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filosofis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menggunakan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filsafat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kritik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Nasr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desakralisasi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tanggung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jawab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Jonas,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teori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tata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kelola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Ostrom.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Pembacaan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filosofis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setelah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pemaknaan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dideskripsikan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agar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analisis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bertumpu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pengalaman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731F2614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Hasil</w:t>
      </w:r>
    </w:p>
    <w:p w14:paraId="0D04C814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Konteks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komunitas</w:t>
      </w:r>
      <w:proofErr w:type="spellEnd"/>
    </w:p>
    <w:p w14:paraId="0B7C4FA8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Desa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diteliti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dihuni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sekitar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460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jiwa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asli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sejumlah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penuturan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asli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berurutan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sedangkan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marga-marga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kemudian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menetap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berbaur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perkawinan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Relasi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antarmarga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digambarkan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berjalan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harmonis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Mata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pencaharian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utama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(73 orang)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petani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(47 orang),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utama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dipandang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penghasilan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terbesar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“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” paling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berharga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B088FD6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Rangkaian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pelaksanaan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sasi</w:t>
      </w:r>
      <w:proofErr w:type="spellEnd"/>
    </w:p>
    <w:p w14:paraId="5282DA3C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tertulis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diwariskan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turun-temurun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dipahami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seluruh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Pelaksanaannya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rangkaian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musyawarah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pengumuman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tutup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Musyawarah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melibatkan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tokoh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tokoh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agama,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menentukan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jenis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lamanya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penutupan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Lokasi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ditentukan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berdasarkan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kelimpahan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Lama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penutupan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lastRenderedPageBreak/>
        <w:t>berkisar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tahun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tergantung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perkembangan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Hasil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musyawarah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diumumkan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marinyo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pembawa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desa-desa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00FB134E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sebelum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tutup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berkumpul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rumah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melaksanakan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tambaroro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tarian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nyanyian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diiringi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tifa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gong. Warga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ikut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penjelasan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tambaroro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sekadar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hiburan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sarana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mempererat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persaudaraan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mengenang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perjalanan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leluhur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pula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tugas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laki-laki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ditugaskan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kayu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hutan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lainnya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menyiapkan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bahan-bahan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B205334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Tutup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dilaksanakan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keesokan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menjelaskan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bahan-bahan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diperlukan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kayu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sepanjang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lima meter,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putih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pinang,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lembar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sirih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tembakau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kuning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uang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logam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lama (uang gobang). Bahan-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diletakkan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piring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putih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milik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tuan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Kayu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ditancapkan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kemudian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piring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bahan-bahan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diletakkan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air. Doa-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dibacakan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seluruh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hadir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saling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berjabat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kesepakatan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mematuhi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6224D0C0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Warga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ikut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diwajibkan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mengenakan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baju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putih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mengikat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putih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seorang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pakaian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simbol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penghormatan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Dokumentasi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penelitian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mencatat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pakaian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putih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dikenakan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asli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Penjelasan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menyebutkan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bahan-bahan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simbol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permohonan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izin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leluhur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“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tersebut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keyakinan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setempat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setiap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penjaganya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Hanya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berwenang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mencabut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kayu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9693968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sanksi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pengawasan</w:t>
      </w:r>
      <w:proofErr w:type="spellEnd"/>
    </w:p>
    <w:p w14:paraId="14CC1497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Selama masa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seorang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pun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boleh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wilayah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maupun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lain.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berlaku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sejumlah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perempuan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hamil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boleh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ikut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boleh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dimasukkan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baju,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kantong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plastik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sepuluh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sentimeter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boleh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Warga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ingin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ikut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wajib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membayar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sebesar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dua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juta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rupiah,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sedangkan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setiap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rumah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membayar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lima ratus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ribu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rupiah.</w:t>
      </w:r>
    </w:p>
    <w:p w14:paraId="743E951B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Sanksi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diberlakukan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bertahap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peringatan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pertama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pelanggar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tertangkap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diwajibkan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mengembalikannya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semula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peringatan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kedua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pelanggar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dipanggil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disidangkan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sanksinya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ditentukan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pelanggaran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Selain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sanksi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meyakini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pelanggar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ditimpa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penyakit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malapetaka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seluruh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khusus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konservasi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beranggotakan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orang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pemerintah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1FEB2C1D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Kelembagaan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struktur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formal. Keputusan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tertinggi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musyawarah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para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sedangkan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berperan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koordinator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kedudukannya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sejajar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tokoh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tokoh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agama,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tokoh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tokoh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pemuda. </w:t>
      </w:r>
      <w:r>
        <w:rPr>
          <w:rFonts w:ascii="Times New Roman" w:eastAsia="Times New Roman" w:hAnsi="Times New Roman" w:cs="Times New Roman"/>
          <w:color w:val="000000"/>
        </w:rPr>
        <w:lastRenderedPageBreak/>
        <w:t xml:space="preserve">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keadaan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tertentu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para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berwenang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mengalihkan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pemanfaatan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pengusaha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kepentingan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pembangunan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masjid.</w:t>
      </w:r>
    </w:p>
    <w:p w14:paraId="1C081F64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Buka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pemanfaatan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hasil</w:t>
      </w:r>
      <w:proofErr w:type="spellEnd"/>
    </w:p>
    <w:p w14:paraId="7EA90469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Waktu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ditentukan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musyawarah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berdasarkan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kelimpahan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Meskipun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pengalaman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November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waktu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Buka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diawali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tuan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beramai-ramai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Setelah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kembali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ditutup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Setelah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pelaksanaan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mengadakan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berupa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tahlilan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ungkapan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kasih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rezeki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diterima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51B1C1E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Setiap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rumah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diwajibkan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menyerahkan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lima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dikeringkan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dijual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digunakan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kepentingan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masjid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Seorang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menuturkan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memungkinkan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membangun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kembali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masjid lama. Bagi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rumah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digunakan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kebutuhan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sehari-hari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renovasi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rumah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terutama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biaya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pendidikan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termasuk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uang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kuliah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biaya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kos, dan uang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merantau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Seorang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menyebut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tabungan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”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6C127AFF" w14:textId="77777777" w:rsidR="009455C4" w:rsidRDefault="00000000">
      <w:pPr>
        <w:spacing w:before="120" w:after="120" w:line="276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Tabel 1.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Ringkasan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unsur-unsur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teripang</w:t>
      </w:r>
      <w:proofErr w:type="spellEnd"/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0"/>
        <w:gridCol w:w="6072"/>
      </w:tblGrid>
      <w:tr w:rsidR="009455C4" w14:paraId="0143C0F0" w14:textId="77777777">
        <w:tc>
          <w:tcPr>
            <w:tcW w:w="3000" w:type="dxa"/>
          </w:tcPr>
          <w:p w14:paraId="1C056926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Unsur</w:t>
            </w:r>
            <w:proofErr w:type="spellEnd"/>
          </w:p>
        </w:tc>
        <w:tc>
          <w:tcPr>
            <w:tcW w:w="6072" w:type="dxa"/>
          </w:tcPr>
          <w:p w14:paraId="169F887C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Temuan</w:t>
            </w:r>
            <w:proofErr w:type="spellEnd"/>
          </w:p>
        </w:tc>
      </w:tr>
      <w:tr w:rsidR="009455C4" w14:paraId="57230620" w14:textId="77777777">
        <w:tc>
          <w:tcPr>
            <w:tcW w:w="3000" w:type="dxa"/>
          </w:tcPr>
          <w:p w14:paraId="1F4D5A08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Pengambil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keputusan</w:t>
            </w:r>
            <w:proofErr w:type="spellEnd"/>
          </w:p>
        </w:tc>
        <w:tc>
          <w:tcPr>
            <w:tcW w:w="6072" w:type="dxa"/>
          </w:tcPr>
          <w:p w14:paraId="7583AA23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Musyawarah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kepala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tokoh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adat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tokoh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agama,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warga</w:t>
            </w:r>
            <w:proofErr w:type="spellEnd"/>
          </w:p>
        </w:tc>
      </w:tr>
      <w:tr w:rsidR="009455C4" w14:paraId="72E63D44" w14:textId="77777777">
        <w:tc>
          <w:tcPr>
            <w:tcW w:w="3000" w:type="dxa"/>
          </w:tcPr>
          <w:p w14:paraId="75AED02A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Masa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penutupan</w:t>
            </w:r>
            <w:proofErr w:type="spellEnd"/>
          </w:p>
        </w:tc>
        <w:tc>
          <w:tcPr>
            <w:tcW w:w="6072" w:type="dxa"/>
          </w:tcPr>
          <w:p w14:paraId="4E74D398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Satu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hingga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empat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tahun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sesuai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perkembangan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teripang</w:t>
            </w:r>
            <w:proofErr w:type="spellEnd"/>
          </w:p>
        </w:tc>
      </w:tr>
      <w:tr w:rsidR="009455C4" w14:paraId="3A6DFE70" w14:textId="77777777">
        <w:tc>
          <w:tcPr>
            <w:tcW w:w="3000" w:type="dxa"/>
          </w:tcPr>
          <w:p w14:paraId="05C94BBF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Ritual</w:t>
            </w:r>
          </w:p>
        </w:tc>
        <w:tc>
          <w:tcPr>
            <w:tcW w:w="6072" w:type="dxa"/>
          </w:tcPr>
          <w:p w14:paraId="166BA38C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Tambaroro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pada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malam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sebelumnya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penancapan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kayu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sesajian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dalam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piring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putih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doa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jabat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tangan</w:t>
            </w:r>
            <w:proofErr w:type="spellEnd"/>
          </w:p>
        </w:tc>
      </w:tr>
      <w:tr w:rsidR="009455C4" w14:paraId="343CDA35" w14:textId="77777777">
        <w:tc>
          <w:tcPr>
            <w:tcW w:w="3000" w:type="dxa"/>
          </w:tcPr>
          <w:p w14:paraId="28C6DA97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Aturan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panen</w:t>
            </w:r>
            <w:proofErr w:type="spellEnd"/>
          </w:p>
        </w:tc>
        <w:tc>
          <w:tcPr>
            <w:tcW w:w="6072" w:type="dxa"/>
          </w:tcPr>
          <w:p w14:paraId="6FBCACC4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Ukuran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minimal 10 cm;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dilarang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memakai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karung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plastik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atau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baju;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perempuan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hamil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tidak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ikut</w:t>
            </w:r>
            <w:proofErr w:type="spellEnd"/>
          </w:p>
        </w:tc>
      </w:tr>
      <w:tr w:rsidR="009455C4" w14:paraId="57002B47" w14:textId="77777777">
        <w:tc>
          <w:tcPr>
            <w:tcW w:w="3000" w:type="dxa"/>
          </w:tcPr>
          <w:p w14:paraId="1D8BF89A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Akses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pihak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luar</w:t>
            </w:r>
            <w:proofErr w:type="spellEnd"/>
          </w:p>
        </w:tc>
        <w:tc>
          <w:tcPr>
            <w:tcW w:w="6072" w:type="dxa"/>
          </w:tcPr>
          <w:p w14:paraId="1DCCDB27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Wajib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membayar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kepada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kepala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</w:tr>
      <w:tr w:rsidR="009455C4" w14:paraId="2C2B35D7" w14:textId="77777777">
        <w:tc>
          <w:tcPr>
            <w:tcW w:w="3000" w:type="dxa"/>
          </w:tcPr>
          <w:p w14:paraId="3C8920E7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Sanksi</w:t>
            </w:r>
            <w:proofErr w:type="spellEnd"/>
          </w:p>
        </w:tc>
        <w:tc>
          <w:tcPr>
            <w:tcW w:w="6072" w:type="dxa"/>
          </w:tcPr>
          <w:p w14:paraId="73C01D26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Bertahap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pengembalian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hasil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lalu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sidang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di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balai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keyakinan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akan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malapetaka</w:t>
            </w:r>
            <w:proofErr w:type="spellEnd"/>
          </w:p>
        </w:tc>
      </w:tr>
      <w:tr w:rsidR="009455C4" w14:paraId="2CC0286E" w14:textId="77777777">
        <w:tc>
          <w:tcPr>
            <w:tcW w:w="3000" w:type="dxa"/>
          </w:tcPr>
          <w:p w14:paraId="10BD367A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Pemanfaatan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hasil</w:t>
            </w:r>
            <w:proofErr w:type="spellEnd"/>
          </w:p>
        </w:tc>
        <w:tc>
          <w:tcPr>
            <w:tcW w:w="6072" w:type="dxa"/>
          </w:tcPr>
          <w:p w14:paraId="45DF90BB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Masjid,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kebutuhan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kebutuhan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rumah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tangga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pendidikan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anak</w:t>
            </w:r>
            <w:proofErr w:type="spellEnd"/>
          </w:p>
        </w:tc>
      </w:tr>
    </w:tbl>
    <w:p w14:paraId="62DBDD46" w14:textId="77777777" w:rsidR="009455C4" w:rsidRDefault="009455C4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</w:p>
    <w:p w14:paraId="27C4B40D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Pemaknaan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tantangan</w:t>
      </w:r>
      <w:proofErr w:type="spellEnd"/>
    </w:p>
    <w:p w14:paraId="403C2699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memaknai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ajaran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saling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menghargai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mengakui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milik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orang lain,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habis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seorang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menyatakan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kerusakan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umumnya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terjadi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pula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merawatnya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Bagi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leluhur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hilang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5EA1872F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Namun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penelitian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menemukan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sejumlah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tantangan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Sebagian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petugas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semestinya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menegakkan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memperhatikan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Banyak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sulit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ditertibkan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perahu-perahu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lain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memasuki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wilayah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lastRenderedPageBreak/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menangkap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ikan. Warga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keberadaan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membuat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pemerintah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daerah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memberi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perhatian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program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budidaya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seakan-akan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sepenuhnya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diserahkan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75CBFA7A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Pembahasan</w:t>
      </w:r>
      <w:proofErr w:type="spellEnd"/>
    </w:p>
    <w:p w14:paraId="2D550372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Tiga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tingkat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makna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sasi</w:t>
      </w:r>
      <w:proofErr w:type="spellEnd"/>
    </w:p>
    <w:p w14:paraId="31720043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memperlihatkan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direduksi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teknis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perikanan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bekerja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makna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saling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terkait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Tingkat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pertama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memasukinya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memerlukan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izin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penghormatan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Tingkat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kedua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etis-sosial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mengatur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hubungan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musyawarah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pengakuan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sanksi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pembagian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Tingkat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populasi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penutupan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batas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pembatasan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pengambilan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7D80C7A1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Ketiga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Kekuatan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bergantung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legitimasi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sosial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legitimasi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sosial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diperkuat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keyakinan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Pandangan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Berkes (2012)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menegaskan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pengetahuan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tradisional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selalu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tertanam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pandangan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dunia. Bila salah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melemah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keseluruhan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sistem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ikut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goyah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melemahnya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penegakan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masuknya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etis-sosial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mengalami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50775BA8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Etika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pengendalian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menunggu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keutamaan</w:t>
      </w:r>
      <w:proofErr w:type="spellEnd"/>
    </w:p>
    <w:p w14:paraId="0E0412BA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Inti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filosofis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artikel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terletak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pengendalian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meminta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sebenarnya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mudah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dijangkau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Namun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tahun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menyentuhnya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Kemampuan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keutamaan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moral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tengah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konsumsi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serba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cepat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4D4F231D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kemampuan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Sabar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berarti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tabah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menghadapi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musibah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dorongan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memenuhi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keinginan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sebelum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waktunya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Pranata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berkala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melatih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keinginan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demikian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berfungsi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pendidikan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akhlak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kolektif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kebiasaan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dijalankan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diwariskan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7002FC8E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Etika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pengendalian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waktu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khas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Kebanyakan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mengatur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boleh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boleh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mengatur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boleh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Ia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temporal: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kebaikan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tindakan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ketepatan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waktu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tindakan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Hal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masa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tutup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masa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Kebijaksanaan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terletak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kemampuan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waktu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ditentukan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pertumbuhan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D9FB871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Dimensi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waktu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mempertemukan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tanggung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jawab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Jonas (1984). Ketika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berkembang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sebenarnya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memperhitungkan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kepentingan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maupun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lastRenderedPageBreak/>
        <w:t>berikutnya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Pernyataan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“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hilang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” dan agar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punah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memperlihatkan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semacam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Sasi,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pengertian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konkret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imperatif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Jonas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lama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dipraktikkan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sebelum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imperatif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dirumuskan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3738D69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Pengetahuan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epistemologi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ekologis</w:t>
      </w:r>
      <w:proofErr w:type="spellEnd"/>
    </w:p>
    <w:p w14:paraId="7304BE1F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Keputusan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ditutup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didasarkan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kalender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melainkan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kelimpahan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bertumpu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pengetahuan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dibangun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pengalaman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panjang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berinteraksi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Pengetahuan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tertulis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teruji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turun-temurun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termasuk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pengetahuan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November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umumnya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waktu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17FEA852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Dari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sudut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epistemologi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pengetahuan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semacam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pengetahuan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lahir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keterlibatan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langsung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Berkes (2012)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menyebutnya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pengetahuan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tradisional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kali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mampu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menangkap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dinamika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ekosistem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lebih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cermat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ilmiah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bersifat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sesaat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pengetahuan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ayat-ayat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kauniyah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tanda-tanda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Tuhan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mengamati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pertumbuhan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mauzun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)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ditetapkan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Tuhan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ciptaan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>-Nya.</w:t>
      </w:r>
    </w:p>
    <w:p w14:paraId="1F8C0B69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Sasi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jawaban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tragedi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milik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bersama</w:t>
      </w:r>
      <w:proofErr w:type="spellEnd"/>
    </w:p>
    <w:p w14:paraId="5A9E88C5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Laut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sekitar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rentan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tragedi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milik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sebagaimana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digambarkan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Hardin (1968).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setiap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terdorong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sebanyak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mungkin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populasi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habis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mencegah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tragedi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privatisasi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kendali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negara,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melainkan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sebagaimana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digambarkan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Ostrom (1990).</w:t>
      </w:r>
    </w:p>
    <w:p w14:paraId="0EF1CE4D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Bila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dibandingkan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prinsip-prinsip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Ostrom,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memenuhi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banyak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Batas wilayah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ditandai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jelas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kayu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Hak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akses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dibedakan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wajib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membayar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dibuat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musyawarah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melibatkan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seluruh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konservasi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Sanksi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diberlakukan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bertahap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pengembalian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Balai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berfungsi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penyelesaian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sengketa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Kesesuaian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sekadar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warisan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melainkan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institusi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rasional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dirancang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mengelola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6D84268D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Namun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Ostrom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membantu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menjelaskan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kerentanan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Ostrom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menekankan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pentingnya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pengakuan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mengatur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perahu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lain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memasuki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wilayah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penangkapan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ilegal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lain di Aru (Lewerissa et al., 2023),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pengakuan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belum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sepenuhnya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terwujud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Ketika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negara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memberi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dukungan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penegakan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kehilangan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pilar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terpentingnya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01C7F37A" w14:textId="77777777" w:rsidR="009455C4" w:rsidRDefault="00000000">
      <w:pPr>
        <w:spacing w:before="120" w:after="120" w:line="276" w:lineRule="auto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Tabel 2. Sasi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terang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prinsip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tata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kelola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000000"/>
        </w:rPr>
        <w:t>bersama</w:t>
      </w:r>
      <w:proofErr w:type="spellEnd"/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000"/>
        <w:gridCol w:w="6072"/>
      </w:tblGrid>
      <w:tr w:rsidR="009455C4" w14:paraId="25587CA6" w14:textId="77777777">
        <w:tc>
          <w:tcPr>
            <w:tcW w:w="3000" w:type="dxa"/>
          </w:tcPr>
          <w:p w14:paraId="6ED4335C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Prinsip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 Ostrom</w:t>
            </w:r>
          </w:p>
        </w:tc>
        <w:tc>
          <w:tcPr>
            <w:tcW w:w="6072" w:type="dxa"/>
          </w:tcPr>
          <w:p w14:paraId="5DC3386C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Wujud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dalam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sasi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2"/>
                <w:szCs w:val="22"/>
              </w:rPr>
              <w:t>teripang</w:t>
            </w:r>
            <w:proofErr w:type="spellEnd"/>
          </w:p>
        </w:tc>
      </w:tr>
      <w:tr w:rsidR="009455C4" w14:paraId="411A4397" w14:textId="77777777">
        <w:tc>
          <w:tcPr>
            <w:tcW w:w="3000" w:type="dxa"/>
          </w:tcPr>
          <w:p w14:paraId="4EB2B7FB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lastRenderedPageBreak/>
              <w:t xml:space="preserve">Batas yang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jelas</w:t>
            </w:r>
            <w:proofErr w:type="spellEnd"/>
          </w:p>
        </w:tc>
        <w:tc>
          <w:tcPr>
            <w:tcW w:w="6072" w:type="dxa"/>
          </w:tcPr>
          <w:p w14:paraId="3949038E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Kayu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tanda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;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pembedaan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warga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pihak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luar</w:t>
            </w:r>
            <w:proofErr w:type="spellEnd"/>
          </w:p>
        </w:tc>
      </w:tr>
      <w:tr w:rsidR="009455C4" w14:paraId="21072BF2" w14:textId="77777777">
        <w:tc>
          <w:tcPr>
            <w:tcW w:w="3000" w:type="dxa"/>
          </w:tcPr>
          <w:p w14:paraId="279FCC00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Aturan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sesuai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kondisi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lokal</w:t>
            </w:r>
            <w:proofErr w:type="spellEnd"/>
          </w:p>
        </w:tc>
        <w:tc>
          <w:tcPr>
            <w:tcW w:w="6072" w:type="dxa"/>
          </w:tcPr>
          <w:p w14:paraId="3861F52A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Lama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penutupan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waktu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buka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disesuaikan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dengan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pertumbuhan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teripang</w:t>
            </w:r>
            <w:proofErr w:type="spellEnd"/>
          </w:p>
        </w:tc>
      </w:tr>
      <w:tr w:rsidR="009455C4" w14:paraId="24EFF1E8" w14:textId="77777777">
        <w:tc>
          <w:tcPr>
            <w:tcW w:w="3000" w:type="dxa"/>
          </w:tcPr>
          <w:p w14:paraId="2B2D94AB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Keterlibatan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warga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dalam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membuat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aturan</w:t>
            </w:r>
            <w:proofErr w:type="spellEnd"/>
          </w:p>
        </w:tc>
        <w:tc>
          <w:tcPr>
            <w:tcW w:w="6072" w:type="dxa"/>
          </w:tcPr>
          <w:p w14:paraId="0EAD2EFA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Musyawarah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para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pihak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sebagai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keputusan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tertinggi</w:t>
            </w:r>
            <w:proofErr w:type="spellEnd"/>
          </w:p>
        </w:tc>
      </w:tr>
      <w:tr w:rsidR="009455C4" w14:paraId="6BC99CBB" w14:textId="77777777">
        <w:tc>
          <w:tcPr>
            <w:tcW w:w="3000" w:type="dxa"/>
          </w:tcPr>
          <w:p w14:paraId="242016E4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Pengawasan</w:t>
            </w:r>
            <w:proofErr w:type="spellEnd"/>
          </w:p>
        </w:tc>
        <w:tc>
          <w:tcPr>
            <w:tcW w:w="6072" w:type="dxa"/>
          </w:tcPr>
          <w:p w14:paraId="7E1AF8D9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Seluruh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warga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tim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konservasi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tiga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orang</w:t>
            </w:r>
          </w:p>
        </w:tc>
      </w:tr>
      <w:tr w:rsidR="009455C4" w14:paraId="2F4F5DBA" w14:textId="77777777">
        <w:tc>
          <w:tcPr>
            <w:tcW w:w="3000" w:type="dxa"/>
          </w:tcPr>
          <w:p w14:paraId="308EB489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Sanksi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bertahap</w:t>
            </w:r>
            <w:proofErr w:type="spellEnd"/>
          </w:p>
        </w:tc>
        <w:tc>
          <w:tcPr>
            <w:tcW w:w="6072" w:type="dxa"/>
          </w:tcPr>
          <w:p w14:paraId="6DB0B652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Peringatan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I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pengembalian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hasil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),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peringatan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II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sidang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di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balai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)</w:t>
            </w:r>
          </w:p>
        </w:tc>
      </w:tr>
      <w:tr w:rsidR="009455C4" w14:paraId="03089B91" w14:textId="77777777">
        <w:tc>
          <w:tcPr>
            <w:tcW w:w="3000" w:type="dxa"/>
          </w:tcPr>
          <w:p w14:paraId="12CB7ED1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Penyelesaian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sengketa</w:t>
            </w:r>
            <w:proofErr w:type="spellEnd"/>
          </w:p>
        </w:tc>
        <w:tc>
          <w:tcPr>
            <w:tcW w:w="6072" w:type="dxa"/>
          </w:tcPr>
          <w:p w14:paraId="23CCCE07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Sidang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adat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di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balai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desa</w:t>
            </w:r>
            <w:proofErr w:type="spellEnd"/>
          </w:p>
        </w:tc>
      </w:tr>
      <w:tr w:rsidR="009455C4" w14:paraId="70BA57B4" w14:textId="77777777">
        <w:tc>
          <w:tcPr>
            <w:tcW w:w="3000" w:type="dxa"/>
          </w:tcPr>
          <w:p w14:paraId="7C44C5EA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Pengakuan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pihak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luar</w:t>
            </w:r>
            <w:proofErr w:type="spellEnd"/>
          </w:p>
        </w:tc>
        <w:tc>
          <w:tcPr>
            <w:tcW w:w="6072" w:type="dxa"/>
          </w:tcPr>
          <w:p w14:paraId="7569A3B5" w14:textId="77777777" w:rsidR="009455C4" w:rsidRDefault="00000000">
            <w:pPr>
              <w:spacing w:before="40" w:after="40"/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Masih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lemah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pelanggaran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oleh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pendatang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dan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nelayan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dari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>desa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2"/>
                <w:szCs w:val="22"/>
              </w:rPr>
              <w:t xml:space="preserve"> lain</w:t>
            </w:r>
          </w:p>
        </w:tc>
      </w:tr>
    </w:tbl>
    <w:p w14:paraId="37C38575" w14:textId="77777777" w:rsidR="009455C4" w:rsidRDefault="009455C4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</w:p>
    <w:p w14:paraId="62E3B716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Khalifah,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amanah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mizan</w:t>
      </w:r>
      <w:proofErr w:type="spellEnd"/>
    </w:p>
    <w:p w14:paraId="54F3C22C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filsafat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perwujudan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khalifah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khalifah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mutlak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dipercaya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mengelolanya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Kepercayaan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mengandung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kewajiban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sekadar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memanfaatkan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(Abdillah, 2001;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Mangunjaya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2005). Ketika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menyatakan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kerusakan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terjadi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pula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sesungguhnya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mengungkapkan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khalifah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Pernyataan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QS. al-Rum [30]: 41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mengaitkan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kerusakan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perbuatan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266D0381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Konsep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mizan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tampak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QS. al-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Hijr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[15]: 19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menyebut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segala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ditumbuhkan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mauzun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). Batas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minimal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boleh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penghormatan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alamiah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dibiarkan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mencapai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kedewasaannya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sebelum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memakai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kantong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plastik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membatasi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jumlah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seseorang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melampaui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batas. 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Al-Qur’an,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upaya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melampaui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timbangan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(QS. al-Rahman [55]: 8).</w:t>
      </w:r>
    </w:p>
    <w:p w14:paraId="3F2C2675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Pemanfaatan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masjid,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kebutuhan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pendidikan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mencerminkan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prinsip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keadilan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distributif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Hasil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dimonopoli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segelintir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orang,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dinikmati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Kewajiban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setiap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rumah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menyerahkan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kepentingan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dipandang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milik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kembali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Pandangan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gagasan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al-Qaradawi (2002)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pemeliharaan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terkait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erat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tujuan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syariat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kemaslahatan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1BCC31FE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Warga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memaknai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ajaran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mengakui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milik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orang lain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Makna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memperlihatkan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mengatur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hubungan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hubungan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kepentingan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pribadi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ajaran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orang lain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batil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(QS. al-Baqarah </w:t>
      </w:r>
      <w:r>
        <w:rPr>
          <w:rFonts w:ascii="Times New Roman" w:eastAsia="Times New Roman" w:hAnsi="Times New Roman" w:cs="Times New Roman"/>
          <w:color w:val="000000"/>
        </w:rPr>
        <w:lastRenderedPageBreak/>
        <w:t xml:space="preserve">[2]: 188)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semangat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Sasi,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demikian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melatih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kejujuran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penghormatan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individu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maupun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03A6AECD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Muraqabah: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dalam</w:t>
      </w:r>
      <w:proofErr w:type="spellEnd"/>
    </w:p>
    <w:p w14:paraId="2C8C9390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Salah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menarik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kepatuhan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bergantung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petugas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Warga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berani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meskipun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selain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takut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sanksi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sadar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senantiasa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mengawasi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sebagaimana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dirujuk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QS. al-Fajr [89]: 14. 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tasawuf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semacam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disebut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i/>
          <w:color w:val="000000"/>
        </w:rPr>
        <w:t>muraqabah</w:t>
      </w:r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terus-menerus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bawah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Tuhan.</w:t>
      </w:r>
    </w:p>
    <w:p w14:paraId="2805D1C8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Muraqabah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memberi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teori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Ostrom. Ostrom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menekankan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mekanisme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kelembagaan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Muslim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menambahkan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lapisan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batin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bekerja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lahiriah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lemah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Ketika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petugas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sebagaimana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ditemukan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penelitian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batin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benteng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terakhir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Karena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penguatan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keagamaan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penting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pelestarian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024DB0AA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Sabar dan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syukur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siklus</w:t>
      </w:r>
      <w:proofErr w:type="spellEnd"/>
    </w:p>
    <w:p w14:paraId="797F1669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Siklus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memperlihatkan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pasangan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syukur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konkret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Masa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tutup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mengambil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bertahun-tahun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Masa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diikuti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syukuran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berupa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tahlilan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ungkapan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syukur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rezeki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diterima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demikian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siklus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merangkum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dua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sikap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batin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oleh al-Ghazali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disebut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dua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sayap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1B8BC43E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Rangkaian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makna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pedagogis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penting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Warga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diajarkan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memaknai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karunia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semata-mata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kerja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Seorang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menyebut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patut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disyukuri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memungkinkan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berkembang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menjauhkan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sikap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milik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dikuras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Laut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pemberi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rezeki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dihormati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rezeki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5BF43FEF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Sakralitas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ambivalensi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kosmologis</w:t>
      </w:r>
      <w:proofErr w:type="spellEnd"/>
    </w:p>
    <w:p w14:paraId="4445A39E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Penghormatan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kritik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Nasr (1968)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desakralisasi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Bagi Nasr,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krisis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modern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lahir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kehilangan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makna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sakralnya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dipandang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kosong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bebas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dieksploitasi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dimasuki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izin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hormat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istilah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Eliade (1959), wilayah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dipisahkan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biasa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sakral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Douglas (1966)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membantu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menjelaskan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menyertai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berfungsi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batas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tatanan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EA2BE8A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Namun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sudut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akidah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unsur-unsur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mengandung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ambivalensi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Bahan-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dimaknai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persembahan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meminta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izin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leluhur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Keyakinan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pelanggar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ditimpa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malapetaka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dipahami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keyakinan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lain,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doa-doa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dibacakan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tahlilan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sesudah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diarahkan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Allah.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lastRenderedPageBreak/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demikian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memuat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dua lapis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kosmologi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hidup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berdampingan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kosmologi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leluhur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kosmologi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tauhid.</w:t>
      </w:r>
    </w:p>
    <w:p w14:paraId="04747B52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Ambivalensi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disikapi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menghapus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diperlukan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penjernihan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makna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penghormatan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dipertahankan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penghormatan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ciptaan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Allah,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sementara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persembahan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diarahkan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kembali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memelihara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menentukan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akibat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setiap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perbuatan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Allah. 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Nasr,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sakralitas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roh-roh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melainkan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kedudukan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ayat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Tuhan.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Penjernihan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justru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memperkuat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dasar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sakralitas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melemahkannya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03AB9B56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Tambaroro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persaudaraan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ingatan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kolektif</w:t>
      </w:r>
      <w:proofErr w:type="spellEnd"/>
    </w:p>
    <w:p w14:paraId="6972DB9A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Tarian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tambaroro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mendahului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tutup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memperlihatkan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urusan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Kehadiran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tambaroro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menjadikan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peristiwa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Dari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sudut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tata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kelola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penting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pelanggaran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Ritual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sarana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membangun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pengakuan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wilayah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sesuatu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kerangka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Ostrom (1990)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syarat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ketahanan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institusi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765F86F9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Tambaroro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berfungsi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ingatan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kolektif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nyanyian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tarian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mengenang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perjalanan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leluhur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menegaskan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kembali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identitas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Ingatan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memberi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bobot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moral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melampaui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pertimbangan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ekonomi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menguntungkan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Dalam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Berkes (2012),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tertanam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identitas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kosmologi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49C9EB1A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Kesetaraan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dan batas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partisipasi</w:t>
      </w:r>
      <w:proofErr w:type="spellEnd"/>
    </w:p>
    <w:p w14:paraId="624D2CF8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Kajian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filosofis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memperhatikan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terlibat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dibatasi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Beberapa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pembedaan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partisipasi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Pakaian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putih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dikenakan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asli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sementara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cukup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menyesuaikan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Perempuan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hamil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diperbolehkan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ikut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Warga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membayar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ikut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jumlah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lebih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besar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45C30ED8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Pembedaan-pembedaan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dua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Dari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tata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kelola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pembedaan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penetapan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batas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akses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menurut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Ostrom (1990)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diperlukan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mencegah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eksploitasi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Pembedaan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asli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dipahami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penanda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sejarah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tanggung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jawab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Namun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menekankan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kesetaraan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manusia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pembedaan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berubah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eksklusi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penting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memastikan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manfaat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dirasakan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seluruh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termasuk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sebagaimana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tampak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pemanfaatan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masjid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kebutuhan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671D4BC2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perempuan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hamil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beragam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dipahami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perlindungan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keselamatan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ibu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janin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mengingat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dilakukan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melibatkan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kerumunan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Namun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berakar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keyakinan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tabu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ditelusuri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lebih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Data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penelitian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belum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cukup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lastRenderedPageBreak/>
        <w:t>memastikan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makna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mana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dominan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sehingga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persoalan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agenda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penelitian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lanjutan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69F042C4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Pendidikan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buah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sasi</w:t>
      </w:r>
      <w:proofErr w:type="spellEnd"/>
    </w:p>
    <w:p w14:paraId="413E4B9E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Salah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paling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bermakna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pemanfaatan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pendidikan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Warga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menuturkan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membantu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membiayai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kuliah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biaya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kos,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kebutuhan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hidup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anak-anak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merantau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memperlihatkan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langsung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berinvestasi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pendidikan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0DE7D441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Dari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sudut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tanggung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jawab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Jonas (1984),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sangat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penting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Tanggung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jawab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diwujudkan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merusak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mempersiapkan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hidup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lebih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menghubungkan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keduanya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menghasilkan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membiayai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pendidikan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pendidikan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diharapkan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melahirkan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mampu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Siklus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kearifan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kemajuan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sosial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dipertentangkan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11C66BA7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Ketegangan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modernitas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komersialisasi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legalisme</w:t>
      </w:r>
      <w:proofErr w:type="spellEnd"/>
    </w:p>
    <w:p w14:paraId="041C9554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hidup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hampa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komoditas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global,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ekonominya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tersendiri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(Purcell et al., 2013).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pemanfaatan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dialihkan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pengusaha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masuknya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logika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pasar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institusi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Thorburn (2000)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mencatat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komersialisasi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semacam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mengubah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institusi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konservasi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instrumen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akses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keuntungan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ekonomi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Zerner (1994)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mengingatkan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selalu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bertujuan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konservasi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awal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makna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konservasinya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bergeser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seiring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kepentingan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579958B5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Warga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menyadari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risiko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lain,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legalisme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kecenderungan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dipatuhi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padahal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terpenting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Kritik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sangat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filosofis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Ia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membedakan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kepatuhan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lahiriah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batin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Bila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dijalankan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mudah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ditinggalkan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melemah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keuntungan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ekonomi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lebih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menggoda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Sebaliknya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bila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dihayati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ungkapan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lebih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besar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0ED0381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Ketergantungan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membuat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negara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lepas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pemerintah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daerah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memberi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perhatian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budidaya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karena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menganggap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diurus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romantisasi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Koritelu,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Lopulalan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Nanlohy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(2025)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menekankan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penguatan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Aru Utara Timur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memerlukan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dukungan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termasuk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pemerintah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akademisi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Kearifan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didukung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dijadikan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menarik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tanggung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jawab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negara.</w:t>
      </w:r>
    </w:p>
    <w:p w14:paraId="0FAC26FC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i/>
          <w:color w:val="000000"/>
        </w:rPr>
        <w:t xml:space="preserve">Model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sasi</w:t>
      </w:r>
      <w:proofErr w:type="spellEnd"/>
    </w:p>
    <w:p w14:paraId="5A605116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Berdasarkan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pembahasan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artikel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merumuskan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keutamaan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saling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terkait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Pertama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kemampuan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pemanfaatan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demi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keberlanjutan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Kedua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titipan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harus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mendatang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komitmen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merata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lastRenderedPageBreak/>
        <w:t xml:space="preserve">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kepentingan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muraqabah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setiap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tindakan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diawasi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oleh Allah,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menopang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kepatuhan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lahiriah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lemah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C139408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Keempat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keutamaan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sekadar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teknik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konservasi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tetapi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sebuah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lengkap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Kebaruan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kajian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terletak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pembacaan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temporal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berpusat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pengendalian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upaya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mempertemukan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teori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tata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kelola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konsep-konsep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pembacaan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dipandang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kearifan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Maluku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lebih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luas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5622C4FB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Model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memperlihatkan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kearifan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ajaran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agama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tidak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dipertentangkan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lahir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pengalaman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pesisir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sebelum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dirumuskan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modern. Ketika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Muslim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menjalankannya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diperkaya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doa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tahlilan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Allah.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menghasilkan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berakar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sekaligus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bersandar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Bagi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menghadapi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pasar global,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perpaduan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menjadi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ketahanan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moral.</w:t>
      </w:r>
    </w:p>
    <w:p w14:paraId="0EEBB55E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Implikasi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bagi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pelestarian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dakwah</w:t>
      </w:r>
      <w:proofErr w:type="spellEnd"/>
      <w:r>
        <w:rPr>
          <w:rFonts w:ascii="Times New Roman" w:eastAsia="Times New Roman" w:hAnsi="Times New Roman" w:cs="Times New Roman"/>
          <w:b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i/>
          <w:color w:val="000000"/>
        </w:rPr>
        <w:t>lingkungan</w:t>
      </w:r>
      <w:proofErr w:type="spellEnd"/>
    </w:p>
    <w:p w14:paraId="03998502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Temuan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beberapa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implikasi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Pertama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pelestarian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mencakup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maknanya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Upaya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memperkuat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teknis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merawat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sosialnya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berisiko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melemahkan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Kedua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tokoh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agama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memiliki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penting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menjernihkan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memperkuat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menjelaskan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muraqabah,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tokoh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agama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memberi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dasar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lebih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kokoh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sekaligus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lebih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sejalan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tauhid.</w:t>
      </w:r>
    </w:p>
    <w:p w14:paraId="3390577F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Ketiga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pemerintah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daerah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memandang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mitra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pengganti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kebijakan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perikanan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Dukungan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berupa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pengakuan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hukum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wilayah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bantuan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pengawasan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terhadap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nelayan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program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budidaya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selaras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Keempat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kajian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Aqidah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Filsafat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ruang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mengembangkan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filsafat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berakar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masyarakat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Nusantara,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wacana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global.</w:t>
      </w:r>
    </w:p>
    <w:p w14:paraId="43797EB3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Kelima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pendidikan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sekolah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madrasah di wilayah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pesisir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memanfaatkan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ajar. Anak-anak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belajar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tata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kelola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tentang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tradisi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mereka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kenal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sendiri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Cara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membuat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nilai-nilai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agama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kearifan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saling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menguatkan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membentuk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kesadaran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muda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26FE7185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Kesimpulan</w:t>
      </w:r>
    </w:p>
    <w:p w14:paraId="0A55C2A7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dijalankan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pesisir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Kepulauan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Aru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merupakan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pranata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bekerja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tiga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tingkat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makna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sekaligus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etis-sosial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ekologis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Melalui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musyawarah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ritual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tutup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larangan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sanksi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bertahap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pembagian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untuk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masjid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pendidikan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berhasil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mengelola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jatuh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tragedi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milik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17193126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Inti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filosofis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terletak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pengendalian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yaitu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kemampuan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pemanfaatan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demi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keberlanjutan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Etika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beresonansi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mizan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muraqabah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tanggung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jawab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antargenerasi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pemikiran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Jonas.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lain,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juga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memuat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ambivalensi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kosmologis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keyakinan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leluhur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tauhid,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menghadapi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berupa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melemahnya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penegakan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aturan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masuknya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pihak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luar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komersialisasi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hak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panen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3C7F4649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Kelebihan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kajian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kemampuannya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membaca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utuh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sekadar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instrumen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Keterbatasannya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terletak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pada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jumlah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informan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terbatas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cakupan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desa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Penelitian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lanjutan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membandingkan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pemaknaan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Muslim dan Kristen di Maluku,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serta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mengkaji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bagaimana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penguatan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nilai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keagamaan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menopang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ketahanan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tengah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pasar global.</w:t>
      </w:r>
    </w:p>
    <w:p w14:paraId="79B8434B" w14:textId="77777777" w:rsidR="009455C4" w:rsidRDefault="00000000">
      <w:pPr>
        <w:spacing w:before="120" w:after="120" w:line="276" w:lineRule="auto"/>
        <w:ind w:firstLine="567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teoretis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kajian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menunjukkan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konsep-konsep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etika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Islam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seperti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sabar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amanah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dan muraqabah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dapat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memperkaya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teori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tata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kelola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dengan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dimensi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batin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yang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selama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kurang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diperhatikan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Secara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praktis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kajian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ini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menegaskan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bahwa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pelestarian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memerlukan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kerja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sama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antara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komunitas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adat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tokoh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agama,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pemerintah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2CFAA037" w14:textId="77777777" w:rsidR="009455C4" w:rsidRDefault="00000000">
      <w:pPr>
        <w:spacing w:before="120" w:after="120" w:line="276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Daftar Pustaka</w:t>
      </w:r>
    </w:p>
    <w:p w14:paraId="25E11D26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Abdillah, M. (2001). </w:t>
      </w:r>
      <w:r>
        <w:rPr>
          <w:rFonts w:ascii="Times New Roman" w:eastAsia="Times New Roman" w:hAnsi="Times New Roman" w:cs="Times New Roman"/>
          <w:i/>
          <w:color w:val="000000"/>
        </w:rPr>
        <w:t xml:space="preserve">Agama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ramah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Perspektif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Al-Qur’an</w:t>
      </w:r>
      <w:r>
        <w:rPr>
          <w:rFonts w:ascii="Times New Roman" w:eastAsia="Times New Roman" w:hAnsi="Times New Roman" w:cs="Times New Roman"/>
          <w:color w:val="000000"/>
        </w:rPr>
        <w:t xml:space="preserve">. Jakarta: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Paramadina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4827F300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Berkes, F. (2012). </w:t>
      </w:r>
      <w:r>
        <w:rPr>
          <w:rFonts w:ascii="Times New Roman" w:eastAsia="Times New Roman" w:hAnsi="Times New Roman" w:cs="Times New Roman"/>
          <w:i/>
          <w:color w:val="000000"/>
        </w:rPr>
        <w:t>Sacred ecology</w:t>
      </w:r>
      <w:r>
        <w:rPr>
          <w:rFonts w:ascii="Times New Roman" w:eastAsia="Times New Roman" w:hAnsi="Times New Roman" w:cs="Times New Roman"/>
          <w:color w:val="000000"/>
        </w:rPr>
        <w:t xml:space="preserve"> (3rd ed.). New York: Routledge.</w:t>
      </w:r>
    </w:p>
    <w:p w14:paraId="3FA229AE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Darsono, P. (2002).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Perlukah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(Holothurians)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dilindungi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?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Oseana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>, 27</w:t>
      </w:r>
      <w:r>
        <w:rPr>
          <w:rFonts w:ascii="Times New Roman" w:eastAsia="Times New Roman" w:hAnsi="Times New Roman" w:cs="Times New Roman"/>
          <w:color w:val="000000"/>
        </w:rPr>
        <w:t>(3).</w:t>
      </w:r>
    </w:p>
    <w:p w14:paraId="4B25DA84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Douglas, M. (1966). </w:t>
      </w:r>
      <w:r>
        <w:rPr>
          <w:rFonts w:ascii="Times New Roman" w:eastAsia="Times New Roman" w:hAnsi="Times New Roman" w:cs="Times New Roman"/>
          <w:i/>
          <w:color w:val="000000"/>
        </w:rPr>
        <w:t>Purity and danger: An analysis of concepts of pollution and taboo</w:t>
      </w:r>
      <w:r>
        <w:rPr>
          <w:rFonts w:ascii="Times New Roman" w:eastAsia="Times New Roman" w:hAnsi="Times New Roman" w:cs="Times New Roman"/>
          <w:color w:val="000000"/>
        </w:rPr>
        <w:t>. London: Routledge &amp; Kegan Paul.</w:t>
      </w:r>
    </w:p>
    <w:p w14:paraId="063CDFC9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Eliade, M. (1959). </w:t>
      </w:r>
      <w:r>
        <w:rPr>
          <w:rFonts w:ascii="Times New Roman" w:eastAsia="Times New Roman" w:hAnsi="Times New Roman" w:cs="Times New Roman"/>
          <w:i/>
          <w:color w:val="000000"/>
        </w:rPr>
        <w:t>The sacred and the profane: The nature of religion</w:t>
      </w:r>
      <w:r>
        <w:rPr>
          <w:rFonts w:ascii="Times New Roman" w:eastAsia="Times New Roman" w:hAnsi="Times New Roman" w:cs="Times New Roman"/>
          <w:color w:val="000000"/>
        </w:rPr>
        <w:t>. New York: Harcourt, Brace &amp; World.</w:t>
      </w:r>
    </w:p>
    <w:p w14:paraId="6861CFB9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Al-Ghazali. (t.t.). </w:t>
      </w:r>
      <w:proofErr w:type="spellStart"/>
      <w:proofErr w:type="gramStart"/>
      <w:r>
        <w:rPr>
          <w:rFonts w:ascii="Times New Roman" w:eastAsia="Times New Roman" w:hAnsi="Times New Roman" w:cs="Times New Roman"/>
          <w:i/>
          <w:color w:val="000000"/>
        </w:rPr>
        <w:t>Ihya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>’ ‘</w:t>
      </w:r>
      <w:proofErr w:type="spellStart"/>
      <w:proofErr w:type="gramEnd"/>
      <w:r>
        <w:rPr>
          <w:rFonts w:ascii="Times New Roman" w:eastAsia="Times New Roman" w:hAnsi="Times New Roman" w:cs="Times New Roman"/>
          <w:i/>
          <w:color w:val="000000"/>
        </w:rPr>
        <w:t>ulum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al-din</w:t>
      </w:r>
      <w:r>
        <w:rPr>
          <w:rFonts w:ascii="Times New Roman" w:eastAsia="Times New Roman" w:hAnsi="Times New Roman" w:cs="Times New Roman"/>
          <w:color w:val="000000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Juz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IV: Kitab al-Shabr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al-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Syukr</w:t>
      </w:r>
      <w:proofErr w:type="spellEnd"/>
      <w:r>
        <w:rPr>
          <w:rFonts w:ascii="Times New Roman" w:eastAsia="Times New Roman" w:hAnsi="Times New Roman" w:cs="Times New Roman"/>
          <w:color w:val="000000"/>
        </w:rPr>
        <w:t>). Beirut: Dar al-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Ma’rifah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0B6AE4C5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Hardin, G. (1968). The tragedy of the commons. </w:t>
      </w:r>
      <w:r>
        <w:rPr>
          <w:rFonts w:ascii="Times New Roman" w:eastAsia="Times New Roman" w:hAnsi="Times New Roman" w:cs="Times New Roman"/>
          <w:i/>
          <w:color w:val="000000"/>
        </w:rPr>
        <w:t>Science, 162</w:t>
      </w:r>
      <w:r>
        <w:rPr>
          <w:rFonts w:ascii="Times New Roman" w:eastAsia="Times New Roman" w:hAnsi="Times New Roman" w:cs="Times New Roman"/>
          <w:color w:val="000000"/>
        </w:rPr>
        <w:t>(3859), 1243–1248.</w:t>
      </w:r>
    </w:p>
    <w:p w14:paraId="1ED71703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Harkes, I., &amp;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Novaczek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I. (2002). Presence, performance, and institutional resilience of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a traditional management institution in Central Maluku, Indonesia. </w:t>
      </w:r>
      <w:r>
        <w:rPr>
          <w:rFonts w:ascii="Times New Roman" w:eastAsia="Times New Roman" w:hAnsi="Times New Roman" w:cs="Times New Roman"/>
          <w:i/>
          <w:color w:val="000000"/>
        </w:rPr>
        <w:t>Ocean &amp; Coastal Management, 45</w:t>
      </w:r>
      <w:r>
        <w:rPr>
          <w:rFonts w:ascii="Times New Roman" w:eastAsia="Times New Roman" w:hAnsi="Times New Roman" w:cs="Times New Roman"/>
          <w:color w:val="000000"/>
        </w:rPr>
        <w:t>(4–5), 237–260.</w:t>
      </w:r>
    </w:p>
    <w:p w14:paraId="3C9A7F78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Jonas, H. (1984). </w:t>
      </w:r>
      <w:r>
        <w:rPr>
          <w:rFonts w:ascii="Times New Roman" w:eastAsia="Times New Roman" w:hAnsi="Times New Roman" w:cs="Times New Roman"/>
          <w:i/>
          <w:color w:val="000000"/>
        </w:rPr>
        <w:t>The imperative of responsibility: In search of an ethics for the technological age</w:t>
      </w:r>
      <w:r>
        <w:rPr>
          <w:rFonts w:ascii="Times New Roman" w:eastAsia="Times New Roman" w:hAnsi="Times New Roman" w:cs="Times New Roman"/>
          <w:color w:val="000000"/>
        </w:rPr>
        <w:t>. Chicago: University of Chicago Press.</w:t>
      </w:r>
    </w:p>
    <w:p w14:paraId="0E18ECF9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Keraf, A. S. (2010). </w:t>
      </w:r>
      <w:r>
        <w:rPr>
          <w:rFonts w:ascii="Times New Roman" w:eastAsia="Times New Roman" w:hAnsi="Times New Roman" w:cs="Times New Roman"/>
          <w:i/>
          <w:color w:val="000000"/>
        </w:rPr>
        <w:t xml:space="preserve">Etika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hidup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Jakarta: Kompas.</w:t>
      </w:r>
    </w:p>
    <w:p w14:paraId="6D47BFC8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Kissya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E. (1993). </w:t>
      </w:r>
      <w:r>
        <w:rPr>
          <w:rFonts w:ascii="Times New Roman" w:eastAsia="Times New Roman" w:hAnsi="Times New Roman" w:cs="Times New Roman"/>
          <w:i/>
          <w:color w:val="000000"/>
        </w:rPr>
        <w:t>Sasi Aman Haru-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ukui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Tradisi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kelola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sumberdaya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lestari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di Haruku</w:t>
      </w:r>
      <w:r>
        <w:rPr>
          <w:rFonts w:ascii="Times New Roman" w:eastAsia="Times New Roman" w:hAnsi="Times New Roman" w:cs="Times New Roman"/>
          <w:color w:val="000000"/>
        </w:rPr>
        <w:t>. Jakarta: Yayasan Sejati.</w:t>
      </w:r>
    </w:p>
    <w:p w14:paraId="749545C0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Koritelu, C.,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Lopulalan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Y., &amp;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Nanlohy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H. (2025). Strategi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berbasis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kelembagaan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Kecamatan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Aru Utara Timur. </w:t>
      </w:r>
      <w:r>
        <w:rPr>
          <w:rFonts w:ascii="Times New Roman" w:eastAsia="Times New Roman" w:hAnsi="Times New Roman" w:cs="Times New Roman"/>
          <w:i/>
          <w:color w:val="000000"/>
        </w:rPr>
        <w:t xml:space="preserve">Triton: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Jurnal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Manajemen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Sumberdaya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Perairan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>, 21</w:t>
      </w:r>
      <w:r>
        <w:rPr>
          <w:rFonts w:ascii="Times New Roman" w:eastAsia="Times New Roman" w:hAnsi="Times New Roman" w:cs="Times New Roman"/>
          <w:color w:val="000000"/>
        </w:rPr>
        <w:t>(1), 14–23. https://doi.org/10.30598/TRITONvol21issue1page14-23</w:t>
      </w:r>
    </w:p>
    <w:p w14:paraId="1DA1DEBF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Leopold, A. (1949). </w:t>
      </w:r>
      <w:r>
        <w:rPr>
          <w:rFonts w:ascii="Times New Roman" w:eastAsia="Times New Roman" w:hAnsi="Times New Roman" w:cs="Times New Roman"/>
          <w:i/>
          <w:color w:val="000000"/>
        </w:rPr>
        <w:t>A Sand County almanac</w:t>
      </w:r>
      <w:r>
        <w:rPr>
          <w:rFonts w:ascii="Times New Roman" w:eastAsia="Times New Roman" w:hAnsi="Times New Roman" w:cs="Times New Roman"/>
          <w:color w:val="000000"/>
        </w:rPr>
        <w:t>. New York: Oxford University Press.</w:t>
      </w:r>
    </w:p>
    <w:p w14:paraId="65EB12EF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 xml:space="preserve">Lewerissa, Y. A. (2017).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Perikanan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efisiensi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kinerja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Negeri Porto Pulau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Saparua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dan Desa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Warialau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Kepulauan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Aru.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Amanisal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>, 6</w:t>
      </w:r>
      <w:r>
        <w:rPr>
          <w:rFonts w:ascii="Times New Roman" w:eastAsia="Times New Roman" w:hAnsi="Times New Roman" w:cs="Times New Roman"/>
          <w:color w:val="000000"/>
        </w:rPr>
        <w:t>(2), 8–15.</w:t>
      </w:r>
    </w:p>
    <w:p w14:paraId="06425AF5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Lewerissa, Y. A., Ayal, F. W., Yohana, N., &amp;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Letsoin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Y. N. (2023).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Efisiensi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kinerja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teripang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pasir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</w:t>
      </w:r>
      <w:r>
        <w:rPr>
          <w:rFonts w:ascii="Times New Roman" w:eastAsia="Times New Roman" w:hAnsi="Times New Roman" w:cs="Times New Roman"/>
          <w:i/>
          <w:color w:val="000000"/>
        </w:rPr>
        <w:t>Holothuria scabra</w:t>
      </w:r>
      <w:r>
        <w:rPr>
          <w:rFonts w:ascii="Times New Roman" w:eastAsia="Times New Roman" w:hAnsi="Times New Roman" w:cs="Times New Roman"/>
          <w:color w:val="000000"/>
        </w:rPr>
        <w:t xml:space="preserve">) Desa Tungu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Kepulauan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Aru.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Papalele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Jurnal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Penelitian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Sosial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Ekonomi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Perikanan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Kelautan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>, 7</w:t>
      </w:r>
      <w:r>
        <w:rPr>
          <w:rFonts w:ascii="Times New Roman" w:eastAsia="Times New Roman" w:hAnsi="Times New Roman" w:cs="Times New Roman"/>
          <w:color w:val="000000"/>
        </w:rPr>
        <w:t>(1), 67–76.</w:t>
      </w:r>
    </w:p>
    <w:p w14:paraId="3AA80D58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Mangunjaya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F. M. (2005).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Konservasi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Islam</w:t>
      </w:r>
      <w:r>
        <w:rPr>
          <w:rFonts w:ascii="Times New Roman" w:eastAsia="Times New Roman" w:hAnsi="Times New Roman" w:cs="Times New Roman"/>
          <w:color w:val="000000"/>
        </w:rPr>
        <w:t xml:space="preserve">. Jakarta: Yayasan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Obor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Indonesia.</w:t>
      </w:r>
    </w:p>
    <w:p w14:paraId="5C14C67A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Miles, M. B., &amp; Huberman, A. M. (1992).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Analisis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data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kualitatif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(T. R.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Rohidi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Penerj</w:t>
      </w:r>
      <w:proofErr w:type="spellEnd"/>
      <w:r>
        <w:rPr>
          <w:rFonts w:ascii="Times New Roman" w:eastAsia="Times New Roman" w:hAnsi="Times New Roman" w:cs="Times New Roman"/>
          <w:color w:val="000000"/>
        </w:rPr>
        <w:t>.). Jakarta: UI Press.</w:t>
      </w:r>
    </w:p>
    <w:p w14:paraId="240F2A89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Moleong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L. J. (2004).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Metodologi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penelitian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kualitatif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. Bandung: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Remaja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Rosdakarya.</w:t>
      </w:r>
    </w:p>
    <w:p w14:paraId="74DF990A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Naess, A. (1973). The shallow and the deep, long-range ecology movement: A summary. </w:t>
      </w:r>
      <w:r>
        <w:rPr>
          <w:rFonts w:ascii="Times New Roman" w:eastAsia="Times New Roman" w:hAnsi="Times New Roman" w:cs="Times New Roman"/>
          <w:i/>
          <w:color w:val="000000"/>
        </w:rPr>
        <w:t>Inquiry, 16</w:t>
      </w:r>
      <w:r>
        <w:rPr>
          <w:rFonts w:ascii="Times New Roman" w:eastAsia="Times New Roman" w:hAnsi="Times New Roman" w:cs="Times New Roman"/>
          <w:color w:val="000000"/>
        </w:rPr>
        <w:t>(1–4), 95–100.</w:t>
      </w:r>
    </w:p>
    <w:p w14:paraId="40FF1B94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Nasr, S. H. (1968). </w:t>
      </w:r>
      <w:proofErr w:type="gramStart"/>
      <w:r>
        <w:rPr>
          <w:rFonts w:ascii="Times New Roman" w:eastAsia="Times New Roman" w:hAnsi="Times New Roman" w:cs="Times New Roman"/>
          <w:i/>
          <w:color w:val="000000"/>
        </w:rPr>
        <w:t>Man</w:t>
      </w:r>
      <w:proofErr w:type="gramEnd"/>
      <w:r>
        <w:rPr>
          <w:rFonts w:ascii="Times New Roman" w:eastAsia="Times New Roman" w:hAnsi="Times New Roman" w:cs="Times New Roman"/>
          <w:i/>
          <w:color w:val="000000"/>
        </w:rPr>
        <w:t xml:space="preserve"> and nature: The spiritual crisis of modern man</w:t>
      </w:r>
      <w:r>
        <w:rPr>
          <w:rFonts w:ascii="Times New Roman" w:eastAsia="Times New Roman" w:hAnsi="Times New Roman" w:cs="Times New Roman"/>
          <w:color w:val="000000"/>
        </w:rPr>
        <w:t>. London: George Allen &amp; Unwin.</w:t>
      </w:r>
    </w:p>
    <w:p w14:paraId="15D1DBDA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Nasr, S. H. (1996). </w:t>
      </w:r>
      <w:r>
        <w:rPr>
          <w:rFonts w:ascii="Times New Roman" w:eastAsia="Times New Roman" w:hAnsi="Times New Roman" w:cs="Times New Roman"/>
          <w:i/>
          <w:color w:val="000000"/>
        </w:rPr>
        <w:t>Religion and the order of nature</w:t>
      </w:r>
      <w:r>
        <w:rPr>
          <w:rFonts w:ascii="Times New Roman" w:eastAsia="Times New Roman" w:hAnsi="Times New Roman" w:cs="Times New Roman"/>
          <w:color w:val="000000"/>
        </w:rPr>
        <w:t>. New York: Oxford University Press.</w:t>
      </w:r>
    </w:p>
    <w:p w14:paraId="2EEC00EE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Nikijuluw</w:t>
      </w:r>
      <w:proofErr w:type="spellEnd"/>
      <w:r>
        <w:rPr>
          <w:rFonts w:ascii="Times New Roman" w:eastAsia="Times New Roman" w:hAnsi="Times New Roman" w:cs="Times New Roman"/>
          <w:color w:val="000000"/>
        </w:rPr>
        <w:t>, V. P. H. (1994). Community-based fishery management (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) in Central Maluku. </w:t>
      </w:r>
      <w:r>
        <w:rPr>
          <w:rFonts w:ascii="Times New Roman" w:eastAsia="Times New Roman" w:hAnsi="Times New Roman" w:cs="Times New Roman"/>
          <w:i/>
          <w:color w:val="000000"/>
        </w:rPr>
        <w:t>Indonesian Agricultural Research and Development Journal, 17</w:t>
      </w:r>
      <w:r>
        <w:rPr>
          <w:rFonts w:ascii="Times New Roman" w:eastAsia="Times New Roman" w:hAnsi="Times New Roman" w:cs="Times New Roman"/>
          <w:color w:val="000000"/>
        </w:rPr>
        <w:t>(2), 33–39.</w:t>
      </w:r>
    </w:p>
    <w:p w14:paraId="2EEC6FEC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Nurfani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I. P., Ni Luh, C.,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Pangestu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G. L., &amp;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Suryanda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A. (2021).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Peranan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kearifan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lokal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sistem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pengelolaan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laut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Indonesia.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Jurnal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Ekologi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>, Masyarakat &amp; Sains, 2</w:t>
      </w:r>
      <w:r>
        <w:rPr>
          <w:rFonts w:ascii="Times New Roman" w:eastAsia="Times New Roman" w:hAnsi="Times New Roman" w:cs="Times New Roman"/>
          <w:color w:val="000000"/>
        </w:rPr>
        <w:t>(1), 12–19.</w:t>
      </w:r>
    </w:p>
    <w:p w14:paraId="3F8E72D2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Ostrom, E. (1990). </w:t>
      </w:r>
      <w:r>
        <w:rPr>
          <w:rFonts w:ascii="Times New Roman" w:eastAsia="Times New Roman" w:hAnsi="Times New Roman" w:cs="Times New Roman"/>
          <w:i/>
          <w:color w:val="000000"/>
        </w:rPr>
        <w:t>Governing the commons: The evolution of institutions for collective action</w:t>
      </w:r>
      <w:r>
        <w:rPr>
          <w:rFonts w:ascii="Times New Roman" w:eastAsia="Times New Roman" w:hAnsi="Times New Roman" w:cs="Times New Roman"/>
          <w:color w:val="000000"/>
        </w:rPr>
        <w:t>. Cambridge: Cambridge University Press.</w:t>
      </w:r>
    </w:p>
    <w:p w14:paraId="56D7C412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proofErr w:type="spellStart"/>
      <w:r>
        <w:rPr>
          <w:rFonts w:ascii="Times New Roman" w:eastAsia="Times New Roman" w:hAnsi="Times New Roman" w:cs="Times New Roman"/>
          <w:color w:val="000000"/>
        </w:rPr>
        <w:t>Persada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N. P. R.,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Mangunjaya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F. M., &amp;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Tobing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I. S. L. (2018). Sasi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sebagai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budaya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konservasi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sumber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daya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alam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di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Kepulauan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Maluku.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Ilmu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dan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Budaya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>, 41</w:t>
      </w:r>
      <w:r>
        <w:rPr>
          <w:rFonts w:ascii="Times New Roman" w:eastAsia="Times New Roman" w:hAnsi="Times New Roman" w:cs="Times New Roman"/>
          <w:color w:val="000000"/>
        </w:rPr>
        <w:t>(59), 6869–6900.</w:t>
      </w:r>
    </w:p>
    <w:p w14:paraId="2E89C1F4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Purcell, S. W., Mercier, A.,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Conand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C., Hamel, J.-F., Toral-Granda, M. V., Lovatelli, A., &amp; Uthicke, S. (2013). Sea cucumber fisheries: Global analysis of stocks, management measures and drivers of overfishing. </w:t>
      </w:r>
      <w:r>
        <w:rPr>
          <w:rFonts w:ascii="Times New Roman" w:eastAsia="Times New Roman" w:hAnsi="Times New Roman" w:cs="Times New Roman"/>
          <w:i/>
          <w:color w:val="000000"/>
        </w:rPr>
        <w:t>Fish and Fisheries, 14</w:t>
      </w:r>
      <w:r>
        <w:rPr>
          <w:rFonts w:ascii="Times New Roman" w:eastAsia="Times New Roman" w:hAnsi="Times New Roman" w:cs="Times New Roman"/>
          <w:color w:val="000000"/>
        </w:rPr>
        <w:t>(1), 34–59.</w:t>
      </w:r>
    </w:p>
    <w:p w14:paraId="75E27831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Al-Qaradawi, Y. (2002). </w:t>
      </w:r>
      <w:r>
        <w:rPr>
          <w:rFonts w:ascii="Times New Roman" w:eastAsia="Times New Roman" w:hAnsi="Times New Roman" w:cs="Times New Roman"/>
          <w:i/>
          <w:color w:val="000000"/>
        </w:rPr>
        <w:t xml:space="preserve">Islam agama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ramah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(A. Hakim &amp; A.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Nurhamzah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Penerj</w:t>
      </w:r>
      <w:proofErr w:type="spellEnd"/>
      <w:r>
        <w:rPr>
          <w:rFonts w:ascii="Times New Roman" w:eastAsia="Times New Roman" w:hAnsi="Times New Roman" w:cs="Times New Roman"/>
          <w:color w:val="000000"/>
        </w:rPr>
        <w:t>.). Jakarta: Pustaka Al-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Kautsar</w:t>
      </w:r>
      <w:proofErr w:type="spellEnd"/>
      <w:r>
        <w:rPr>
          <w:rFonts w:ascii="Times New Roman" w:eastAsia="Times New Roman" w:hAnsi="Times New Roman" w:cs="Times New Roman"/>
          <w:color w:val="000000"/>
        </w:rPr>
        <w:t>.</w:t>
      </w:r>
    </w:p>
    <w:p w14:paraId="0C29E5BE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Shihab, M. Q. (1996).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Wawasan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Al-Qur’an: Tafsir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maudhu’i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atas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pelbagai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persoalan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umat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Bandung: Mizan.</w:t>
      </w:r>
    </w:p>
    <w:p w14:paraId="3E5F59E7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Thorburn, C. C. (2000). Changing customary marine resource management practice and institutions: The case of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sasi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lompa</w:t>
      </w:r>
      <w:proofErr w:type="spellEnd"/>
      <w:r>
        <w:rPr>
          <w:rFonts w:ascii="Times New Roman" w:eastAsia="Times New Roman" w:hAnsi="Times New Roman" w:cs="Times New Roman"/>
          <w:color w:val="000000"/>
        </w:rPr>
        <w:t xml:space="preserve"> in the Kei Islands, Indonesia. </w:t>
      </w:r>
      <w:r>
        <w:rPr>
          <w:rFonts w:ascii="Times New Roman" w:eastAsia="Times New Roman" w:hAnsi="Times New Roman" w:cs="Times New Roman"/>
          <w:i/>
          <w:color w:val="000000"/>
        </w:rPr>
        <w:t>World Development, 28</w:t>
      </w:r>
      <w:r>
        <w:rPr>
          <w:rFonts w:ascii="Times New Roman" w:eastAsia="Times New Roman" w:hAnsi="Times New Roman" w:cs="Times New Roman"/>
          <w:color w:val="000000"/>
        </w:rPr>
        <w:t>(8), 1461–1479.</w:t>
      </w:r>
    </w:p>
    <w:p w14:paraId="6B08CF61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Yafie, A. (2006).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Merintis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fiqh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lingkungan</w:t>
      </w:r>
      <w:proofErr w:type="spellEnd"/>
      <w:r>
        <w:rPr>
          <w:rFonts w:ascii="Times New Roman" w:eastAsia="Times New Roman" w:hAnsi="Times New Roman" w:cs="Times New Roman"/>
          <w:i/>
          <w:color w:val="00000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color w:val="000000"/>
        </w:rPr>
        <w:t>hidup</w:t>
      </w:r>
      <w:proofErr w:type="spellEnd"/>
      <w:r>
        <w:rPr>
          <w:rFonts w:ascii="Times New Roman" w:eastAsia="Times New Roman" w:hAnsi="Times New Roman" w:cs="Times New Roman"/>
          <w:color w:val="000000"/>
        </w:rPr>
        <w:t>. Jakarta: Ufuk Press.</w:t>
      </w:r>
    </w:p>
    <w:p w14:paraId="4C089B9F" w14:textId="77777777" w:rsidR="009455C4" w:rsidRDefault="00000000">
      <w:pPr>
        <w:spacing w:after="120"/>
        <w:ind w:left="720" w:hanging="72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Zerner, C. (1994). Through a green lens: The construction of customary environmental law and community in Indonesia’s Maluku Islands. </w:t>
      </w:r>
      <w:r>
        <w:rPr>
          <w:rFonts w:ascii="Times New Roman" w:eastAsia="Times New Roman" w:hAnsi="Times New Roman" w:cs="Times New Roman"/>
          <w:i/>
          <w:color w:val="000000"/>
        </w:rPr>
        <w:t>Law &amp; Society Review, 28</w:t>
      </w:r>
      <w:r>
        <w:rPr>
          <w:rFonts w:ascii="Times New Roman" w:eastAsia="Times New Roman" w:hAnsi="Times New Roman" w:cs="Times New Roman"/>
          <w:color w:val="000000"/>
        </w:rPr>
        <w:t>(5), 1079–1122.</w:t>
      </w:r>
    </w:p>
    <w:sectPr w:rsidR="009455C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/>
      <w:pgMar w:top="1701" w:right="1134" w:bottom="1134" w:left="1701" w:header="567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E9BAAE" w14:textId="77777777" w:rsidR="00763872" w:rsidRDefault="00763872">
      <w:r>
        <w:separator/>
      </w:r>
    </w:p>
  </w:endnote>
  <w:endnote w:type="continuationSeparator" w:id="0">
    <w:p w14:paraId="53F7AF4C" w14:textId="77777777" w:rsidR="00763872" w:rsidRDefault="00763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sto MT">
    <w:charset w:val="00"/>
    <w:family w:val="roman"/>
    <w:pitch w:val="variable"/>
    <w:sig w:usb0="00000003" w:usb1="00000000" w:usb2="00000000" w:usb3="00000000" w:csb0="00000001" w:csb1="00000000"/>
  </w:font>
  <w:font w:name="Centaur">
    <w:charset w:val="00"/>
    <w:family w:val="auto"/>
    <w:pitch w:val="default"/>
    <w:sig w:usb0="00000003" w:usb1="00000000" w:usb2="00000000" w:usb3="00000000" w:csb0="20000001" w:csb1="00000000"/>
  </w:font>
  <w:font w:name="MS Mincho">
    <w:altName w:val="ＭＳ 明朝"/>
    <w:panose1 w:val="02020609040205080304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auto"/>
    <w:pitch w:val="default"/>
    <w:sig w:usb0="00000287" w:usb1="00000800" w:usb2="00000000" w:usb3="00000000" w:csb0="2000009F" w:csb1="DFD7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D11883" w14:textId="77777777" w:rsidR="00C664F7" w:rsidRDefault="00C664F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B34E8" w14:textId="77777777" w:rsidR="00C664F7" w:rsidRDefault="00C664F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25DB3" w14:textId="77777777" w:rsidR="009455C4" w:rsidRDefault="009455C4">
    <w:pPr>
      <w:tabs>
        <w:tab w:val="center" w:pos="4320"/>
        <w:tab w:val="right" w:pos="8640"/>
      </w:tabs>
      <w:spacing w:before="120"/>
      <w:jc w:val="center"/>
      <w:rPr>
        <w:rFonts w:ascii="Georgia" w:eastAsia="Georgia" w:hAnsi="Georgia" w:cs="Georgia"/>
        <w:color w:val="000000"/>
        <w:sz w:val="20"/>
        <w:szCs w:val="20"/>
      </w:rPr>
    </w:pPr>
  </w:p>
  <w:p w14:paraId="78119BED" w14:textId="77777777" w:rsidR="009455C4" w:rsidRDefault="009455C4">
    <w:pPr>
      <w:tabs>
        <w:tab w:val="center" w:pos="4320"/>
        <w:tab w:val="right" w:pos="8640"/>
      </w:tabs>
      <w:jc w:val="center"/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92EB6" w14:textId="77777777" w:rsidR="00763872" w:rsidRDefault="00763872">
      <w:r>
        <w:separator/>
      </w:r>
    </w:p>
  </w:footnote>
  <w:footnote w:type="continuationSeparator" w:id="0">
    <w:p w14:paraId="5737F829" w14:textId="77777777" w:rsidR="00763872" w:rsidRDefault="007638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96941" w14:textId="77777777" w:rsidR="009455C4" w:rsidRDefault="009455C4">
    <w:pPr>
      <w:widowControl w:val="0"/>
      <w:spacing w:line="276" w:lineRule="auto"/>
      <w:rPr>
        <w:rFonts w:ascii="Times New Roman" w:eastAsia="Times New Roman" w:hAnsi="Times New Roman" w:cs="Times New Roman"/>
        <w:color w:val="000000"/>
        <w:sz w:val="22"/>
        <w:szCs w:val="22"/>
      </w:rPr>
    </w:pPr>
  </w:p>
  <w:tbl>
    <w:tblPr>
      <w:tblStyle w:val="Style76"/>
      <w:tblW w:w="9497" w:type="dxa"/>
      <w:tblInd w:w="-431" w:type="dxa"/>
      <w:tblBorders>
        <w:insideH w:val="single" w:sz="4" w:space="0" w:color="000000"/>
        <w:insideV w:val="single" w:sz="18" w:space="0" w:color="000000"/>
      </w:tblBorders>
      <w:tblLayout w:type="fixed"/>
      <w:tblLook w:val="04A0" w:firstRow="1" w:lastRow="0" w:firstColumn="1" w:lastColumn="0" w:noHBand="0" w:noVBand="1"/>
    </w:tblPr>
    <w:tblGrid>
      <w:gridCol w:w="425"/>
      <w:gridCol w:w="9072"/>
    </w:tblGrid>
    <w:tr w:rsidR="009455C4" w14:paraId="507B8063" w14:textId="77777777">
      <w:trPr>
        <w:trHeight w:val="740"/>
      </w:trPr>
      <w:tc>
        <w:tcPr>
          <w:tcW w:w="425" w:type="dxa"/>
          <w:vAlign w:val="center"/>
        </w:tcPr>
        <w:p w14:paraId="5107BC27" w14:textId="16714168" w:rsidR="009455C4" w:rsidRDefault="009455C4">
          <w:pPr>
            <w:tabs>
              <w:tab w:val="center" w:pos="4320"/>
              <w:tab w:val="right" w:pos="8640"/>
            </w:tabs>
            <w:jc w:val="right"/>
            <w:rPr>
              <w:rFonts w:ascii="Arial" w:eastAsia="Arial" w:hAnsi="Arial" w:cs="Arial"/>
              <w:color w:val="FFFFFF"/>
            </w:rPr>
          </w:pPr>
        </w:p>
      </w:tc>
      <w:tc>
        <w:tcPr>
          <w:tcW w:w="9072" w:type="dxa"/>
          <w:vAlign w:val="center"/>
        </w:tcPr>
        <w:p w14:paraId="30CA0055" w14:textId="5E20412D" w:rsidR="009455C4" w:rsidRDefault="00000000">
          <w:pPr>
            <w:tabs>
              <w:tab w:val="center" w:pos="4320"/>
              <w:tab w:val="right" w:pos="8640"/>
            </w:tabs>
            <w:rPr>
              <w:rFonts w:ascii="Arial" w:eastAsia="Arial" w:hAnsi="Arial" w:cs="Arial"/>
              <w:color w:val="FFFFFF"/>
            </w:rPr>
          </w:pPr>
          <w:proofErr w:type="spellStart"/>
          <w:r>
            <w:rPr>
              <w:rFonts w:ascii="Arial" w:eastAsia="Arial" w:hAnsi="Arial" w:cs="Arial"/>
              <w:b/>
              <w:color w:val="FFFFFF"/>
              <w:highlight w:val="lightGray"/>
            </w:rPr>
            <w:t>Dialektika</w:t>
          </w:r>
          <w:proofErr w:type="spellEnd"/>
          <w:r>
            <w:rPr>
              <w:rFonts w:ascii="Arial" w:eastAsia="Arial" w:hAnsi="Arial" w:cs="Arial"/>
              <w:b/>
              <w:color w:val="FFFFFF"/>
              <w:highlight w:val="lightGray"/>
            </w:rPr>
            <w:t xml:space="preserve">: </w:t>
          </w:r>
          <w:proofErr w:type="spellStart"/>
          <w:r>
            <w:rPr>
              <w:rFonts w:ascii="Arial" w:eastAsia="Arial" w:hAnsi="Arial" w:cs="Arial"/>
              <w:b/>
              <w:color w:val="FFFFFF"/>
              <w:highlight w:val="lightGray"/>
            </w:rPr>
            <w:t>Jurnal</w:t>
          </w:r>
          <w:proofErr w:type="spellEnd"/>
          <w:r>
            <w:rPr>
              <w:rFonts w:ascii="Arial" w:eastAsia="Arial" w:hAnsi="Arial" w:cs="Arial"/>
              <w:b/>
              <w:color w:val="FFFFFF"/>
              <w:highlight w:val="lightGray"/>
            </w:rPr>
            <w:t xml:space="preserve"> </w:t>
          </w:r>
          <w:proofErr w:type="spellStart"/>
          <w:r>
            <w:rPr>
              <w:rFonts w:ascii="Arial" w:eastAsia="Arial" w:hAnsi="Arial" w:cs="Arial"/>
              <w:b/>
              <w:color w:val="FFFFFF"/>
              <w:highlight w:val="lightGray"/>
            </w:rPr>
            <w:t>Pemikiran</w:t>
          </w:r>
          <w:proofErr w:type="spellEnd"/>
          <w:r>
            <w:rPr>
              <w:rFonts w:ascii="Arial" w:eastAsia="Arial" w:hAnsi="Arial" w:cs="Arial"/>
              <w:b/>
              <w:color w:val="FFFFFF"/>
              <w:highlight w:val="lightGray"/>
            </w:rPr>
            <w:t xml:space="preserve"> Islam dan </w:t>
          </w:r>
          <w:proofErr w:type="spellStart"/>
          <w:r>
            <w:rPr>
              <w:rFonts w:ascii="Arial" w:eastAsia="Arial" w:hAnsi="Arial" w:cs="Arial"/>
              <w:b/>
              <w:color w:val="FFFFFF"/>
              <w:highlight w:val="lightGray"/>
            </w:rPr>
            <w:t>Ilmu</w:t>
          </w:r>
          <w:proofErr w:type="spellEnd"/>
          <w:r>
            <w:rPr>
              <w:rFonts w:ascii="Arial" w:eastAsia="Arial" w:hAnsi="Arial" w:cs="Arial"/>
              <w:b/>
              <w:color w:val="FFFFFF"/>
              <w:highlight w:val="lightGray"/>
            </w:rPr>
            <w:t xml:space="preserve"> </w:t>
          </w:r>
          <w:proofErr w:type="spellStart"/>
          <w:r>
            <w:rPr>
              <w:rFonts w:ascii="Arial" w:eastAsia="Arial" w:hAnsi="Arial" w:cs="Arial"/>
              <w:b/>
              <w:color w:val="FFFFFF"/>
              <w:highlight w:val="lightGray"/>
            </w:rPr>
            <w:t>Sosial</w:t>
          </w:r>
          <w:proofErr w:type="spellEnd"/>
          <w:r>
            <w:rPr>
              <w:rFonts w:ascii="Arial" w:eastAsia="Arial" w:hAnsi="Arial" w:cs="Arial"/>
              <w:b/>
              <w:color w:val="FFFFFF"/>
              <w:highlight w:val="lightGray"/>
            </w:rPr>
            <w:t xml:space="preserve"> - </w:t>
          </w:r>
          <w:r w:rsidR="00C664F7">
            <w:rPr>
              <w:rFonts w:ascii="Arial" w:eastAsia="Arial" w:hAnsi="Arial" w:cs="Arial"/>
              <w:b/>
              <w:color w:val="FFFFFF"/>
              <w:highlight w:val="lightGray"/>
            </w:rPr>
            <w:t>17</w:t>
          </w:r>
          <w:r>
            <w:rPr>
              <w:rFonts w:ascii="Arial" w:eastAsia="Arial" w:hAnsi="Arial" w:cs="Arial"/>
              <w:b/>
              <w:color w:val="FFFFFF"/>
              <w:highlight w:val="lightGray"/>
            </w:rPr>
            <w:t>(</w:t>
          </w:r>
          <w:r w:rsidR="00C664F7">
            <w:rPr>
              <w:rFonts w:ascii="Arial" w:eastAsia="Arial" w:hAnsi="Arial" w:cs="Arial"/>
              <w:b/>
              <w:color w:val="FFFFFF"/>
              <w:highlight w:val="lightGray"/>
            </w:rPr>
            <w:t>2</w:t>
          </w:r>
          <w:r>
            <w:rPr>
              <w:rFonts w:ascii="Arial" w:eastAsia="Arial" w:hAnsi="Arial" w:cs="Arial"/>
              <w:b/>
              <w:color w:val="FFFFFF"/>
              <w:highlight w:val="lightGray"/>
            </w:rPr>
            <w:t>), 20</w:t>
          </w:r>
          <w:r w:rsidR="00C664F7">
            <w:rPr>
              <w:rFonts w:ascii="Arial" w:eastAsia="Arial" w:hAnsi="Arial" w:cs="Arial"/>
              <w:b/>
              <w:color w:val="FFFFFF"/>
              <w:highlight w:val="lightGray"/>
            </w:rPr>
            <w:t>24</w:t>
          </w:r>
        </w:p>
      </w:tc>
    </w:tr>
  </w:tbl>
  <w:p w14:paraId="2CF9490E" w14:textId="77777777" w:rsidR="009455C4" w:rsidRDefault="009455C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990C4" w14:textId="77777777" w:rsidR="009455C4" w:rsidRDefault="009455C4">
    <w:pPr>
      <w:widowControl w:val="0"/>
      <w:spacing w:line="276" w:lineRule="auto"/>
      <w:rPr>
        <w:rFonts w:ascii="Times New Roman" w:eastAsia="Times New Roman" w:hAnsi="Times New Roman" w:cs="Times New Roman"/>
        <w:color w:val="000000"/>
      </w:rPr>
    </w:pPr>
  </w:p>
  <w:tbl>
    <w:tblPr>
      <w:tblStyle w:val="Style75"/>
      <w:tblW w:w="8820" w:type="dxa"/>
      <w:tblInd w:w="1037" w:type="dxa"/>
      <w:tblBorders>
        <w:insideH w:val="single" w:sz="4" w:space="0" w:color="000000"/>
        <w:insideV w:val="single" w:sz="18" w:space="0" w:color="000000"/>
      </w:tblBorders>
      <w:tblLayout w:type="fixed"/>
      <w:tblLook w:val="04A0" w:firstRow="1" w:lastRow="0" w:firstColumn="1" w:lastColumn="0" w:noHBand="0" w:noVBand="1"/>
    </w:tblPr>
    <w:tblGrid>
      <w:gridCol w:w="7843"/>
      <w:gridCol w:w="977"/>
    </w:tblGrid>
    <w:tr w:rsidR="009455C4" w14:paraId="003611B7" w14:textId="77777777">
      <w:trPr>
        <w:trHeight w:val="700"/>
      </w:trPr>
      <w:tc>
        <w:tcPr>
          <w:tcW w:w="7843" w:type="dxa"/>
          <w:vAlign w:val="center"/>
        </w:tcPr>
        <w:p w14:paraId="4AA3AF1B" w14:textId="68DEFB16" w:rsidR="009455C4" w:rsidRDefault="00C664F7">
          <w:pPr>
            <w:tabs>
              <w:tab w:val="center" w:pos="4320"/>
              <w:tab w:val="right" w:pos="8640"/>
            </w:tabs>
            <w:jc w:val="right"/>
            <w:rPr>
              <w:rFonts w:ascii="Arial" w:eastAsia="Arial" w:hAnsi="Arial" w:cs="Arial"/>
              <w:b/>
              <w:color w:val="FFFFFF"/>
              <w:sz w:val="22"/>
              <w:szCs w:val="22"/>
              <w:highlight w:val="lightGray"/>
            </w:rPr>
          </w:pPr>
          <w:r>
            <w:rPr>
              <w:rFonts w:ascii="Arial" w:eastAsia="Arial" w:hAnsi="Arial" w:cs="Arial"/>
              <w:b/>
              <w:color w:val="FFFFFF"/>
              <w:highlight w:val="lightGray"/>
            </w:rPr>
            <w:t xml:space="preserve">Irham </w:t>
          </w:r>
          <w:proofErr w:type="spellStart"/>
          <w:r>
            <w:rPr>
              <w:rFonts w:ascii="Arial" w:eastAsia="Arial" w:hAnsi="Arial" w:cs="Arial"/>
              <w:b/>
              <w:color w:val="FFFFFF"/>
              <w:highlight w:val="lightGray"/>
            </w:rPr>
            <w:t>Latuamury</w:t>
          </w:r>
          <w:proofErr w:type="spellEnd"/>
          <w:r>
            <w:rPr>
              <w:rFonts w:ascii="Arial" w:eastAsia="Arial" w:hAnsi="Arial" w:cs="Arial"/>
              <w:b/>
              <w:color w:val="FFFFFF"/>
              <w:highlight w:val="lightGray"/>
            </w:rPr>
            <w:t xml:space="preserve">, </w:t>
          </w:r>
          <w:proofErr w:type="spellStart"/>
          <w:r>
            <w:rPr>
              <w:rFonts w:ascii="Arial" w:eastAsia="Arial" w:hAnsi="Arial" w:cs="Arial"/>
              <w:b/>
              <w:color w:val="FFFFFF"/>
              <w:highlight w:val="lightGray"/>
            </w:rPr>
            <w:t>dkk</w:t>
          </w:r>
          <w:proofErr w:type="spellEnd"/>
          <w:r w:rsidR="00000000">
            <w:rPr>
              <w:rFonts w:ascii="Arial" w:eastAsia="Arial" w:hAnsi="Arial" w:cs="Arial"/>
              <w:b/>
              <w:color w:val="FFFFFF"/>
              <w:highlight w:val="lightGray"/>
            </w:rPr>
            <w:t xml:space="preserve"> / </w:t>
          </w:r>
          <w:proofErr w:type="spellStart"/>
          <w:r w:rsidR="00000000">
            <w:rPr>
              <w:rFonts w:ascii="Arial" w:eastAsia="Arial" w:hAnsi="Arial" w:cs="Arial"/>
              <w:b/>
              <w:color w:val="FFFFFF"/>
              <w:highlight w:val="lightGray"/>
            </w:rPr>
            <w:t>Dialektika</w:t>
          </w:r>
          <w:proofErr w:type="spellEnd"/>
          <w:r w:rsidR="00000000">
            <w:rPr>
              <w:rFonts w:ascii="Arial" w:eastAsia="Arial" w:hAnsi="Arial" w:cs="Arial"/>
              <w:b/>
              <w:color w:val="FFFFFF"/>
              <w:highlight w:val="lightGray"/>
            </w:rPr>
            <w:t xml:space="preserve">, </w:t>
          </w:r>
          <w:r>
            <w:rPr>
              <w:rFonts w:ascii="Arial" w:eastAsia="Arial" w:hAnsi="Arial" w:cs="Arial"/>
              <w:b/>
              <w:color w:val="FFFFFF"/>
              <w:highlight w:val="lightGray"/>
            </w:rPr>
            <w:t>17</w:t>
          </w:r>
          <w:r w:rsidR="00000000">
            <w:rPr>
              <w:rFonts w:ascii="Arial" w:eastAsia="Arial" w:hAnsi="Arial" w:cs="Arial"/>
              <w:b/>
              <w:color w:val="FFFFFF"/>
              <w:highlight w:val="lightGray"/>
            </w:rPr>
            <w:t>(</w:t>
          </w:r>
          <w:r>
            <w:rPr>
              <w:rFonts w:ascii="Arial" w:eastAsia="Arial" w:hAnsi="Arial" w:cs="Arial"/>
              <w:b/>
              <w:color w:val="FFFFFF"/>
              <w:highlight w:val="lightGray"/>
            </w:rPr>
            <w:t>2</w:t>
          </w:r>
          <w:r w:rsidR="00000000">
            <w:rPr>
              <w:rFonts w:ascii="Arial" w:eastAsia="Arial" w:hAnsi="Arial" w:cs="Arial"/>
              <w:b/>
              <w:color w:val="FFFFFF"/>
              <w:highlight w:val="lightGray"/>
            </w:rPr>
            <w:t>) (20</w:t>
          </w:r>
          <w:r>
            <w:rPr>
              <w:rFonts w:ascii="Arial" w:eastAsia="Arial" w:hAnsi="Arial" w:cs="Arial"/>
              <w:b/>
              <w:color w:val="FFFFFF"/>
              <w:highlight w:val="lightGray"/>
            </w:rPr>
            <w:t>24</w:t>
          </w:r>
          <w:r w:rsidR="00000000">
            <w:rPr>
              <w:rFonts w:ascii="Arial" w:eastAsia="Arial" w:hAnsi="Arial" w:cs="Arial"/>
              <w:b/>
              <w:color w:val="FFFFFF"/>
              <w:highlight w:val="lightGray"/>
            </w:rPr>
            <w:t>)</w:t>
          </w:r>
        </w:p>
        <w:p w14:paraId="04817B0D" w14:textId="77777777" w:rsidR="009455C4" w:rsidRDefault="00000000">
          <w:pPr>
            <w:tabs>
              <w:tab w:val="left" w:pos="4906"/>
            </w:tabs>
            <w:jc w:val="right"/>
            <w:rPr>
              <w:color w:val="FFFFFF"/>
              <w:highlight w:val="lightGray"/>
            </w:rPr>
          </w:pPr>
          <w:r>
            <w:rPr>
              <w:color w:val="FFFFFF"/>
            </w:rPr>
            <w:tab/>
          </w:r>
        </w:p>
      </w:tc>
      <w:tc>
        <w:tcPr>
          <w:tcW w:w="977" w:type="dxa"/>
          <w:vAlign w:val="center"/>
        </w:tcPr>
        <w:p w14:paraId="765A45D6" w14:textId="4D5359ED" w:rsidR="009455C4" w:rsidRDefault="009455C4">
          <w:pPr>
            <w:tabs>
              <w:tab w:val="center" w:pos="4320"/>
              <w:tab w:val="right" w:pos="8640"/>
            </w:tabs>
            <w:rPr>
              <w:rFonts w:ascii="Arial" w:eastAsia="Arial" w:hAnsi="Arial" w:cs="Arial"/>
              <w:b/>
              <w:color w:val="FFFFFF"/>
              <w:sz w:val="22"/>
              <w:szCs w:val="22"/>
            </w:rPr>
          </w:pPr>
        </w:p>
      </w:tc>
    </w:tr>
  </w:tbl>
  <w:p w14:paraId="35524D68" w14:textId="77777777" w:rsidR="009455C4" w:rsidRDefault="009455C4">
    <w:pPr>
      <w:tabs>
        <w:tab w:val="center" w:pos="4320"/>
        <w:tab w:val="right" w:pos="8640"/>
      </w:tabs>
      <w:rPr>
        <w:rFonts w:ascii="Times New Roman" w:eastAsia="Times New Roman" w:hAnsi="Times New Roman" w:cs="Times New Roman"/>
        <w:color w:val="000000"/>
        <w:sz w:val="22"/>
        <w:szCs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B563F8" w14:textId="77777777" w:rsidR="009455C4" w:rsidRDefault="009455C4">
    <w:pPr>
      <w:widowControl w:val="0"/>
      <w:spacing w:line="276" w:lineRule="auto"/>
    </w:pPr>
  </w:p>
  <w:tbl>
    <w:tblPr>
      <w:tblStyle w:val="Style77"/>
      <w:tblW w:w="9072" w:type="dxa"/>
      <w:tblInd w:w="-6" w:type="dxa"/>
      <w:tblBorders>
        <w:top w:val="single" w:sz="4" w:space="0" w:color="000000"/>
        <w:bottom w:val="single" w:sz="18" w:space="0" w:color="000000"/>
      </w:tblBorders>
      <w:tblLayout w:type="fixed"/>
      <w:tblLook w:val="04A0" w:firstRow="1" w:lastRow="0" w:firstColumn="1" w:lastColumn="0" w:noHBand="0" w:noVBand="1"/>
    </w:tblPr>
    <w:tblGrid>
      <w:gridCol w:w="1512"/>
      <w:gridCol w:w="7560"/>
    </w:tblGrid>
    <w:tr w:rsidR="009455C4" w14:paraId="5FC9D98B" w14:textId="77777777">
      <w:trPr>
        <w:trHeight w:val="1910"/>
      </w:trPr>
      <w:tc>
        <w:tcPr>
          <w:tcW w:w="1512" w:type="dxa"/>
          <w:vAlign w:val="center"/>
        </w:tcPr>
        <w:p w14:paraId="2CC8ECC6" w14:textId="77777777" w:rsidR="009455C4" w:rsidRDefault="00000000">
          <w:pPr>
            <w:jc w:val="center"/>
            <w:rPr>
              <w:rFonts w:ascii="Cambria" w:eastAsia="Cambria" w:hAnsi="Cambria" w:cs="Cambria"/>
              <w:b/>
              <w:color w:val="000000"/>
              <w:sz w:val="28"/>
              <w:szCs w:val="28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6C08DFAE" wp14:editId="2B7A0E2C">
                <wp:simplePos x="0" y="0"/>
                <wp:positionH relativeFrom="column">
                  <wp:posOffset>88900</wp:posOffset>
                </wp:positionH>
                <wp:positionV relativeFrom="paragraph">
                  <wp:posOffset>12700</wp:posOffset>
                </wp:positionV>
                <wp:extent cx="1012825" cy="838200"/>
                <wp:effectExtent l="0" t="0" r="0" b="0"/>
                <wp:wrapNone/>
                <wp:docPr id="4" name="image1.jpg" descr="D:\JURNAL TADRIS  IPA\Dialektika\Cover Dialektika - Copy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1.jpg" descr="D:\JURNAL TADRIS  IPA\Dialektika\Cover Dialektika - Copy.jpg"/>
                        <pic:cNvPicPr preferRelativeResize="0"/>
                      </pic:nvPicPr>
                      <pic:blipFill>
                        <a:blip r:embed="rId1"/>
                        <a:srcRect l="449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2825" cy="838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560" w:type="dxa"/>
        </w:tcPr>
        <w:p w14:paraId="33302CF1" w14:textId="77777777" w:rsidR="009455C4" w:rsidRDefault="00000000">
          <w:pPr>
            <w:tabs>
              <w:tab w:val="center" w:pos="4320"/>
              <w:tab w:val="right" w:pos="8640"/>
            </w:tabs>
            <w:jc w:val="center"/>
            <w:rPr>
              <w:rFonts w:ascii="Cambria" w:eastAsia="Cambria" w:hAnsi="Cambria" w:cs="Cambria"/>
              <w:b/>
              <w:color w:val="000000"/>
              <w:sz w:val="40"/>
              <w:szCs w:val="40"/>
            </w:rPr>
          </w:pPr>
          <w:r>
            <w:rPr>
              <w:rFonts w:ascii="Cambria" w:eastAsia="Cambria" w:hAnsi="Cambria" w:cs="Cambria"/>
              <w:b/>
              <w:color w:val="000000"/>
              <w:sz w:val="40"/>
              <w:szCs w:val="40"/>
            </w:rPr>
            <w:t>DIALEKTIKA</w:t>
          </w:r>
        </w:p>
        <w:p w14:paraId="5A38D831" w14:textId="77777777" w:rsidR="009455C4" w:rsidRDefault="00000000">
          <w:pPr>
            <w:tabs>
              <w:tab w:val="center" w:pos="4320"/>
              <w:tab w:val="right" w:pos="8640"/>
            </w:tabs>
            <w:jc w:val="center"/>
            <w:rPr>
              <w:rFonts w:ascii="Cambria" w:eastAsia="Cambria" w:hAnsi="Cambria" w:cs="Cambria"/>
              <w:b/>
              <w:color w:val="000000"/>
              <w:sz w:val="28"/>
              <w:szCs w:val="28"/>
            </w:rPr>
          </w:pPr>
          <w:proofErr w:type="spellStart"/>
          <w:r>
            <w:rPr>
              <w:rFonts w:ascii="Cambria" w:eastAsia="Cambria" w:hAnsi="Cambria" w:cs="Cambria"/>
              <w:b/>
              <w:color w:val="000000"/>
              <w:sz w:val="32"/>
              <w:szCs w:val="32"/>
            </w:rPr>
            <w:t>Jurnal</w:t>
          </w:r>
          <w:proofErr w:type="spellEnd"/>
          <w:r>
            <w:rPr>
              <w:rFonts w:ascii="Cambria" w:eastAsia="Cambria" w:hAnsi="Cambria" w:cs="Cambria"/>
              <w:b/>
              <w:color w:val="000000"/>
              <w:sz w:val="32"/>
              <w:szCs w:val="32"/>
            </w:rPr>
            <w:t xml:space="preserve"> </w:t>
          </w:r>
          <w:proofErr w:type="spellStart"/>
          <w:r>
            <w:rPr>
              <w:rFonts w:ascii="Cambria" w:eastAsia="Cambria" w:hAnsi="Cambria" w:cs="Cambria"/>
              <w:b/>
              <w:color w:val="000000"/>
              <w:sz w:val="32"/>
              <w:szCs w:val="32"/>
            </w:rPr>
            <w:t>Pemikiran</w:t>
          </w:r>
          <w:proofErr w:type="spellEnd"/>
          <w:r>
            <w:rPr>
              <w:rFonts w:ascii="Cambria" w:eastAsia="Cambria" w:hAnsi="Cambria" w:cs="Cambria"/>
              <w:b/>
              <w:color w:val="000000"/>
              <w:sz w:val="32"/>
              <w:szCs w:val="32"/>
            </w:rPr>
            <w:t xml:space="preserve"> Islam dan </w:t>
          </w:r>
          <w:proofErr w:type="spellStart"/>
          <w:r>
            <w:rPr>
              <w:rFonts w:ascii="Cambria" w:eastAsia="Cambria" w:hAnsi="Cambria" w:cs="Cambria"/>
              <w:b/>
              <w:color w:val="000000"/>
              <w:sz w:val="32"/>
              <w:szCs w:val="32"/>
            </w:rPr>
            <w:t>Ilmu</w:t>
          </w:r>
          <w:proofErr w:type="spellEnd"/>
          <w:r>
            <w:rPr>
              <w:rFonts w:ascii="Cambria" w:eastAsia="Cambria" w:hAnsi="Cambria" w:cs="Cambria"/>
              <w:b/>
              <w:color w:val="000000"/>
              <w:sz w:val="32"/>
              <w:szCs w:val="32"/>
            </w:rPr>
            <w:t xml:space="preserve"> </w:t>
          </w:r>
          <w:proofErr w:type="spellStart"/>
          <w:r>
            <w:rPr>
              <w:rFonts w:ascii="Cambria" w:eastAsia="Cambria" w:hAnsi="Cambria" w:cs="Cambria"/>
              <w:b/>
              <w:color w:val="000000"/>
              <w:sz w:val="32"/>
              <w:szCs w:val="32"/>
            </w:rPr>
            <w:t>Sosial</w:t>
          </w:r>
          <w:proofErr w:type="spellEnd"/>
        </w:p>
        <w:p w14:paraId="51CAA3F2" w14:textId="77777777" w:rsidR="009455C4" w:rsidRDefault="00000000">
          <w:pPr>
            <w:tabs>
              <w:tab w:val="left" w:pos="675"/>
              <w:tab w:val="center" w:pos="4320"/>
              <w:tab w:val="center" w:pos="4499"/>
              <w:tab w:val="right" w:pos="8640"/>
            </w:tabs>
            <w:jc w:val="center"/>
            <w:rPr>
              <w:rFonts w:ascii="Cambria" w:eastAsia="Cambria" w:hAnsi="Cambria" w:cs="Cambria"/>
              <w:color w:val="000000"/>
            </w:rPr>
          </w:pPr>
          <w:hyperlink r:id="rId2">
            <w:r>
              <w:rPr>
                <w:rFonts w:ascii="Cambria" w:eastAsia="Cambria" w:hAnsi="Cambria" w:cs="Cambria"/>
                <w:color w:val="0000FF"/>
                <w:u w:val="single"/>
              </w:rPr>
              <w:t>https://jurnal.iainambon.ac.id/index.php/DT/index</w:t>
            </w:r>
          </w:hyperlink>
          <w:r>
            <w:rPr>
              <w:rFonts w:ascii="Cambria" w:eastAsia="Cambria" w:hAnsi="Cambria" w:cs="Cambria"/>
              <w:color w:val="000000"/>
            </w:rPr>
            <w:t xml:space="preserve"> </w:t>
          </w:r>
        </w:p>
        <w:p w14:paraId="66005414" w14:textId="77777777" w:rsidR="009455C4" w:rsidRDefault="00000000">
          <w:pPr>
            <w:tabs>
              <w:tab w:val="left" w:pos="675"/>
              <w:tab w:val="center" w:pos="4320"/>
              <w:tab w:val="center" w:pos="4499"/>
              <w:tab w:val="right" w:pos="8640"/>
            </w:tabs>
            <w:jc w:val="center"/>
            <w:rPr>
              <w:rFonts w:ascii="Cambria" w:eastAsia="Cambria" w:hAnsi="Cambria" w:cs="Cambria"/>
              <w:color w:val="000000"/>
              <w:sz w:val="28"/>
              <w:szCs w:val="28"/>
            </w:rPr>
          </w:pPr>
          <w:proofErr w:type="gramStart"/>
          <w:r>
            <w:rPr>
              <w:rFonts w:ascii="Cambria" w:eastAsia="Cambria" w:hAnsi="Cambria" w:cs="Cambria"/>
              <w:color w:val="000000"/>
              <w:sz w:val="28"/>
              <w:szCs w:val="28"/>
            </w:rPr>
            <w:t>ISSN :</w:t>
          </w:r>
          <w:proofErr w:type="gramEnd"/>
          <w:r>
            <w:rPr>
              <w:rFonts w:ascii="Cambria" w:eastAsia="Cambria" w:hAnsi="Cambria" w:cs="Cambria"/>
              <w:color w:val="000000"/>
              <w:sz w:val="28"/>
              <w:szCs w:val="28"/>
            </w:rPr>
            <w:t xml:space="preserve"> 1858-3679 (print), 2685-791x (online)</w:t>
          </w:r>
        </w:p>
        <w:p w14:paraId="35A662F3" w14:textId="77777777" w:rsidR="009455C4" w:rsidRDefault="00000000">
          <w:pPr>
            <w:tabs>
              <w:tab w:val="left" w:pos="675"/>
              <w:tab w:val="center" w:pos="4320"/>
              <w:tab w:val="center" w:pos="4499"/>
              <w:tab w:val="right" w:pos="8640"/>
            </w:tabs>
            <w:jc w:val="center"/>
            <w:rPr>
              <w:rFonts w:ascii="Cambria" w:eastAsia="Cambria" w:hAnsi="Cambria" w:cs="Cambria"/>
              <w:color w:val="000000"/>
              <w:sz w:val="22"/>
              <w:szCs w:val="22"/>
            </w:rPr>
          </w:pPr>
          <w:r>
            <w:rPr>
              <w:rFonts w:ascii="Cambria" w:eastAsia="Cambria" w:hAnsi="Cambria" w:cs="Cambria"/>
              <w:color w:val="000000"/>
              <w:sz w:val="22"/>
              <w:szCs w:val="22"/>
            </w:rPr>
            <w:t xml:space="preserve">Office: Jl. Dr. H. </w:t>
          </w:r>
          <w:proofErr w:type="spellStart"/>
          <w:r>
            <w:rPr>
              <w:rFonts w:ascii="Cambria" w:eastAsia="Cambria" w:hAnsi="Cambria" w:cs="Cambria"/>
              <w:color w:val="000000"/>
              <w:sz w:val="22"/>
              <w:szCs w:val="22"/>
            </w:rPr>
            <w:t>Tarmidzi</w:t>
          </w:r>
          <w:proofErr w:type="spellEnd"/>
          <w:r>
            <w:rPr>
              <w:rFonts w:ascii="Cambria" w:eastAsia="Cambria" w:hAnsi="Cambria" w:cs="Cambria"/>
              <w:color w:val="000000"/>
              <w:sz w:val="22"/>
              <w:szCs w:val="22"/>
            </w:rPr>
            <w:t xml:space="preserve"> Taher, </w:t>
          </w:r>
          <w:proofErr w:type="spellStart"/>
          <w:r>
            <w:rPr>
              <w:rFonts w:ascii="Cambria" w:eastAsia="Cambria" w:hAnsi="Cambria" w:cs="Cambria"/>
              <w:color w:val="000000"/>
              <w:sz w:val="22"/>
              <w:szCs w:val="22"/>
            </w:rPr>
            <w:t>Kompleks</w:t>
          </w:r>
          <w:proofErr w:type="spellEnd"/>
          <w:r>
            <w:rPr>
              <w:rFonts w:ascii="Cambria" w:eastAsia="Cambria" w:hAnsi="Cambria" w:cs="Cambria"/>
              <w:color w:val="000000"/>
              <w:sz w:val="22"/>
              <w:szCs w:val="22"/>
            </w:rPr>
            <w:t xml:space="preserve"> IAIN Ambon</w:t>
          </w:r>
        </w:p>
        <w:p w14:paraId="4B2EDC65" w14:textId="77777777" w:rsidR="009455C4" w:rsidRDefault="00000000">
          <w:pPr>
            <w:tabs>
              <w:tab w:val="left" w:pos="675"/>
              <w:tab w:val="center" w:pos="4320"/>
              <w:tab w:val="center" w:pos="4499"/>
              <w:tab w:val="right" w:pos="8640"/>
            </w:tabs>
            <w:jc w:val="center"/>
            <w:rPr>
              <w:rFonts w:ascii="Cambria" w:eastAsia="Cambria" w:hAnsi="Cambria" w:cs="Cambria"/>
              <w:color w:val="000000"/>
            </w:rPr>
          </w:pPr>
          <w:r>
            <w:rPr>
              <w:rFonts w:ascii="Cambria" w:eastAsia="Cambria" w:hAnsi="Cambria" w:cs="Cambria"/>
              <w:color w:val="000000"/>
            </w:rPr>
            <w:t xml:space="preserve">email: </w:t>
          </w:r>
          <w:hyperlink r:id="rId3">
            <w:r>
              <w:rPr>
                <w:rFonts w:ascii="Cambria" w:eastAsia="Cambria" w:hAnsi="Cambria" w:cs="Cambria"/>
                <w:color w:val="0000FF"/>
                <w:u w:val="single"/>
              </w:rPr>
              <w:t>dialektika@iainambon.ac.id</w:t>
            </w:r>
          </w:hyperlink>
          <w:r>
            <w:rPr>
              <w:rFonts w:ascii="Cambria" w:eastAsia="Cambria" w:hAnsi="Cambria" w:cs="Cambria"/>
              <w:color w:val="000000"/>
            </w:rPr>
            <w:t xml:space="preserve"> </w:t>
          </w:r>
        </w:p>
      </w:tc>
    </w:tr>
  </w:tbl>
  <w:p w14:paraId="5DAB94F1" w14:textId="77777777" w:rsidR="009455C4" w:rsidRDefault="009455C4">
    <w:pPr>
      <w:tabs>
        <w:tab w:val="center" w:pos="4320"/>
        <w:tab w:val="right" w:pos="8640"/>
      </w:tabs>
      <w:rPr>
        <w:rFonts w:ascii="Cambria" w:eastAsia="Cambria" w:hAnsi="Cambria" w:cs="Cambria"/>
        <w:color w:val="000000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55C4"/>
    <w:rsid w:val="00763872"/>
    <w:rsid w:val="009455C4"/>
    <w:rsid w:val="00B6212C"/>
    <w:rsid w:val="00C664F7"/>
    <w:rsid w:val="03BA492B"/>
    <w:rsid w:val="2725708E"/>
    <w:rsid w:val="50A25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7506D9"/>
  <w15:docId w15:val="{B2F6D30C-482B-464D-9984-3873CC18C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ID" w:eastAsia="en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qFormat="1"/>
    <w:lsdException w:name="heading 4" w:uiPriority="9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Default Paragraph Font" w:semiHidden="1" w:uiPriority="1" w:unhideWhenUsed="1" w:qFormat="1"/>
    <w:lsdException w:name="Body Text" w:semiHidden="1" w:uiPriority="1" w:unhideWhenUsed="1" w:qFormat="1"/>
    <w:lsdException w:name="Subtitle" w:qFormat="1"/>
    <w:lsdException w:name="Hyperlink" w:uiPriority="99" w:qFormat="1"/>
    <w:lsdException w:name="FollowedHyperlink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before="480" w:line="276" w:lineRule="auto"/>
      <w:jc w:val="both"/>
      <w:outlineLvl w:val="0"/>
    </w:pPr>
    <w:rPr>
      <w:b/>
      <w:bCs/>
      <w:sz w:val="24"/>
      <w:szCs w:val="28"/>
      <w:lang w:val="en-US"/>
    </w:rPr>
  </w:style>
  <w:style w:type="paragraph" w:styleId="Heading2">
    <w:name w:val="heading 2"/>
    <w:next w:val="Normal"/>
    <w:link w:val="Heading2Char"/>
    <w:semiHidden/>
    <w:unhideWhenUsed/>
    <w:qFormat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en-US"/>
    </w:rPr>
  </w:style>
  <w:style w:type="paragraph" w:styleId="Heading3">
    <w:name w:val="heading 3"/>
    <w:basedOn w:val="Normal"/>
    <w:next w:val="Normal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next w:val="Normal"/>
    <w:link w:val="Heading4Char"/>
    <w:uiPriority w:val="9"/>
    <w:unhideWhenUsed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4"/>
      <w:szCs w:val="24"/>
      <w:lang w:val="en-US"/>
    </w:rPr>
  </w:style>
  <w:style w:type="paragraph" w:styleId="Heading5">
    <w:name w:val="heading 5"/>
    <w:basedOn w:val="Normal"/>
    <w:next w:val="Normal"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iPriority w:val="1"/>
    <w:semiHidden/>
    <w:unhideWhenUsed/>
    <w:qFormat/>
    <w:pPr>
      <w:widowControl w:val="0"/>
      <w:autoSpaceDE w:val="0"/>
      <w:autoSpaceDN w:val="0"/>
    </w:pPr>
  </w:style>
  <w:style w:type="character" w:styleId="CommentReference">
    <w:name w:val="annotation reference"/>
    <w:uiPriority w:val="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qFormat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qFormat/>
    <w:rPr>
      <w:b/>
      <w:bCs/>
    </w:rPr>
  </w:style>
  <w:style w:type="character" w:styleId="Emphasis">
    <w:name w:val="Emphasis"/>
    <w:uiPriority w:val="20"/>
    <w:qFormat/>
    <w:rPr>
      <w:i/>
    </w:rPr>
  </w:style>
  <w:style w:type="character" w:styleId="FollowedHyperlink">
    <w:name w:val="FollowedHyperlink"/>
    <w:qFormat/>
    <w:rPr>
      <w:color w:val="954F72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qFormat/>
    <w:rPr>
      <w:rFonts w:cs="Times New Roman"/>
      <w:color w:val="0000FF"/>
      <w:u w:val="single"/>
    </w:rPr>
  </w:style>
  <w:style w:type="character" w:styleId="PageNumber">
    <w:name w:val="page number"/>
    <w:uiPriority w:val="99"/>
    <w:rPr>
      <w:rFonts w:cs="Times New Roman"/>
    </w:rPr>
  </w:style>
  <w:style w:type="character" w:styleId="Strong">
    <w:name w:val="Strong"/>
    <w:uiPriority w:val="22"/>
    <w:qFormat/>
    <w:rPr>
      <w:b/>
      <w:bCs/>
    </w:rPr>
  </w:style>
  <w:style w:type="paragraph" w:styleId="Subtitle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HeaderChar">
    <w:name w:val="Header Char"/>
    <w:link w:val="Header"/>
    <w:uiPriority w:val="99"/>
    <w:locked/>
    <w:rPr>
      <w:rFonts w:cs="Times New Roman"/>
      <w:sz w:val="24"/>
      <w:szCs w:val="24"/>
      <w:lang w:val="en-US" w:eastAsia="en-US"/>
    </w:rPr>
  </w:style>
  <w:style w:type="character" w:customStyle="1" w:styleId="FooterChar">
    <w:name w:val="Footer Char"/>
    <w:link w:val="Footer"/>
    <w:uiPriority w:val="99"/>
    <w:qFormat/>
    <w:locked/>
    <w:rPr>
      <w:rFonts w:cs="Times New Roman"/>
      <w:sz w:val="24"/>
      <w:szCs w:val="24"/>
      <w:lang w:val="en-US" w:eastAsia="en-US"/>
    </w:rPr>
  </w:style>
  <w:style w:type="paragraph" w:customStyle="1" w:styleId="E-JOURNALTitleIndonesia">
    <w:name w:val="E-JOURNAL_Title Indonesia"/>
    <w:basedOn w:val="Normal"/>
    <w:qFormat/>
    <w:pPr>
      <w:jc w:val="center"/>
    </w:pPr>
    <w:rPr>
      <w:b/>
      <w:sz w:val="28"/>
      <w:szCs w:val="28"/>
      <w:lang w:val="id-ID"/>
    </w:rPr>
  </w:style>
  <w:style w:type="paragraph" w:customStyle="1" w:styleId="E-JOURNALTitleEnglish">
    <w:name w:val="E-JOURNAL_Title English"/>
    <w:basedOn w:val="Normal"/>
    <w:qFormat/>
    <w:pPr>
      <w:jc w:val="center"/>
    </w:pPr>
    <w:rPr>
      <w:b/>
      <w:i/>
      <w:sz w:val="22"/>
      <w:lang w:val="id-ID"/>
    </w:rPr>
  </w:style>
  <w:style w:type="paragraph" w:customStyle="1" w:styleId="E-JOURNALAuthor">
    <w:name w:val="E-JOURNAL_Author"/>
    <w:basedOn w:val="Normal"/>
    <w:qFormat/>
    <w:pPr>
      <w:jc w:val="center"/>
    </w:pPr>
    <w:rPr>
      <w:sz w:val="22"/>
      <w:szCs w:val="22"/>
      <w:lang w:val="id-ID"/>
    </w:rPr>
  </w:style>
  <w:style w:type="paragraph" w:customStyle="1" w:styleId="E-JOURNALAbstrakTitle">
    <w:name w:val="E-JOURNAL_AbstrakTitle"/>
    <w:basedOn w:val="Normal"/>
    <w:qFormat/>
    <w:pPr>
      <w:spacing w:after="120"/>
      <w:jc w:val="center"/>
    </w:pPr>
    <w:rPr>
      <w:b/>
      <w:sz w:val="22"/>
      <w:lang w:val="id-ID"/>
    </w:rPr>
  </w:style>
  <w:style w:type="paragraph" w:customStyle="1" w:styleId="E-JOURNALTitle">
    <w:name w:val="E-JOURNAL_Title"/>
    <w:basedOn w:val="Normal"/>
    <w:qFormat/>
    <w:pPr>
      <w:ind w:firstLine="567"/>
      <w:jc w:val="center"/>
    </w:pPr>
    <w:rPr>
      <w:b/>
      <w:sz w:val="22"/>
      <w:szCs w:val="22"/>
      <w:lang w:val="id-ID"/>
    </w:rPr>
  </w:style>
  <w:style w:type="paragraph" w:customStyle="1" w:styleId="E-JOURNALAbstractBody">
    <w:name w:val="E-JOURNAL_AbstractBody"/>
    <w:basedOn w:val="E-JOURNALHeading1"/>
    <w:qFormat/>
    <w:pPr>
      <w:jc w:val="center"/>
    </w:pPr>
  </w:style>
  <w:style w:type="paragraph" w:customStyle="1" w:styleId="E-JOURNALHeading1">
    <w:name w:val="E-JOURNAL_Heading 1"/>
    <w:basedOn w:val="Normal"/>
    <w:qFormat/>
    <w:pPr>
      <w:spacing w:before="120" w:after="120"/>
    </w:pPr>
    <w:rPr>
      <w:b/>
      <w:sz w:val="22"/>
      <w:szCs w:val="22"/>
    </w:rPr>
  </w:style>
  <w:style w:type="paragraph" w:customStyle="1" w:styleId="E-JOURNALAbstractBodyEnglish">
    <w:name w:val="E-JOURNAL_AbstractBodyEnglish"/>
    <w:basedOn w:val="Normal"/>
    <w:qFormat/>
    <w:pPr>
      <w:ind w:firstLine="567"/>
      <w:jc w:val="both"/>
    </w:pPr>
    <w:rPr>
      <w:i/>
      <w:sz w:val="22"/>
      <w:szCs w:val="22"/>
      <w:lang w:val="id-ID"/>
    </w:rPr>
  </w:style>
  <w:style w:type="paragraph" w:customStyle="1" w:styleId="E-JOURNALBody">
    <w:name w:val="E-JOURNAL_Body"/>
    <w:basedOn w:val="Normal"/>
    <w:qFormat/>
    <w:pPr>
      <w:ind w:firstLine="567"/>
      <w:jc w:val="both"/>
    </w:pPr>
    <w:rPr>
      <w:sz w:val="22"/>
      <w:lang w:val="id-ID"/>
    </w:rPr>
  </w:style>
  <w:style w:type="paragraph" w:customStyle="1" w:styleId="E-JOURNALHeading2">
    <w:name w:val="E-JOURNAL_Heading 2"/>
    <w:basedOn w:val="Normal"/>
    <w:qFormat/>
    <w:pPr>
      <w:spacing w:before="120" w:after="120"/>
    </w:pPr>
    <w:rPr>
      <w:b/>
      <w:sz w:val="22"/>
      <w:szCs w:val="22"/>
    </w:rPr>
  </w:style>
  <w:style w:type="paragraph" w:customStyle="1" w:styleId="StyleE-JournalHeading2After5pt">
    <w:name w:val="Style E-Journal_Heading 2 + After:  5 pt"/>
    <w:basedOn w:val="Normal"/>
    <w:qFormat/>
    <w:pPr>
      <w:spacing w:before="120" w:after="100" w:line="320" w:lineRule="atLeast"/>
      <w:jc w:val="both"/>
    </w:pPr>
    <w:rPr>
      <w:b/>
      <w:bCs/>
      <w:sz w:val="22"/>
      <w:szCs w:val="20"/>
      <w:lang w:val="id-ID"/>
    </w:rPr>
  </w:style>
  <w:style w:type="paragraph" w:customStyle="1" w:styleId="E-JOURNALTableCaption">
    <w:name w:val="E-JOURNAL_TableCaption"/>
    <w:basedOn w:val="Normal"/>
    <w:autoRedefine/>
    <w:qFormat/>
    <w:pPr>
      <w:spacing w:before="120" w:after="120" w:line="240" w:lineRule="atLeast"/>
      <w:jc w:val="center"/>
    </w:pPr>
    <w:rPr>
      <w:sz w:val="22"/>
      <w:lang w:val="id-ID"/>
    </w:rPr>
  </w:style>
  <w:style w:type="paragraph" w:customStyle="1" w:styleId="E-JOURNALTable">
    <w:name w:val="E-JOURNAL_Table"/>
    <w:basedOn w:val="Normal"/>
    <w:qFormat/>
    <w:pPr>
      <w:spacing w:line="240" w:lineRule="atLeast"/>
      <w:jc w:val="center"/>
    </w:pPr>
    <w:rPr>
      <w:sz w:val="22"/>
      <w:lang w:val="id-ID"/>
    </w:rPr>
  </w:style>
  <w:style w:type="paragraph" w:customStyle="1" w:styleId="E-JOURNALPictureCapture">
    <w:name w:val="E-JOURNAL_Picture Capture"/>
    <w:basedOn w:val="Normal"/>
    <w:autoRedefine/>
    <w:qFormat/>
    <w:pPr>
      <w:spacing w:before="120" w:after="120" w:line="240" w:lineRule="atLeast"/>
      <w:jc w:val="center"/>
    </w:pPr>
    <w:rPr>
      <w:color w:val="000000"/>
      <w:sz w:val="22"/>
      <w:lang w:val="id-ID"/>
    </w:rPr>
  </w:style>
  <w:style w:type="paragraph" w:customStyle="1" w:styleId="E-JOURNALDaftarPustaka">
    <w:name w:val="E-JOURNAL_Daftar Pustaka"/>
    <w:basedOn w:val="Normal"/>
    <w:qFormat/>
    <w:pPr>
      <w:spacing w:before="240" w:line="240" w:lineRule="atLeast"/>
      <w:ind w:left="720" w:hanging="720"/>
      <w:jc w:val="both"/>
    </w:pPr>
    <w:rPr>
      <w:color w:val="000000"/>
      <w:sz w:val="22"/>
      <w:szCs w:val="22"/>
      <w:lang w:val="id-ID"/>
    </w:rPr>
  </w:style>
  <w:style w:type="paragraph" w:customStyle="1" w:styleId="StyleE-JournalTableCaption11ptLeft0cmHanging16c">
    <w:name w:val="Style E-Journal Table Caption + 11 pt Left:  0 cm Hanging:  16 c..."/>
    <w:basedOn w:val="E-JOURNALTableCaption"/>
    <w:pPr>
      <w:spacing w:line="240" w:lineRule="auto"/>
      <w:ind w:left="907" w:hanging="907"/>
    </w:pPr>
    <w:rPr>
      <w:szCs w:val="20"/>
    </w:rPr>
  </w:style>
  <w:style w:type="paragraph" w:customStyle="1" w:styleId="E-JOURNALAbstrakKeywords">
    <w:name w:val="E-JOURNAL_AbstrakKeywords"/>
    <w:basedOn w:val="E-JOURNALAbstractBodyEnglish"/>
    <w:qFormat/>
    <w:pPr>
      <w:spacing w:before="240" w:after="240"/>
      <w:ind w:firstLine="0"/>
    </w:pPr>
  </w:style>
  <w:style w:type="paragraph" w:customStyle="1" w:styleId="StyleE-JournalKeywordsNotItalic">
    <w:name w:val="Style E-Journal_Keywords + Not Italic"/>
    <w:basedOn w:val="E-JOURNALAbstrakKeywords"/>
    <w:qFormat/>
    <w:pPr>
      <w:spacing w:before="120" w:after="120"/>
    </w:pPr>
    <w:rPr>
      <w:i w:val="0"/>
    </w:rPr>
  </w:style>
  <w:style w:type="paragraph" w:customStyle="1" w:styleId="E-JOURNALHeadingBulletsBody">
    <w:name w:val="E-JOURNAL_HeadingBulletsBody"/>
    <w:basedOn w:val="E-JOURNALBody"/>
    <w:qFormat/>
    <w:pPr>
      <w:ind w:left="284" w:hanging="142"/>
    </w:pPr>
  </w:style>
  <w:style w:type="paragraph" w:customStyle="1" w:styleId="E-JOURNALTitleAbstractEnglish">
    <w:name w:val="E-JOURNAL_TitleAbstractEnglish"/>
    <w:basedOn w:val="Normal"/>
    <w:autoRedefine/>
    <w:qFormat/>
    <w:pPr>
      <w:spacing w:before="120" w:after="120"/>
      <w:jc w:val="center"/>
    </w:pPr>
    <w:rPr>
      <w:b/>
      <w:bCs/>
      <w:i/>
      <w:iCs/>
      <w:sz w:val="22"/>
      <w:szCs w:val="20"/>
      <w:lang w:val="id-ID"/>
    </w:rPr>
  </w:style>
  <w:style w:type="paragraph" w:customStyle="1" w:styleId="E-JOURNALKutipanLangsung">
    <w:name w:val="E-JOURNAL_Kutipan Langsung"/>
    <w:basedOn w:val="E-JOURNALBody"/>
    <w:qFormat/>
    <w:pPr>
      <w:ind w:left="567" w:hanging="567"/>
    </w:pPr>
    <w:rPr>
      <w:szCs w:val="22"/>
    </w:rPr>
  </w:style>
  <w:style w:type="paragraph" w:customStyle="1" w:styleId="E-JOURNALHeading3">
    <w:name w:val="E-JOURNAL_Heading 3"/>
    <w:basedOn w:val="E-JOURNALHeading2"/>
    <w:qFormat/>
    <w:rPr>
      <w:b w:val="0"/>
    </w:rPr>
  </w:style>
  <w:style w:type="paragraph" w:customStyle="1" w:styleId="E-JOURNALPicture">
    <w:name w:val="E-JOURNAL_Picture"/>
    <w:basedOn w:val="E-JOURNALTable"/>
    <w:qFormat/>
    <w:rPr>
      <w:szCs w:val="22"/>
    </w:rPr>
  </w:style>
  <w:style w:type="paragraph" w:customStyle="1" w:styleId="StyleE-JOURNALAbstrakKeywordsBold">
    <w:name w:val="Style E-JOURNAL_AbstrakKeywords + Bold"/>
    <w:basedOn w:val="E-JOURNALAbstrakKeywords"/>
    <w:qFormat/>
    <w:pPr>
      <w:spacing w:before="120" w:after="120"/>
    </w:pPr>
    <w:rPr>
      <w:b/>
      <w:bCs/>
      <w:iCs/>
    </w:rPr>
  </w:style>
  <w:style w:type="character" w:customStyle="1" w:styleId="apple-converted-space">
    <w:name w:val="apple-converted-space"/>
  </w:style>
  <w:style w:type="character" w:customStyle="1" w:styleId="Heading4Char">
    <w:name w:val="Heading 4 Char"/>
    <w:link w:val="Heading4"/>
    <w:uiPriority w:val="9"/>
    <w:rPr>
      <w:rFonts w:ascii="Cambria" w:hAnsi="Cambria"/>
      <w:b/>
      <w:bCs/>
      <w:i/>
      <w:iCs/>
      <w:color w:val="4F81BD"/>
      <w:sz w:val="24"/>
      <w:szCs w:val="24"/>
      <w:lang w:val="en-US" w:eastAsia="en-US"/>
    </w:rPr>
  </w:style>
  <w:style w:type="character" w:customStyle="1" w:styleId="BalloonTextChar">
    <w:name w:val="Balloon Text Char"/>
    <w:link w:val="BalloonText"/>
    <w:rPr>
      <w:rFonts w:ascii="Tahoma" w:hAnsi="Tahoma" w:cs="Tahoma"/>
      <w:sz w:val="16"/>
      <w:szCs w:val="16"/>
      <w:lang w:val="en-US" w:eastAsia="en-US"/>
    </w:rPr>
  </w:style>
  <w:style w:type="character" w:customStyle="1" w:styleId="Heading2Char">
    <w:name w:val="Heading 2 Char"/>
    <w:link w:val="Heading2"/>
    <w:uiPriority w:val="9"/>
    <w:qFormat/>
    <w:rPr>
      <w:rFonts w:ascii="Cambria" w:eastAsia="Times New Roman" w:hAnsi="Cambria" w:cs="Times New Roman"/>
      <w:b/>
      <w:bCs/>
      <w:color w:val="4F81BD"/>
      <w:sz w:val="26"/>
      <w:szCs w:val="26"/>
      <w:lang w:val="en-US" w:eastAsia="en-US"/>
    </w:rPr>
  </w:style>
  <w:style w:type="paragraph" w:customStyle="1" w:styleId="Default">
    <w:name w:val="Default"/>
    <w:link w:val="DefaultChar"/>
    <w:qFormat/>
    <w:pPr>
      <w:autoSpaceDE w:val="0"/>
      <w:autoSpaceDN w:val="0"/>
      <w:adjustRightInd w:val="0"/>
    </w:pPr>
    <w:rPr>
      <w:rFonts w:ascii="Calisto MT" w:eastAsia="Calibri" w:hAnsi="Calisto MT" w:cs="Calisto MT"/>
      <w:color w:val="000000"/>
      <w:sz w:val="24"/>
      <w:szCs w:val="24"/>
      <w:lang w:val="id-ID"/>
    </w:rPr>
  </w:style>
  <w:style w:type="character" w:customStyle="1" w:styleId="Heading1Char">
    <w:name w:val="Heading 1 Char"/>
    <w:link w:val="Heading1"/>
    <w:uiPriority w:val="9"/>
    <w:qFormat/>
    <w:rPr>
      <w:rFonts w:eastAsia="Times New Roman" w:cs="Times New Roman"/>
      <w:b/>
      <w:bCs/>
      <w:sz w:val="24"/>
      <w:szCs w:val="28"/>
    </w:rPr>
  </w:style>
  <w:style w:type="character" w:styleId="PlaceholderText">
    <w:name w:val="Placeholder Text"/>
    <w:uiPriority w:val="99"/>
    <w:semiHidden/>
    <w:rPr>
      <w:color w:val="808080"/>
    </w:rPr>
  </w:style>
  <w:style w:type="character" w:customStyle="1" w:styleId="UnresolvedMention1">
    <w:name w:val="Unresolved Mention1"/>
    <w:uiPriority w:val="99"/>
    <w:semiHidden/>
    <w:unhideWhenUsed/>
    <w:rPr>
      <w:color w:val="808080"/>
      <w:shd w:val="clear" w:color="auto" w:fill="E6E6E6"/>
    </w:rPr>
  </w:style>
  <w:style w:type="paragraph" w:customStyle="1" w:styleId="sejarahartikel">
    <w:name w:val="sejarah artikel"/>
    <w:link w:val="sejarahartikelChar"/>
    <w:qFormat/>
    <w:rPr>
      <w:rFonts w:ascii="Centaur" w:hAnsi="Centaur"/>
      <w:bCs/>
      <w:kern w:val="32"/>
      <w:sz w:val="18"/>
      <w:szCs w:val="32"/>
      <w:lang w:val="id-ID" w:eastAsia="id-ID"/>
    </w:rPr>
  </w:style>
  <w:style w:type="character" w:customStyle="1" w:styleId="sejarahartikelChar">
    <w:name w:val="sejarah artikel Char"/>
    <w:link w:val="sejarahartikel"/>
    <w:qFormat/>
    <w:rPr>
      <w:rFonts w:ascii="Centaur" w:hAnsi="Centaur"/>
      <w:bCs/>
      <w:kern w:val="32"/>
      <w:sz w:val="18"/>
      <w:szCs w:val="32"/>
      <w:lang w:val="id-ID" w:eastAsia="id-ID"/>
    </w:rPr>
  </w:style>
  <w:style w:type="paragraph" w:styleId="ListParagraph">
    <w:name w:val="List Paragraph"/>
    <w:basedOn w:val="Normal"/>
    <w:link w:val="ListParagraphChar"/>
    <w:uiPriority w:val="34"/>
    <w:qFormat/>
    <w:pPr>
      <w:spacing w:after="200" w:line="276" w:lineRule="auto"/>
      <w:ind w:left="720"/>
      <w:contextualSpacing/>
    </w:pPr>
    <w:rPr>
      <w:rFonts w:ascii="Calibri" w:eastAsia="MS Mincho" w:hAnsi="Calibri" w:cs="Arial"/>
      <w:sz w:val="22"/>
      <w:szCs w:val="22"/>
      <w:lang w:eastAsia="ja-JP"/>
    </w:rPr>
  </w:style>
  <w:style w:type="character" w:customStyle="1" w:styleId="ListParagraphChar">
    <w:name w:val="List Paragraph Char"/>
    <w:link w:val="ListParagraph"/>
    <w:uiPriority w:val="34"/>
    <w:qFormat/>
    <w:locked/>
    <w:rPr>
      <w:rFonts w:ascii="Calibri" w:eastAsia="MS Mincho" w:hAnsi="Calibri" w:cs="Arial"/>
      <w:sz w:val="22"/>
      <w:szCs w:val="22"/>
      <w:lang w:eastAsia="ja-JP"/>
    </w:rPr>
  </w:style>
  <w:style w:type="paragraph" w:customStyle="1" w:styleId="ww">
    <w:name w:val="ww"/>
    <w:basedOn w:val="Normal"/>
    <w:qFormat/>
    <w:pPr>
      <w:ind w:left="491" w:right="72" w:hanging="491"/>
    </w:pPr>
    <w:rPr>
      <w:rFonts w:ascii="Arial Narrow" w:eastAsia="MS Mincho" w:hAnsi="Arial Narrow"/>
      <w:sz w:val="22"/>
      <w:szCs w:val="22"/>
      <w:lang w:val="id-ID"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qFormat/>
  </w:style>
  <w:style w:type="character" w:customStyle="1" w:styleId="DefaultChar">
    <w:name w:val="Default Char"/>
    <w:link w:val="Default"/>
    <w:qFormat/>
    <w:rPr>
      <w:rFonts w:ascii="Calisto MT" w:eastAsia="Calibri" w:hAnsi="Calisto MT" w:cs="Calisto MT"/>
      <w:color w:val="000000"/>
      <w:sz w:val="24"/>
      <w:szCs w:val="24"/>
      <w:lang w:val="id-ID"/>
    </w:rPr>
  </w:style>
  <w:style w:type="character" w:customStyle="1" w:styleId="CommentSubjectChar">
    <w:name w:val="Comment Subject Char"/>
    <w:basedOn w:val="CommentTextChar"/>
    <w:link w:val="CommentSubject"/>
    <w:qFormat/>
    <w:rPr>
      <w:b/>
      <w:bCs/>
    </w:rPr>
  </w:style>
  <w:style w:type="paragraph" w:customStyle="1" w:styleId="Bibliography1">
    <w:name w:val="Bibliography1"/>
    <w:basedOn w:val="Normal"/>
    <w:next w:val="Normal"/>
    <w:uiPriority w:val="37"/>
    <w:unhideWhenUsed/>
    <w:qFormat/>
    <w:pPr>
      <w:spacing w:after="200" w:line="276" w:lineRule="auto"/>
    </w:pPr>
    <w:rPr>
      <w:rFonts w:ascii="Calibri" w:hAnsi="Calibri"/>
      <w:sz w:val="22"/>
      <w:szCs w:val="22"/>
      <w:lang w:val="id-I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qFormat/>
    <w:rPr>
      <w:color w:val="808080"/>
      <w:shd w:val="clear" w:color="auto" w:fill="E6E6E6"/>
    </w:rPr>
  </w:style>
  <w:style w:type="character" w:customStyle="1" w:styleId="BodyTextChar">
    <w:name w:val="Body Text Char"/>
    <w:basedOn w:val="DefaultParagraphFont"/>
    <w:link w:val="BodyText"/>
    <w:uiPriority w:val="1"/>
    <w:semiHidden/>
    <w:qFormat/>
    <w:rPr>
      <w:sz w:val="24"/>
      <w:szCs w:val="24"/>
    </w:rPr>
  </w:style>
  <w:style w:type="table" w:customStyle="1" w:styleId="Style74">
    <w:name w:val="_Style 74"/>
    <w:basedOn w:val="TableNormal1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75">
    <w:name w:val="_Style 75"/>
    <w:basedOn w:val="TableNormal1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76">
    <w:name w:val="_Style 76"/>
    <w:basedOn w:val="TableNormal1"/>
    <w:qFormat/>
    <w:tblPr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Style77">
    <w:name w:val="_Style 77"/>
    <w:basedOn w:val="TableNormal1"/>
    <w:qFormat/>
    <w:tblPr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mt0308@uinambon.ac.id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irhamfitrah23@iainambon.ac.id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,nurfajriyani@iainambon.ac.id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mailto:dialektika@iainambon.ac.id" TargetMode="External"/><Relationship Id="rId2" Type="http://schemas.openxmlformats.org/officeDocument/2006/relationships/hyperlink" Target="https://jurnal.iainambon.ac.id/index.php/DT/index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Ua3+4Z8SGCpvi262jFeY/wjWZkg==">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17</Pages>
  <Words>7582</Words>
  <Characters>43223</Characters>
  <Application>Microsoft Office Word</Application>
  <DocSecurity>0</DocSecurity>
  <Lines>360</Lines>
  <Paragraphs>101</Paragraphs>
  <ScaleCrop>false</ScaleCrop>
  <Company/>
  <LinksUpToDate>false</LinksUpToDate>
  <CharactersWithSpaces>50704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ken budi</cp:lastModifiedBy>
  <cp:revision>2</cp:revision>
  <dcterms:created xsi:type="dcterms:W3CDTF">2021-02-09T06:22:00Z</dcterms:created>
  <dcterms:modified xsi:type="dcterms:W3CDTF">2026-11-08T02:10:00Z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6e858690-a35a-33dd-b58c-09b0836b9015</vt:lpwstr>
  </property>
  <property fmtid="{D5CDD505-2E9C-101B-9397-08002B2CF9AE}" pid="4" name="Mendeley Citation Style_1">
    <vt:lpwstr>http://www.zotero.org/styles/apa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6th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  <property fmtid="{D5CDD505-2E9C-101B-9397-08002B2CF9AE}" pid="25" name="KSOTemplateDocerSaveRecord">
    <vt:lpwstr>eyJoZGlkIjoiYTQ5NTk2MzMzOWQxNzUwYzkwNjMyY2E2MWZlNmEyNjciLCJ1c2VySWQiOiI5Nzk2MDY1ODQ3MjIifQ==</vt:lpwstr>
  </property>
  <property fmtid="{D5CDD505-2E9C-101B-9397-08002B2CF9AE}" pid="26" name="KSOProductBuildVer">
    <vt:lpwstr>1033-12.1.0.29162</vt:lpwstr>
  </property>
  <property fmtid="{D5CDD505-2E9C-101B-9397-08002B2CF9AE}" pid="27" name="ICV">
    <vt:lpwstr>32CD4D681C034DDDA038D50DFB6E2F75_12</vt:lpwstr>
  </property>
</Properties>
</file>