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39365C" w14:textId="77777777" w:rsidR="0087104C" w:rsidRPr="001C6DBD" w:rsidRDefault="0087104C" w:rsidP="0087104C">
      <w:pPr>
        <w:jc w:val="center"/>
        <w:rPr>
          <w:rFonts w:ascii="Arial" w:hAnsi="Arial" w:cs="Arial"/>
          <w:b/>
          <w:bCs/>
        </w:rPr>
      </w:pPr>
      <w:r w:rsidRPr="001C6DBD">
        <w:rPr>
          <w:rFonts w:ascii="Arial" w:hAnsi="Arial" w:cs="Arial"/>
          <w:b/>
          <w:bCs/>
        </w:rPr>
        <w:t>Makna Ekologis Tote</w:t>
      </w:r>
      <w:r>
        <w:rPr>
          <w:rFonts w:ascii="Arial" w:hAnsi="Arial" w:cs="Arial"/>
          <w:b/>
          <w:bCs/>
        </w:rPr>
        <w:t>m</w:t>
      </w:r>
      <w:r w:rsidRPr="001C6DBD">
        <w:rPr>
          <w:rFonts w:ascii="Arial" w:hAnsi="Arial" w:cs="Arial"/>
          <w:b/>
          <w:bCs/>
        </w:rPr>
        <w:t xml:space="preserve"> Buaya dalam Ritual </w:t>
      </w:r>
      <w:r w:rsidRPr="001C6DBD">
        <w:rPr>
          <w:rFonts w:ascii="Arial" w:hAnsi="Arial" w:cs="Arial"/>
          <w:b/>
          <w:bCs/>
          <w:i/>
          <w:iCs/>
        </w:rPr>
        <w:t>Uis Oe</w:t>
      </w:r>
      <w:r w:rsidRPr="001C6DBD">
        <w:rPr>
          <w:rFonts w:ascii="Arial" w:hAnsi="Arial" w:cs="Arial"/>
          <w:b/>
          <w:bCs/>
        </w:rPr>
        <w:t>: Kajian Sosiologi Ritual Agama</w:t>
      </w:r>
    </w:p>
    <w:p w14:paraId="00000003" w14:textId="77777777" w:rsidR="00E0690E" w:rsidRDefault="00E0690E" w:rsidP="0087104C">
      <w:pPr>
        <w:rPr>
          <w:sz w:val="22"/>
          <w:szCs w:val="22"/>
        </w:rPr>
      </w:pPr>
    </w:p>
    <w:p w14:paraId="577847FD" w14:textId="77777777" w:rsidR="0087104C" w:rsidRDefault="0087104C" w:rsidP="0087104C">
      <w:pPr>
        <w:jc w:val="center"/>
        <w:rPr>
          <w:b/>
          <w:sz w:val="22"/>
          <w:szCs w:val="22"/>
          <w:vertAlign w:val="superscript"/>
        </w:rPr>
      </w:pPr>
      <w:r>
        <w:rPr>
          <w:b/>
          <w:sz w:val="22"/>
          <w:szCs w:val="22"/>
        </w:rPr>
        <w:t>Melia S. Sipa</w:t>
      </w:r>
      <w:r>
        <w:rPr>
          <w:b/>
          <w:sz w:val="22"/>
          <w:szCs w:val="22"/>
          <w:vertAlign w:val="superscript"/>
        </w:rPr>
        <w:t>1</w:t>
      </w:r>
      <w:r>
        <w:rPr>
          <w:b/>
          <w:sz w:val="22"/>
          <w:szCs w:val="22"/>
        </w:rPr>
        <w:t>, Izak Yohan Matriks Lattu</w:t>
      </w:r>
      <w:r>
        <w:rPr>
          <w:b/>
          <w:sz w:val="22"/>
          <w:szCs w:val="22"/>
          <w:vertAlign w:val="superscript"/>
        </w:rPr>
        <w:t>2</w:t>
      </w:r>
      <w:r>
        <w:rPr>
          <w:b/>
          <w:sz w:val="22"/>
          <w:szCs w:val="22"/>
        </w:rPr>
        <w:t>, Iky Sumarthina Putri Prayitno</w:t>
      </w:r>
      <w:r>
        <w:rPr>
          <w:b/>
          <w:sz w:val="22"/>
          <w:szCs w:val="22"/>
          <w:vertAlign w:val="superscript"/>
        </w:rPr>
        <w:t>3</w:t>
      </w:r>
    </w:p>
    <w:p w14:paraId="4851B437" w14:textId="77777777" w:rsidR="0087104C" w:rsidRDefault="0087104C" w:rsidP="0087104C">
      <w:pPr>
        <w:jc w:val="center"/>
        <w:rPr>
          <w:bCs/>
          <w:sz w:val="22"/>
          <w:szCs w:val="22"/>
        </w:rPr>
      </w:pPr>
      <w:r>
        <w:rPr>
          <w:sz w:val="22"/>
          <w:szCs w:val="22"/>
          <w:vertAlign w:val="superscript"/>
        </w:rPr>
        <w:t xml:space="preserve">1,2,3 </w:t>
      </w:r>
      <w:r w:rsidRPr="00E953A0">
        <w:rPr>
          <w:bCs/>
          <w:sz w:val="22"/>
          <w:szCs w:val="22"/>
        </w:rPr>
        <w:t>Universitas Kristen Satya Wacana, Salatiga, Indone</w:t>
      </w:r>
      <w:r>
        <w:rPr>
          <w:bCs/>
          <w:sz w:val="22"/>
          <w:szCs w:val="22"/>
        </w:rPr>
        <w:t>sia</w:t>
      </w:r>
    </w:p>
    <w:p w14:paraId="35DB32D1" w14:textId="77777777" w:rsidR="0087104C" w:rsidRPr="00992185" w:rsidRDefault="0087104C" w:rsidP="0087104C">
      <w:pPr>
        <w:jc w:val="center"/>
        <w:rPr>
          <w:b/>
          <w:sz w:val="22"/>
          <w:szCs w:val="22"/>
        </w:rPr>
      </w:pPr>
      <w:r>
        <w:rPr>
          <w:color w:val="1155CC"/>
          <w:sz w:val="22"/>
          <w:szCs w:val="22"/>
          <w:u w:val="single"/>
        </w:rPr>
        <w:t>meliassp258@gmail.com</w:t>
      </w:r>
    </w:p>
    <w:p w14:paraId="00000007" w14:textId="77777777" w:rsidR="00E0690E" w:rsidRDefault="00481708">
      <w:pPr>
        <w:pBdr>
          <w:bottom w:val="single" w:sz="4" w:space="1" w:color="000000"/>
        </w:pBdr>
        <w:tabs>
          <w:tab w:val="left" w:pos="3090"/>
        </w:tabs>
      </w:pPr>
      <w:r>
        <w:tab/>
      </w:r>
    </w:p>
    <w:tbl>
      <w:tblPr>
        <w:tblStyle w:val="a"/>
        <w:tblW w:w="9322" w:type="dxa"/>
        <w:tblInd w:w="-115" w:type="dxa"/>
        <w:tblLayout w:type="fixed"/>
        <w:tblLook w:val="0600" w:firstRow="0" w:lastRow="0" w:firstColumn="0" w:lastColumn="0" w:noHBand="1" w:noVBand="1"/>
      </w:tblPr>
      <w:tblGrid>
        <w:gridCol w:w="1134"/>
        <w:gridCol w:w="1668"/>
        <w:gridCol w:w="6520"/>
      </w:tblGrid>
      <w:tr w:rsidR="00E0690E" w14:paraId="10AEF2CD" w14:textId="77777777">
        <w:tc>
          <w:tcPr>
            <w:tcW w:w="2802" w:type="dxa"/>
            <w:gridSpan w:val="2"/>
            <w:shd w:val="clear" w:color="auto" w:fill="FFFFFF"/>
            <w:vAlign w:val="center"/>
          </w:tcPr>
          <w:p w14:paraId="00000008" w14:textId="77777777" w:rsidR="00E0690E" w:rsidRDefault="00481708">
            <w:pPr>
              <w:pBdr>
                <w:bottom w:val="single" w:sz="4" w:space="1" w:color="000000"/>
              </w:pBdr>
              <w:tabs>
                <w:tab w:val="left" w:pos="3090"/>
              </w:tabs>
              <w:spacing w:before="60" w:after="60"/>
              <w:rPr>
                <w:b/>
                <w:sz w:val="22"/>
                <w:szCs w:val="22"/>
              </w:rPr>
            </w:pPr>
            <w:r>
              <w:rPr>
                <w:b/>
                <w:sz w:val="22"/>
                <w:szCs w:val="22"/>
              </w:rPr>
              <w:t>Artikel info</w:t>
            </w:r>
          </w:p>
        </w:tc>
        <w:tc>
          <w:tcPr>
            <w:tcW w:w="6520" w:type="dxa"/>
            <w:shd w:val="clear" w:color="auto" w:fill="FFFFFF"/>
            <w:vAlign w:val="center"/>
          </w:tcPr>
          <w:p w14:paraId="0000000A" w14:textId="77777777" w:rsidR="00E0690E" w:rsidRDefault="00481708">
            <w:pPr>
              <w:pBdr>
                <w:bottom w:val="single" w:sz="4" w:space="1" w:color="000000"/>
              </w:pBdr>
              <w:tabs>
                <w:tab w:val="left" w:pos="3090"/>
              </w:tabs>
              <w:spacing w:before="60" w:after="60"/>
              <w:ind w:left="317"/>
              <w:rPr>
                <w:b/>
                <w:sz w:val="22"/>
                <w:szCs w:val="22"/>
              </w:rPr>
            </w:pPr>
            <w:r>
              <w:rPr>
                <w:b/>
                <w:i/>
                <w:sz w:val="22"/>
                <w:szCs w:val="22"/>
              </w:rPr>
              <w:t>Abstract</w:t>
            </w:r>
          </w:p>
        </w:tc>
      </w:tr>
      <w:tr w:rsidR="00E0690E" w14:paraId="22A54C6F" w14:textId="77777777">
        <w:tc>
          <w:tcPr>
            <w:tcW w:w="1134" w:type="dxa"/>
            <w:shd w:val="clear" w:color="auto" w:fill="FFFFFF"/>
          </w:tcPr>
          <w:p w14:paraId="0000000B" w14:textId="77777777" w:rsidR="00E0690E" w:rsidRDefault="00481708">
            <w:pPr>
              <w:tabs>
                <w:tab w:val="left" w:pos="3090"/>
              </w:tabs>
              <w:rPr>
                <w:sz w:val="22"/>
                <w:szCs w:val="22"/>
              </w:rPr>
            </w:pPr>
            <w:r>
              <w:rPr>
                <w:sz w:val="22"/>
                <w:szCs w:val="22"/>
              </w:rPr>
              <w:t>Accepted</w:t>
            </w:r>
          </w:p>
          <w:p w14:paraId="0000000C" w14:textId="77777777" w:rsidR="00E0690E" w:rsidRDefault="00481708">
            <w:pPr>
              <w:tabs>
                <w:tab w:val="left" w:pos="3090"/>
              </w:tabs>
              <w:rPr>
                <w:sz w:val="22"/>
                <w:szCs w:val="22"/>
              </w:rPr>
            </w:pPr>
            <w:r>
              <w:rPr>
                <w:sz w:val="22"/>
                <w:szCs w:val="22"/>
              </w:rPr>
              <w:t>Approved</w:t>
            </w:r>
          </w:p>
          <w:p w14:paraId="0000000D" w14:textId="77777777" w:rsidR="00E0690E" w:rsidRDefault="00481708">
            <w:pPr>
              <w:tabs>
                <w:tab w:val="left" w:pos="3090"/>
              </w:tabs>
              <w:rPr>
                <w:sz w:val="22"/>
                <w:szCs w:val="22"/>
              </w:rPr>
            </w:pPr>
            <w:r>
              <w:rPr>
                <w:sz w:val="22"/>
                <w:szCs w:val="22"/>
              </w:rPr>
              <w:t>Published</w:t>
            </w:r>
          </w:p>
          <w:p w14:paraId="0000000E" w14:textId="77777777" w:rsidR="00E0690E" w:rsidRDefault="00481708">
            <w:pPr>
              <w:tabs>
                <w:tab w:val="left" w:pos="3090"/>
              </w:tabs>
              <w:rPr>
                <w:sz w:val="22"/>
                <w:szCs w:val="22"/>
              </w:rPr>
            </w:pPr>
            <w:r>
              <w:rPr>
                <w:sz w:val="22"/>
                <w:szCs w:val="22"/>
              </w:rPr>
              <w:t xml:space="preserve"> </w:t>
            </w:r>
          </w:p>
        </w:tc>
        <w:tc>
          <w:tcPr>
            <w:tcW w:w="1668" w:type="dxa"/>
            <w:shd w:val="clear" w:color="auto" w:fill="FFFFFF"/>
          </w:tcPr>
          <w:p w14:paraId="0000000F" w14:textId="77777777" w:rsidR="00E0690E" w:rsidRDefault="00481708">
            <w:pPr>
              <w:tabs>
                <w:tab w:val="left" w:pos="2102"/>
                <w:tab w:val="left" w:pos="3090"/>
              </w:tabs>
              <w:rPr>
                <w:sz w:val="22"/>
                <w:szCs w:val="22"/>
              </w:rPr>
            </w:pPr>
            <w:r>
              <w:rPr>
                <w:sz w:val="22"/>
                <w:szCs w:val="22"/>
              </w:rPr>
              <w:t>: Nov 2021</w:t>
            </w:r>
          </w:p>
          <w:p w14:paraId="00000010" w14:textId="77777777" w:rsidR="00E0690E" w:rsidRDefault="00481708">
            <w:pPr>
              <w:tabs>
                <w:tab w:val="left" w:pos="2102"/>
                <w:tab w:val="left" w:pos="3090"/>
              </w:tabs>
              <w:rPr>
                <w:sz w:val="22"/>
                <w:szCs w:val="22"/>
              </w:rPr>
            </w:pPr>
            <w:r>
              <w:rPr>
                <w:sz w:val="22"/>
                <w:szCs w:val="22"/>
              </w:rPr>
              <w:t>: Dec 2021</w:t>
            </w:r>
          </w:p>
          <w:p w14:paraId="00000011" w14:textId="77777777" w:rsidR="00E0690E" w:rsidRDefault="00481708">
            <w:pPr>
              <w:tabs>
                <w:tab w:val="left" w:pos="3090"/>
              </w:tabs>
              <w:rPr>
                <w:sz w:val="22"/>
                <w:szCs w:val="22"/>
              </w:rPr>
            </w:pPr>
            <w:r>
              <w:rPr>
                <w:sz w:val="22"/>
                <w:szCs w:val="22"/>
              </w:rPr>
              <w:t>: Jan 2022</w:t>
            </w:r>
          </w:p>
        </w:tc>
        <w:tc>
          <w:tcPr>
            <w:tcW w:w="6520" w:type="dxa"/>
            <w:vMerge w:val="restart"/>
            <w:shd w:val="clear" w:color="auto" w:fill="FFFFFF"/>
          </w:tcPr>
          <w:p w14:paraId="00000012" w14:textId="20A10241" w:rsidR="00E0690E" w:rsidRPr="00DD3AB0" w:rsidRDefault="00DD3AB0">
            <w:pPr>
              <w:pBdr>
                <w:top w:val="nil"/>
                <w:left w:val="nil"/>
                <w:bottom w:val="nil"/>
                <w:right w:val="nil"/>
                <w:between w:val="nil"/>
              </w:pBdr>
              <w:spacing w:before="120" w:after="120"/>
              <w:ind w:left="317"/>
              <w:jc w:val="both"/>
              <w:rPr>
                <w:bCs/>
                <w:color w:val="000000"/>
                <w:sz w:val="22"/>
                <w:szCs w:val="22"/>
              </w:rPr>
            </w:pPr>
            <w:r w:rsidRPr="00DD3AB0">
              <w:rPr>
                <w:bCs/>
                <w:i/>
                <w:color w:val="000000"/>
                <w:sz w:val="22"/>
                <w:szCs w:val="22"/>
              </w:rPr>
              <w:t xml:space="preserve">This study aims to analyze the ecological </w:t>
            </w:r>
            <w:r>
              <w:rPr>
                <w:bCs/>
                <w:i/>
                <w:color w:val="000000"/>
                <w:sz w:val="22"/>
                <w:szCs w:val="22"/>
              </w:rPr>
              <w:t>significance of the crocodile totem in the Uis Oe ritual, with particular attention to social solidarity and the community’s interpretation of the enviro</w:t>
            </w:r>
            <w:r w:rsidR="003C0511">
              <w:rPr>
                <w:bCs/>
                <w:i/>
                <w:color w:val="000000"/>
                <w:sz w:val="22"/>
                <w:szCs w:val="22"/>
              </w:rPr>
              <w:t>N</w:t>
            </w:r>
            <w:r>
              <w:rPr>
                <w:bCs/>
                <w:i/>
                <w:color w:val="000000"/>
                <w:sz w:val="22"/>
                <w:szCs w:val="22"/>
              </w:rPr>
              <w:t xml:space="preserve">ment in Linamnutu Village. </w:t>
            </w:r>
            <w:r w:rsidR="000B5A17">
              <w:rPr>
                <w:bCs/>
                <w:i/>
                <w:color w:val="000000"/>
                <w:sz w:val="22"/>
                <w:szCs w:val="22"/>
              </w:rPr>
              <w:t>The Uis Oe ritual is an ancestral cus</w:t>
            </w:r>
            <w:r w:rsidR="003C0511">
              <w:rPr>
                <w:bCs/>
                <w:i/>
                <w:color w:val="000000"/>
                <w:sz w:val="22"/>
                <w:szCs w:val="22"/>
              </w:rPr>
              <w:t>t</w:t>
            </w:r>
            <w:r w:rsidR="000B5A17">
              <w:rPr>
                <w:bCs/>
                <w:i/>
                <w:color w:val="000000"/>
                <w:sz w:val="22"/>
                <w:szCs w:val="22"/>
              </w:rPr>
              <w:t>omary traditional transmitted across generations, in which the crocodile is regarded as a sacred symbol of Uis Oe, the sovereign of water. This study employs a qualitative research method with an ethnographich approach. Data were collected through in-depth interviews and documentation involving five informants</w:t>
            </w:r>
            <w:r w:rsidR="00D91B51">
              <w:rPr>
                <w:bCs/>
                <w:i/>
                <w:color w:val="000000"/>
                <w:sz w:val="22"/>
                <w:szCs w:val="22"/>
              </w:rPr>
              <w:t xml:space="preserve"> representing religious leaders (pastors), customary leaders, govemment officials, and community members. Data analysis followed </w:t>
            </w:r>
            <w:r w:rsidR="00AA62FC">
              <w:rPr>
                <w:bCs/>
                <w:i/>
                <w:color w:val="000000"/>
                <w:sz w:val="22"/>
                <w:szCs w:val="22"/>
              </w:rPr>
              <w:t>the interactive model developed by miles and Huberman, comprising data reduction, data display, and conclusion drawing and verification. The analytical framework on Emile Durkheim’s theory of totemism and Randall Collins’s theory of Interaction Ritual Chains to examine the relationships among sacred symbols, collective consciousness</w:t>
            </w:r>
            <w:r w:rsidR="00B13339">
              <w:rPr>
                <w:bCs/>
                <w:i/>
                <w:color w:val="000000"/>
                <w:sz w:val="22"/>
                <w:szCs w:val="22"/>
              </w:rPr>
              <w:t>, and social solidarity. The findings indicate that the crocodile totem is understood as a sacred symbol of Uis O</w:t>
            </w:r>
            <w:r w:rsidR="003C0511">
              <w:rPr>
                <w:bCs/>
                <w:i/>
                <w:color w:val="000000"/>
                <w:sz w:val="22"/>
                <w:szCs w:val="22"/>
              </w:rPr>
              <w:t>e</w:t>
            </w:r>
            <w:r w:rsidR="00B13339">
              <w:rPr>
                <w:bCs/>
                <w:i/>
                <w:color w:val="000000"/>
                <w:sz w:val="22"/>
                <w:szCs w:val="22"/>
              </w:rPr>
              <w:t>, or the fertility, and community life. The ritual, which involves diverse segmetsof the community, strengthens social bonds and sustains cultural indentily amid differing religious interpretations. The crocodile</w:t>
            </w:r>
            <w:r w:rsidR="00652143">
              <w:rPr>
                <w:bCs/>
                <w:i/>
                <w:color w:val="000000"/>
                <w:sz w:val="22"/>
                <w:szCs w:val="22"/>
              </w:rPr>
              <w:t xml:space="preserve"> totem thus functions as a symbolic link connecting religious beliefs, social solidarity, and the community’s ecological understanding of water resources.</w:t>
            </w:r>
          </w:p>
          <w:p w14:paraId="00000013" w14:textId="77777777" w:rsidR="00E0690E" w:rsidRDefault="00E0690E">
            <w:pPr>
              <w:pBdr>
                <w:top w:val="nil"/>
                <w:left w:val="nil"/>
                <w:bottom w:val="nil"/>
                <w:right w:val="nil"/>
                <w:between w:val="nil"/>
              </w:pBdr>
              <w:spacing w:before="120" w:after="120"/>
              <w:ind w:left="317"/>
              <w:jc w:val="both"/>
              <w:rPr>
                <w:color w:val="000000"/>
                <w:sz w:val="22"/>
                <w:szCs w:val="22"/>
              </w:rPr>
            </w:pPr>
          </w:p>
        </w:tc>
      </w:tr>
      <w:tr w:rsidR="00E0690E" w14:paraId="3A720D60" w14:textId="77777777">
        <w:tc>
          <w:tcPr>
            <w:tcW w:w="2802" w:type="dxa"/>
            <w:gridSpan w:val="2"/>
            <w:shd w:val="clear" w:color="auto" w:fill="FFFFFF"/>
          </w:tcPr>
          <w:p w14:paraId="00000014" w14:textId="77777777" w:rsidR="00E0690E" w:rsidRDefault="00481708">
            <w:pPr>
              <w:pBdr>
                <w:top w:val="nil"/>
                <w:left w:val="nil"/>
                <w:bottom w:val="nil"/>
                <w:right w:val="nil"/>
                <w:between w:val="nil"/>
              </w:pBdr>
              <w:jc w:val="both"/>
              <w:rPr>
                <w:b/>
                <w:i/>
                <w:color w:val="000000"/>
                <w:sz w:val="22"/>
                <w:szCs w:val="22"/>
              </w:rPr>
            </w:pPr>
            <w:r>
              <w:rPr>
                <w:b/>
                <w:i/>
                <w:color w:val="000000"/>
                <w:sz w:val="22"/>
                <w:szCs w:val="22"/>
              </w:rPr>
              <w:t xml:space="preserve">Keywords: </w:t>
            </w:r>
          </w:p>
          <w:p w14:paraId="00000015" w14:textId="1889BA5D" w:rsidR="00E0690E" w:rsidRDefault="000918CC">
            <w:pPr>
              <w:pBdr>
                <w:top w:val="nil"/>
                <w:left w:val="nil"/>
                <w:bottom w:val="nil"/>
                <w:right w:val="nil"/>
                <w:between w:val="nil"/>
              </w:pBdr>
              <w:jc w:val="both"/>
              <w:rPr>
                <w:color w:val="000000"/>
                <w:sz w:val="22"/>
                <w:szCs w:val="22"/>
              </w:rPr>
            </w:pPr>
            <w:r w:rsidRPr="00241A39">
              <w:rPr>
                <w:i/>
                <w:iCs/>
                <w:color w:val="000000"/>
                <w:sz w:val="22"/>
                <w:szCs w:val="22"/>
              </w:rPr>
              <w:t>Crocodile Totem, Uis Oe Rituals, Sociology of Religious Rituals, Ecoligical Significance, Sosial Slodarity</w:t>
            </w:r>
            <w:r>
              <w:rPr>
                <w:i/>
                <w:iCs/>
                <w:color w:val="000000"/>
                <w:sz w:val="22"/>
                <w:szCs w:val="22"/>
              </w:rPr>
              <w:t>.</w:t>
            </w:r>
          </w:p>
        </w:tc>
        <w:tc>
          <w:tcPr>
            <w:tcW w:w="6520" w:type="dxa"/>
            <w:vMerge/>
            <w:shd w:val="clear" w:color="auto" w:fill="FFFFFF"/>
          </w:tcPr>
          <w:p w14:paraId="00000017" w14:textId="77777777" w:rsidR="00E0690E" w:rsidRDefault="00E0690E">
            <w:pPr>
              <w:widowControl w:val="0"/>
              <w:pBdr>
                <w:top w:val="nil"/>
                <w:left w:val="nil"/>
                <w:bottom w:val="nil"/>
                <w:right w:val="nil"/>
                <w:between w:val="nil"/>
              </w:pBdr>
              <w:spacing w:line="276" w:lineRule="auto"/>
              <w:rPr>
                <w:color w:val="000000"/>
                <w:sz w:val="22"/>
                <w:szCs w:val="22"/>
              </w:rPr>
            </w:pPr>
          </w:p>
        </w:tc>
      </w:tr>
      <w:tr w:rsidR="00E0690E" w14:paraId="4477E78D" w14:textId="77777777">
        <w:tc>
          <w:tcPr>
            <w:tcW w:w="2802" w:type="dxa"/>
            <w:gridSpan w:val="2"/>
            <w:shd w:val="clear" w:color="auto" w:fill="FFFFFF"/>
          </w:tcPr>
          <w:p w14:paraId="00000018" w14:textId="77777777" w:rsidR="00E0690E" w:rsidRDefault="00E0690E">
            <w:pPr>
              <w:tabs>
                <w:tab w:val="left" w:pos="3090"/>
              </w:tabs>
              <w:rPr>
                <w:sz w:val="22"/>
                <w:szCs w:val="22"/>
              </w:rPr>
            </w:pPr>
          </w:p>
        </w:tc>
        <w:tc>
          <w:tcPr>
            <w:tcW w:w="6520" w:type="dxa"/>
            <w:shd w:val="clear" w:color="auto" w:fill="FFFFFF"/>
          </w:tcPr>
          <w:p w14:paraId="0000001A" w14:textId="77777777" w:rsidR="00E0690E" w:rsidRDefault="00481708">
            <w:pPr>
              <w:tabs>
                <w:tab w:val="left" w:pos="3090"/>
              </w:tabs>
              <w:ind w:left="317"/>
              <w:rPr>
                <w:b/>
                <w:sz w:val="22"/>
                <w:szCs w:val="22"/>
              </w:rPr>
            </w:pPr>
            <w:r>
              <w:rPr>
                <w:b/>
                <w:sz w:val="22"/>
                <w:szCs w:val="22"/>
              </w:rPr>
              <w:t>Abstrak</w:t>
            </w:r>
          </w:p>
        </w:tc>
      </w:tr>
      <w:tr w:rsidR="00E0690E" w14:paraId="46FAF798" w14:textId="77777777">
        <w:tc>
          <w:tcPr>
            <w:tcW w:w="2802" w:type="dxa"/>
            <w:gridSpan w:val="2"/>
            <w:shd w:val="clear" w:color="auto" w:fill="FFFFFF"/>
          </w:tcPr>
          <w:p w14:paraId="0000001B" w14:textId="77777777" w:rsidR="00E0690E" w:rsidRDefault="00481708">
            <w:pPr>
              <w:pBdr>
                <w:top w:val="nil"/>
                <w:left w:val="nil"/>
                <w:bottom w:val="nil"/>
                <w:right w:val="nil"/>
                <w:between w:val="nil"/>
              </w:pBdr>
              <w:jc w:val="both"/>
              <w:rPr>
                <w:color w:val="000000"/>
                <w:sz w:val="22"/>
                <w:szCs w:val="22"/>
              </w:rPr>
            </w:pPr>
            <w:r>
              <w:rPr>
                <w:b/>
                <w:color w:val="000000"/>
                <w:sz w:val="22"/>
                <w:szCs w:val="22"/>
              </w:rPr>
              <w:t>Kata kunci</w:t>
            </w:r>
            <w:r>
              <w:rPr>
                <w:color w:val="000000"/>
                <w:sz w:val="22"/>
                <w:szCs w:val="22"/>
              </w:rPr>
              <w:t xml:space="preserve">: </w:t>
            </w:r>
          </w:p>
          <w:p w14:paraId="535A2EF4" w14:textId="77777777" w:rsidR="000918CC" w:rsidRDefault="000918CC" w:rsidP="000918CC">
            <w:pPr>
              <w:pBdr>
                <w:top w:val="nil"/>
                <w:left w:val="nil"/>
                <w:bottom w:val="nil"/>
                <w:right w:val="nil"/>
                <w:between w:val="nil"/>
              </w:pBdr>
              <w:jc w:val="both"/>
              <w:rPr>
                <w:color w:val="000000"/>
                <w:sz w:val="22"/>
                <w:szCs w:val="22"/>
              </w:rPr>
            </w:pPr>
            <w:r>
              <w:rPr>
                <w:color w:val="000000"/>
                <w:sz w:val="22"/>
                <w:szCs w:val="22"/>
              </w:rPr>
              <w:t xml:space="preserve">Totem Buaya, Ritual </w:t>
            </w:r>
            <w:r w:rsidRPr="009723A4">
              <w:rPr>
                <w:i/>
                <w:iCs/>
                <w:color w:val="000000"/>
                <w:sz w:val="22"/>
                <w:szCs w:val="22"/>
              </w:rPr>
              <w:t>Uis Oe</w:t>
            </w:r>
            <w:r>
              <w:rPr>
                <w:color w:val="000000"/>
                <w:sz w:val="22"/>
                <w:szCs w:val="22"/>
              </w:rPr>
              <w:t>, Sosiologi Ritual Agama, Makna Ekologis, Solidaritas Sosial.</w:t>
            </w:r>
          </w:p>
          <w:p w14:paraId="0000001D" w14:textId="77777777" w:rsidR="00E0690E" w:rsidRDefault="00E0690E">
            <w:pPr>
              <w:pBdr>
                <w:top w:val="nil"/>
                <w:left w:val="nil"/>
                <w:bottom w:val="nil"/>
                <w:right w:val="nil"/>
                <w:between w:val="nil"/>
              </w:pBdr>
              <w:spacing w:before="120" w:after="120"/>
              <w:ind w:left="567"/>
              <w:jc w:val="both"/>
              <w:rPr>
                <w:i/>
                <w:smallCaps/>
                <w:color w:val="000000"/>
                <w:sz w:val="22"/>
                <w:szCs w:val="22"/>
              </w:rPr>
            </w:pPr>
          </w:p>
        </w:tc>
        <w:tc>
          <w:tcPr>
            <w:tcW w:w="6520" w:type="dxa"/>
            <w:shd w:val="clear" w:color="auto" w:fill="FFFFFF"/>
          </w:tcPr>
          <w:p w14:paraId="1F3DCC7A" w14:textId="77777777" w:rsidR="000918CC" w:rsidRPr="00167491" w:rsidRDefault="000918CC" w:rsidP="000918CC">
            <w:pPr>
              <w:pBdr>
                <w:top w:val="nil"/>
                <w:left w:val="nil"/>
                <w:bottom w:val="nil"/>
                <w:right w:val="nil"/>
                <w:between w:val="nil"/>
              </w:pBdr>
              <w:spacing w:before="120" w:after="120"/>
              <w:jc w:val="both"/>
              <w:rPr>
                <w:bCs/>
                <w:color w:val="000000"/>
              </w:rPr>
            </w:pPr>
            <w:r>
              <w:rPr>
                <w:bCs/>
                <w:color w:val="000000"/>
              </w:rPr>
              <w:t xml:space="preserve">Penelitian ini bertujuan menganalisis makna ekologis totem buaya dalam ritual </w:t>
            </w:r>
            <w:r w:rsidRPr="00C0268E">
              <w:rPr>
                <w:bCs/>
                <w:i/>
                <w:iCs/>
                <w:color w:val="000000"/>
              </w:rPr>
              <w:t>Uis Oe</w:t>
            </w:r>
            <w:r>
              <w:rPr>
                <w:bCs/>
                <w:color w:val="000000"/>
              </w:rPr>
              <w:t xml:space="preserve">, dengan solidaritas dan pemaknaan lingkungsn masyarakat di Desa Linamnutu. Ritual </w:t>
            </w:r>
            <w:r w:rsidRPr="00241A39">
              <w:rPr>
                <w:bCs/>
                <w:i/>
                <w:iCs/>
                <w:color w:val="000000"/>
              </w:rPr>
              <w:t>Uis Oe</w:t>
            </w:r>
            <w:r>
              <w:rPr>
                <w:bCs/>
                <w:color w:val="000000"/>
              </w:rPr>
              <w:t xml:space="preserve"> merupakan tradisi adat yang diwariskan secara turun-temurun dan memaknai buaya sebagai simbol sakral </w:t>
            </w:r>
            <w:r w:rsidRPr="00CA050A">
              <w:rPr>
                <w:bCs/>
                <w:i/>
                <w:iCs/>
                <w:color w:val="000000"/>
              </w:rPr>
              <w:t>Uis Oe</w:t>
            </w:r>
            <w:r>
              <w:rPr>
                <w:bCs/>
                <w:color w:val="000000"/>
              </w:rPr>
              <w:t xml:space="preserve"> atau penguasa air. Penelitian menggunaka metode kualitatif dengan pendekatan etnografi. Data dikumpulkan melalui wawancara mendalam dan dokumentasi dengan melibatkan lima informan yang terdiri dari tokoh agama (pendeta), tokoh adat, pemerintah dan masyarakat. Analisis data menggunakan metode interaktif Miles dan Huberman melalui reduksi data, penyajian data, serta penarikan </w:t>
            </w:r>
            <w:r>
              <w:rPr>
                <w:bCs/>
                <w:color w:val="000000"/>
              </w:rPr>
              <w:lastRenderedPageBreak/>
              <w:t xml:space="preserve">kesimpulan dan verifikasi. Kerangka analisis menggunakan teori totemisme Emile Durkheim dan Interaction Ritual Chains Randall Collins untuk memahami hubungan antara simbol sakral, kesadaran kolektif, dan solidaritas sosial. Hasil penilitian menunjukkan bahwa totem buaya dimaknai sebagai simbol sakral </w:t>
            </w:r>
            <w:r w:rsidRPr="002F2B9D">
              <w:rPr>
                <w:bCs/>
                <w:i/>
                <w:iCs/>
                <w:color w:val="000000"/>
              </w:rPr>
              <w:t>Uis Oe</w:t>
            </w:r>
            <w:r>
              <w:rPr>
                <w:bCs/>
                <w:color w:val="000000"/>
              </w:rPr>
              <w:t xml:space="preserve"> atau penguasa air yang berkaitan dengan keberlangsungan sumber air, kesuburan pertanian, dan kehidupan masyarakat. Pelaksanaan ritual yang melibatkan berbagai unsur memperkuat keterikatan sosial dan memeprtahankan identitas budaya di tengah keberagaman pemahaman keagamaan. Totem buaya berfungsi sebagai penghubung simbolik antara keyakinan religius, solidaritas sosial, dan pemaknaan ekologis terhadap sumber air. </w:t>
            </w:r>
          </w:p>
          <w:p w14:paraId="00000020" w14:textId="77777777" w:rsidR="00E0690E" w:rsidRDefault="00E0690E">
            <w:pPr>
              <w:pBdr>
                <w:top w:val="nil"/>
                <w:left w:val="nil"/>
                <w:bottom w:val="nil"/>
                <w:right w:val="nil"/>
                <w:between w:val="nil"/>
              </w:pBdr>
              <w:spacing w:before="120" w:after="120"/>
              <w:ind w:left="317"/>
              <w:jc w:val="both"/>
              <w:rPr>
                <w:i/>
                <w:color w:val="000000"/>
                <w:sz w:val="22"/>
                <w:szCs w:val="22"/>
              </w:rPr>
            </w:pPr>
          </w:p>
          <w:p w14:paraId="00000021" w14:textId="77777777" w:rsidR="00E0690E" w:rsidRDefault="00E0690E">
            <w:pPr>
              <w:pBdr>
                <w:top w:val="nil"/>
                <w:left w:val="nil"/>
                <w:bottom w:val="nil"/>
                <w:right w:val="nil"/>
                <w:between w:val="nil"/>
              </w:pBdr>
              <w:spacing w:before="120" w:after="120"/>
              <w:ind w:left="317"/>
              <w:jc w:val="both"/>
              <w:rPr>
                <w:i/>
                <w:color w:val="000000"/>
                <w:sz w:val="22"/>
                <w:szCs w:val="22"/>
              </w:rPr>
            </w:pPr>
          </w:p>
        </w:tc>
      </w:tr>
    </w:tbl>
    <w:p w14:paraId="00000026" w14:textId="59DEA64C" w:rsidR="00E0690E" w:rsidRDefault="000918CC">
      <w:pPr>
        <w:rPr>
          <w:b/>
        </w:rPr>
      </w:pPr>
      <w:r>
        <w:rPr>
          <w:b/>
        </w:rPr>
        <w:lastRenderedPageBreak/>
        <w:t>Pendahuluan</w:t>
      </w:r>
    </w:p>
    <w:p w14:paraId="7D57EB6D" w14:textId="77777777" w:rsidR="000918CC" w:rsidRDefault="000918CC" w:rsidP="000918CC">
      <w:pPr>
        <w:spacing w:line="360" w:lineRule="auto"/>
        <w:ind w:firstLine="720"/>
        <w:jc w:val="both"/>
      </w:pPr>
      <w:r>
        <w:t xml:space="preserve">Ritual adat merupakan bagian penting dalam kehidupan masyarakat karena tidak hanya berkaitan dengan sistem kepercayaan, tetapi juga membentuk hubungan antara manusia, alam, dan kehidupan sosial. Masyarakat adat di Timor masih mempertahankan salah satu ritual adat, yaitu ritual </w:t>
      </w:r>
      <w:r>
        <w:rPr>
          <w:i/>
          <w:iCs/>
        </w:rPr>
        <w:t>Uis Oe</w:t>
      </w:r>
      <w:r>
        <w:t xml:space="preserve"> di Desa Linamnutu, Kecamatan Amanuban Selatan, Kabupaten Timor Tengah Selatan. Buaya dipahami sebagai totem yang memiliki makna sakral dan dikaitkan dengan </w:t>
      </w:r>
      <w:r>
        <w:rPr>
          <w:i/>
          <w:iCs/>
        </w:rPr>
        <w:t>Uis Oe</w:t>
      </w:r>
      <w:r>
        <w:t xml:space="preserve"> (dewa air). Kepercayaan tersebut berhubungan dengan keyakinan masyarakat mengenai sumber air, kesuburan lahan pertanian, dan keseimbangan kehidupan (Neonbasu, 2016; Liubana, 2021; Nenohai, 2021). Keberlangsungan ritual </w:t>
      </w:r>
      <w:r w:rsidRPr="004A51B6">
        <w:rPr>
          <w:i/>
          <w:iCs/>
        </w:rPr>
        <w:t>Uis Oe</w:t>
      </w:r>
      <w:r>
        <w:t xml:space="preserve"> di tengah kehidupan masyarakat yang mayoritas telah memeluk agama Kristen Protestan juga menunjukkan bahwa tradisi lokal tetap menjadi bagian dari dinamika kehidupan keagamaan dan kebudayaan masyarakat (Kana dkk, 1986; EN Timo, 2005; Selan, 2023). Dengan demikian, ritual </w:t>
      </w:r>
      <w:r w:rsidRPr="001C4E77">
        <w:rPr>
          <w:i/>
          <w:iCs/>
        </w:rPr>
        <w:t>Uis Oe</w:t>
      </w:r>
      <w:r>
        <w:t xml:space="preserve"> penting dikaji bukan hanya sebagai praktik adat dan kepercayaan, tetapi juga sebagai ruang untuk memahami makna hubungan antara simbol sakral, kehidupan sosial, dan lingkungan. </w:t>
      </w:r>
    </w:p>
    <w:p w14:paraId="30EFB21B" w14:textId="5BE0495C" w:rsidR="000918CC" w:rsidRPr="00273667" w:rsidRDefault="000918CC" w:rsidP="000918CC">
      <w:pPr>
        <w:spacing w:line="360" w:lineRule="auto"/>
        <w:ind w:firstLine="720"/>
        <w:jc w:val="both"/>
      </w:pPr>
      <w:r>
        <w:t xml:space="preserve">Penelitian sebelumnya mengenai ritual yang berkaitan dengan buaya umumnya berfokus pada struktur ritual, fungsi budaya, bentuk komunikasi simbolik, aspek hukum, paralelisme bahasa dan psikologis masyarakat (Raudatul, 2021; Rusma, 2021; Isu, 2022; Manek, 2022; Ingunau, 2022). Berbagai kajian tersebut memberikan dasar untuk memahami ritual buaya dari sudut pandang budaya dan sosial. Namun, hubungan antara pemaknann buaya sebagai simbol sakral, pembentukan solidaritas sosial, dan kesadaran ekologis dalam ritual </w:t>
      </w:r>
      <w:r w:rsidRPr="00273667">
        <w:rPr>
          <w:i/>
          <w:iCs/>
        </w:rPr>
        <w:t>Uis Oe</w:t>
      </w:r>
      <w:r>
        <w:t xml:space="preserve"> di Desa Linamnutu masih perlu dijelaskan secara lebih integrasi. Secara khusus, masih diperlukan analisi</w:t>
      </w:r>
      <w:r w:rsidR="003C0511">
        <w:t>s</w:t>
      </w:r>
      <w:r>
        <w:t xml:space="preserve"> mengenai bagaimana keyakinan terhadap buaya sebagai simbol </w:t>
      </w:r>
      <w:r w:rsidRPr="00273667">
        <w:rPr>
          <w:i/>
          <w:iCs/>
        </w:rPr>
        <w:t>Uis Oe</w:t>
      </w:r>
      <w:r>
        <w:t xml:space="preserve"> dimaknai dalam kehidupan masyarakat serta bagaimana makna tersebut berkaitan dengan </w:t>
      </w:r>
      <w:r>
        <w:lastRenderedPageBreak/>
        <w:t xml:space="preserve">pandangan dan tanggung jawab masyarakat terhadap sumber air, dan lingkungan. Kesenjangan inilah yang menjadi titik tolak penelitian ini, yaitu menempatkan totem buaya dalam ritual </w:t>
      </w:r>
      <w:r w:rsidRPr="00273667">
        <w:rPr>
          <w:i/>
          <w:iCs/>
        </w:rPr>
        <w:t>Uis Oe</w:t>
      </w:r>
      <w:r>
        <w:rPr>
          <w:i/>
          <w:iCs/>
        </w:rPr>
        <w:t xml:space="preserve"> </w:t>
      </w:r>
      <w:r>
        <w:t>sebagai objek kajian yang menghubungakan dimensi keagamaan, sosial, dan ekologis.</w:t>
      </w:r>
    </w:p>
    <w:p w14:paraId="769072DF" w14:textId="42B03DF6" w:rsidR="000918CC" w:rsidRDefault="000918CC" w:rsidP="000918CC">
      <w:pPr>
        <w:spacing w:line="360" w:lineRule="auto"/>
        <w:ind w:firstLine="720"/>
        <w:jc w:val="both"/>
      </w:pPr>
      <w:r>
        <w:t xml:space="preserve">Jurnal ini bertujuan menganalisis makna ekologis totem buaya dalam ritual </w:t>
      </w:r>
      <w:r>
        <w:rPr>
          <w:i/>
          <w:iCs/>
        </w:rPr>
        <w:t>Uis Oe</w:t>
      </w:r>
      <w:r>
        <w:t xml:space="preserve"> serta menjelaskan keterkaitan dengan hubungsn manusia, alam, dan kekuatan sakral dalam kehidupan masyarakat Desa Linamnutu. Argumentasi utama dalam pen</w:t>
      </w:r>
      <w:r w:rsidR="003B0B2C">
        <w:t>elitian</w:t>
      </w:r>
      <w:r>
        <w:t xml:space="preserve"> ini bahwa totem buaya tidak hanya dipahami memiliki makna simbolis dalam sistem kepercayaan masyarakat, tetapi juga dapat dipahami sebagai simbol yang berperan dalam membentuk pemaknaan kolektif terhadap lingkungan dan memperkuat solidaritas sosiail melalui praktik ritual. Makna teologis tidak hanya secara langsung disamakan dengan keberhasilan pelestarian lingkungan, melainkan dikaji melalui keyakinan, nilai budaya, interaksi sosial, penelitian ini berupaya menjelaskan bagaimana makna sakral buaya dihubungkan dengan kehidupan sosial masyarakat dan pemahamannya mengenai lingkungan.</w:t>
      </w:r>
    </w:p>
    <w:p w14:paraId="00000030" w14:textId="76405BCF" w:rsidR="00E0690E" w:rsidRPr="0087104C" w:rsidRDefault="000918CC" w:rsidP="0087104C">
      <w:pPr>
        <w:spacing w:after="300" w:line="360" w:lineRule="auto"/>
        <w:ind w:firstLine="720"/>
        <w:jc w:val="both"/>
      </w:pPr>
      <w:bookmarkStart w:id="0" w:name="_heading=h.8vkzlyiukkaa" w:colFirst="0" w:colLast="0"/>
      <w:bookmarkEnd w:id="0"/>
      <w:r>
        <w:t xml:space="preserve">Penelitian ini menggunakan perspektif sosiologi ritual agama dengan memanfaatkan teori Totemisme Emile Durkheim (1995) dan </w:t>
      </w:r>
      <w:r>
        <w:rPr>
          <w:i/>
          <w:iCs/>
        </w:rPr>
        <w:t>Interaction Ritual Chains</w:t>
      </w:r>
      <w:r>
        <w:t xml:space="preserve"> dari Randall Collins (2004). Pemikiran Durkheim digunakan untuk menganalisis makna simbol sakral dan hubungannya dengan kehidupan kolektif masyarakat, sedangkan teori Collins digunakan untuk memahami interaksi dalam ritual dan kaitannya dengan pembentukan solidaritas sosial.  Penelitian dilakukan dengan metode kualitatif dengan pendekatan etnografi melalui wawancara mendalam dan dokumentasi terhadap masyarakat di Desa Linamnutu (Zuchri, 2021). Secara akademis, penelitian ini diharapkan memberikan kontribusi bagi pengembangan kajian sosisoloogi agama, khususnya dalam memahami keterkaitan antara simbol sakral, praktik ritual, solidaritas sosial, dan makna ekologis. Kebaruan yang diajukan terletak pada upaya mengkaji totem buaya dalam ritual </w:t>
      </w:r>
      <w:r w:rsidRPr="00DF62FE">
        <w:rPr>
          <w:i/>
          <w:iCs/>
        </w:rPr>
        <w:t>Uis Oe</w:t>
      </w:r>
      <w:r>
        <w:rPr>
          <w:i/>
          <w:iCs/>
        </w:rPr>
        <w:t xml:space="preserve"> </w:t>
      </w:r>
      <w:r>
        <w:t>secara terpadu melalui perspektif totemisme Durkheim dan teori ritual interaksi Collins, dengan penekanan khusus pada hubungan antara pemaknaan simbol sakral dan kesadaran ekologis masyarakat.</w:t>
      </w:r>
    </w:p>
    <w:p w14:paraId="00000031" w14:textId="77777777" w:rsidR="00E0690E" w:rsidRDefault="00481708">
      <w:pPr>
        <w:pBdr>
          <w:top w:val="nil"/>
          <w:left w:val="nil"/>
          <w:bottom w:val="nil"/>
          <w:right w:val="nil"/>
          <w:between w:val="nil"/>
        </w:pBdr>
        <w:spacing w:line="276" w:lineRule="auto"/>
        <w:rPr>
          <w:b/>
          <w:color w:val="000000"/>
        </w:rPr>
      </w:pPr>
      <w:r>
        <w:rPr>
          <w:b/>
        </w:rPr>
        <w:t>Kajian Pustaka</w:t>
      </w:r>
    </w:p>
    <w:p w14:paraId="78895745" w14:textId="39F66ED3" w:rsidR="000918CC" w:rsidRDefault="000918CC" w:rsidP="000918CC">
      <w:pPr>
        <w:spacing w:line="360" w:lineRule="auto"/>
        <w:jc w:val="both"/>
        <w:rPr>
          <w:b/>
          <w:bCs/>
        </w:rPr>
      </w:pPr>
      <w:r>
        <w:rPr>
          <w:b/>
          <w:bCs/>
        </w:rPr>
        <w:t xml:space="preserve">Totemisme, Ritual Agama, dan Makna Ekologis dalam Kehidupan Masyarakat </w:t>
      </w:r>
    </w:p>
    <w:p w14:paraId="47E5FC9C" w14:textId="77777777" w:rsidR="000918CC" w:rsidRPr="00090C6C" w:rsidRDefault="000918CC" w:rsidP="000918CC">
      <w:pPr>
        <w:spacing w:line="360" w:lineRule="auto"/>
        <w:ind w:firstLine="720"/>
        <w:jc w:val="both"/>
        <w:rPr>
          <w:b/>
          <w:bCs/>
          <w:i/>
          <w:iCs/>
        </w:rPr>
      </w:pPr>
      <w:bookmarkStart w:id="1" w:name="_heading=h.1bzb2sl24xc1" w:colFirst="0" w:colLast="0"/>
      <w:bookmarkEnd w:id="1"/>
      <w:r w:rsidRPr="00090C6C">
        <w:rPr>
          <w:b/>
          <w:bCs/>
          <w:i/>
          <w:iCs/>
        </w:rPr>
        <w:t>Ritual Agama dan Sistem Kepercayaan Msyarakat Timor</w:t>
      </w:r>
    </w:p>
    <w:p w14:paraId="5D18C0F7" w14:textId="77777777" w:rsidR="000918CC" w:rsidRDefault="000918CC" w:rsidP="000918CC">
      <w:pPr>
        <w:spacing w:line="360" w:lineRule="auto"/>
        <w:ind w:firstLine="720"/>
        <w:jc w:val="both"/>
      </w:pPr>
      <w:r>
        <w:t xml:space="preserve">Ritual adat merupakan praktik yang mengandung nilai keagamaan, sosial, dan simbolis dalam kehidupan masyarakat. Ritual tidak hanya berfungsi sebagai bentuk penghormatan terhadap kepercayaan yang diwariskan leluhur, tetapi juga menjadi sarana untuk mempertahankan identitas budaya dan mengatur hubungan antaranggota masyarakat. </w:t>
      </w:r>
      <w:r>
        <w:lastRenderedPageBreak/>
        <w:t>Kehidupan sosial dan keagamaan memperlihatkan hubungan antara tradisi lokal, kepercayaan terhadap kekuatan sakral, serta praktik kehidupan sekari-hari dalam konteks masyarakat Timor</w:t>
      </w:r>
      <w:r w:rsidRPr="005153C9">
        <w:t xml:space="preserve"> </w:t>
      </w:r>
      <w:r>
        <w:t xml:space="preserve">sosial </w:t>
      </w:r>
      <w:bookmarkStart w:id="2" w:name="_Hlk243159434"/>
      <w:r>
        <w:t xml:space="preserve">(Kana dkk, 1986; Nenobasu, 2016). </w:t>
      </w:r>
      <w:bookmarkEnd w:id="2"/>
    </w:p>
    <w:p w14:paraId="033984D3" w14:textId="1E0F1694" w:rsidR="000918CC" w:rsidRDefault="000918CC" w:rsidP="000B5A17">
      <w:pPr>
        <w:spacing w:line="360" w:lineRule="auto"/>
        <w:ind w:firstLine="720"/>
        <w:jc w:val="both"/>
      </w:pPr>
      <w:r>
        <w:t xml:space="preserve">Kepercayaan terhadap </w:t>
      </w:r>
      <w:r w:rsidRPr="000B5A17">
        <w:rPr>
          <w:i/>
          <w:iCs/>
        </w:rPr>
        <w:t>Uis Oe</w:t>
      </w:r>
      <w:r>
        <w:t xml:space="preserve"> dalam masyarakat di Desa Linamnutu berkaitan dengan pemaknaan buaya sebagai simbol sakral yang berhubungan dengan air dan keberlangsungan kehidupan masyarakat. Kepercayaan tersebut tidak dapat dipisahkan dari kehidupan agraris, khususnya kebutuhan terhadap sumber air dan pengelolaan irigasi pertanian. Ritual </w:t>
      </w:r>
      <w:r w:rsidRPr="00090C6C">
        <w:rPr>
          <w:i/>
          <w:iCs/>
        </w:rPr>
        <w:t>Uis Oe</w:t>
      </w:r>
      <w:r>
        <w:t xml:space="preserve"> Menjadi ruang bagi masyarakat untuk mempertahankan hubungan dengan tradisileluhur sekaligus memperkuat kebersamaan dalam kehidupan sosial. Keberlanjuatan kepercayaan lokal di tengah kehidupan masyarakat yang mayoritas beragama kristen Protestan juga memeprlihatkan adanya perjumpaan antara tradisi adat dan agama dalam kehidupan masyarakat </w:t>
      </w:r>
      <w:bookmarkStart w:id="3" w:name="_Hlk243161101"/>
      <w:r>
        <w:t>(Nuban Timo, 2005; Selan</w:t>
      </w:r>
      <w:bookmarkEnd w:id="3"/>
      <w:r>
        <w:t xml:space="preserve">, 2023). Dengan demikian, ritual </w:t>
      </w:r>
      <w:r w:rsidRPr="00090C6C">
        <w:rPr>
          <w:i/>
          <w:iCs/>
        </w:rPr>
        <w:t>Uis Oe</w:t>
      </w:r>
      <w:r>
        <w:t xml:space="preserve"> perlu dipahami sebagai praktik yang memiliki dimensi religius-sosial. Pemahaman terhadap ritual ini menjadi dasar untuk mengkaji bagaimana simbol buaya memperoleh makna sakral dan bagaimana makna tersebut berhubungan dengan kehidupan masyarakat serta lingkungan tempat tinggal. </w:t>
      </w:r>
    </w:p>
    <w:p w14:paraId="50A94527" w14:textId="77777777" w:rsidR="000918CC" w:rsidRPr="00090C6C" w:rsidRDefault="000918CC" w:rsidP="000918CC">
      <w:pPr>
        <w:spacing w:line="360" w:lineRule="auto"/>
        <w:ind w:firstLine="720"/>
        <w:jc w:val="both"/>
        <w:rPr>
          <w:b/>
          <w:bCs/>
          <w:i/>
          <w:iCs/>
        </w:rPr>
      </w:pPr>
      <w:r w:rsidRPr="00090C6C">
        <w:rPr>
          <w:b/>
          <w:bCs/>
          <w:i/>
          <w:iCs/>
        </w:rPr>
        <w:t>Totemisme dan Makna Simbol Buaya</w:t>
      </w:r>
    </w:p>
    <w:p w14:paraId="018EB036" w14:textId="65BE7347" w:rsidR="000918CC" w:rsidRPr="0087104C" w:rsidRDefault="000918CC" w:rsidP="0087104C">
      <w:pPr>
        <w:spacing w:line="360" w:lineRule="auto"/>
        <w:ind w:firstLine="720"/>
        <w:jc w:val="both"/>
      </w:pPr>
      <w:r>
        <w:t xml:space="preserve">Teori Totemisme Durkheim digunakan untuk memahami hubungan antara simbol sakral, sistem kepercayaan, dan kesadaran kolektif masyarakat. Simbol totem tidak hanaya merepresentasikan objek tertentu, tetapi juga berkaitan dengan identitas dan kekuatan kolektif kelompok yang mempercayainya. Masyarakat mengenali nilai bersama dan memperkuat keterikatan sosialnya melalui simbol tersebut. Perpektif ini relevan untuk menganalisis kebdudukan buaya dalam ritual </w:t>
      </w:r>
      <w:r w:rsidRPr="00090C6C">
        <w:rPr>
          <w:i/>
          <w:iCs/>
        </w:rPr>
        <w:t>Uis Oe</w:t>
      </w:r>
      <w:r>
        <w:t xml:space="preserve">. buaya tidak dipahami sebagai hewan biasa yang hidup di lingkungan perairan. Tetapi sebagai simbol sakral yang berkaitan dengan kepercayaan masyarakat terhadap </w:t>
      </w:r>
      <w:r w:rsidRPr="00090C6C">
        <w:rPr>
          <w:i/>
          <w:iCs/>
        </w:rPr>
        <w:t>Uis Oe</w:t>
      </w:r>
      <w:r>
        <w:t xml:space="preserve">. makna tersebut terbentuk melalui pengetahuan adat, cerita yang diwariskan, aturan sosial, dan pelaksanaan ritual. Oleh sebab itu, simbol buaya dapat dikaji sebagai bagian dari sistem makna yang menghubungkan kepercayaan, identitas budaya, dan kehidupan kolektif masyarakat. Teori Durkheim digunakan untuk menunjukkan bagaimana pemaknaan sakral terhadap buaya dipertahankan melalui ritual dan bagaiman pemaknaan tersebut berkaitan dengan kesadaran kolektif masyarakat. Analisis tidak dimaksudkan untuk menyamakan seluruh unsur kepercayaan </w:t>
      </w:r>
      <w:r w:rsidRPr="00090C6C">
        <w:rPr>
          <w:i/>
          <w:iCs/>
        </w:rPr>
        <w:t>Uis Oe</w:t>
      </w:r>
      <w:r>
        <w:t xml:space="preserve"> dengan konsep totemisme Durkheim, melainkan menggunakan konsep tersebut sebagai lensa untuk membaca hubungan antara simbol sakral dan kehidupan sosial masyarakat Linamnutu. </w:t>
      </w:r>
    </w:p>
    <w:p w14:paraId="5A0AC7E8" w14:textId="77777777" w:rsidR="000918CC" w:rsidRPr="00090C6C" w:rsidRDefault="000918CC" w:rsidP="000918CC">
      <w:pPr>
        <w:spacing w:line="360" w:lineRule="auto"/>
        <w:ind w:firstLine="720"/>
        <w:jc w:val="both"/>
        <w:rPr>
          <w:b/>
          <w:bCs/>
          <w:i/>
          <w:iCs/>
        </w:rPr>
      </w:pPr>
      <w:r w:rsidRPr="00090C6C">
        <w:rPr>
          <w:b/>
          <w:bCs/>
          <w:i/>
          <w:iCs/>
        </w:rPr>
        <w:t>Interaction Ritual Chains</w:t>
      </w:r>
    </w:p>
    <w:p w14:paraId="2C52F17D" w14:textId="215C1C82" w:rsidR="000918CC" w:rsidRDefault="000918CC" w:rsidP="0087104C">
      <w:pPr>
        <w:spacing w:line="360" w:lineRule="auto"/>
        <w:ind w:firstLine="720"/>
        <w:jc w:val="both"/>
      </w:pPr>
      <w:r>
        <w:lastRenderedPageBreak/>
        <w:t xml:space="preserve">Selain totemisme, penelitian ini menggunakan teori </w:t>
      </w:r>
      <w:r w:rsidRPr="00923776">
        <w:rPr>
          <w:i/>
          <w:iCs/>
        </w:rPr>
        <w:t>Interaction Ritual Chains</w:t>
      </w:r>
      <w:r>
        <w:rPr>
          <w:i/>
          <w:iCs/>
        </w:rPr>
        <w:t xml:space="preserve"> </w:t>
      </w:r>
      <w:r>
        <w:t xml:space="preserve">dari Randall </w:t>
      </w:r>
      <w:bookmarkStart w:id="4" w:name="_Hlk243161819"/>
      <w:r>
        <w:t xml:space="preserve">Collins (2004) </w:t>
      </w:r>
      <w:bookmarkEnd w:id="4"/>
      <w:r>
        <w:t xml:space="preserve">untuk memahami hubungan antara interaksi ritual dan pembentukan solidaritas sosial. Collins menjelaskan bahwa ritual interkasi melibatkan unsur-unsur seperti kerhadiran bersama, batas yang membedakan peserta dan pihak di luar kelompok, perhatian bersama, serta suasana emosional yang terbentuk melalui intrraksi. Proses tersebut dapat menghasilkan solidaritas kelompok, simbol yang memiliki makna bersama, dan energi emosional yang mendorong keberlanjutan keterlibatan sosial. Keterlibatan tokoh adat, tokoh masyarakat, pemerintah dan peendeta dapat dikaji untguk memahami bagaimana kebersamaan dibangun dan dipertahankan. Ritual menjadi ruang yang memungkinakan nilai adat dipahami dan diteguhkan melalui keterlibatan bersama dalam ritual </w:t>
      </w:r>
      <w:r w:rsidRPr="00295CC0">
        <w:rPr>
          <w:i/>
          <w:iCs/>
        </w:rPr>
        <w:t>Uis Oe</w:t>
      </w:r>
      <w:r>
        <w:t xml:space="preserve">. hubungan tersebut perlu dilihat dalam konteks kehidupan agraris masyarakat, teruama ketika kepentingan terhadap air dan irigasi membutuhkan kerja sama sosial. </w:t>
      </w:r>
    </w:p>
    <w:p w14:paraId="050701F6" w14:textId="77777777" w:rsidR="000918CC" w:rsidRPr="00295CC0" w:rsidRDefault="000918CC" w:rsidP="000918CC">
      <w:pPr>
        <w:spacing w:line="360" w:lineRule="auto"/>
        <w:ind w:firstLine="720"/>
        <w:jc w:val="both"/>
        <w:rPr>
          <w:b/>
          <w:bCs/>
          <w:i/>
          <w:iCs/>
        </w:rPr>
      </w:pPr>
      <w:r w:rsidRPr="00295CC0">
        <w:rPr>
          <w:b/>
          <w:bCs/>
          <w:i/>
          <w:iCs/>
        </w:rPr>
        <w:t>Ritual, Simbolisme, dasn Hubungan Manusia dengan Lingungan</w:t>
      </w:r>
    </w:p>
    <w:p w14:paraId="78E2DAA8" w14:textId="77777777" w:rsidR="000918CC" w:rsidRDefault="000918CC" w:rsidP="000918CC">
      <w:pPr>
        <w:spacing w:line="360" w:lineRule="auto"/>
        <w:ind w:firstLine="720"/>
        <w:jc w:val="both"/>
      </w:pPr>
      <w:r>
        <w:t xml:space="preserve">Kajian mengenai ritual dan simbolisme memberikan dasar untuk memahami bahwa praktik budaya dapat memuat nilai yang mengatur hubungan mansusia dengan lingkungan. Turner </w:t>
      </w:r>
      <w:bookmarkStart w:id="5" w:name="_Hlk243162015"/>
      <w:r>
        <w:t>(1969</w:t>
      </w:r>
      <w:bookmarkEnd w:id="5"/>
      <w:r>
        <w:t xml:space="preserve">) membahas proses ritual dan bubungannya dengan pengalaman sosial masyarakat, </w:t>
      </w:r>
      <w:bookmarkStart w:id="6" w:name="_Hlk243162338"/>
      <w:r>
        <w:t xml:space="preserve">sedangkan Bell (1992) </w:t>
      </w:r>
      <w:bookmarkEnd w:id="6"/>
      <w:r>
        <w:t xml:space="preserve">menempatkan ritual sebagai praktik yang membentuk dan mempertahankam hubungan sosial serta pemahaman budaya. Kedua perspektif tersebut membantu melihat ritual bukan hanya sebagai rangkaian tindakan serrimonial, melainkan sebagai praktik yang memperoleh makna melalui keterlibatan masyarakat dan konteks sosialnya. Hubungan manusia dengan alam dapat dipahami melalui nilai, larangan, aturan adat, dan praktik bersama yang berkembang dalam masyarakat dalam konteks ekologis. Prasetyo </w:t>
      </w:r>
      <w:bookmarkStart w:id="7" w:name="_Hlk243162524"/>
      <w:r>
        <w:t xml:space="preserve">(2023) </w:t>
      </w:r>
      <w:bookmarkEnd w:id="7"/>
      <w:r>
        <w:t xml:space="preserve">fokus hubungan simbolisme ritual tradisional dengan pendidikan lingkungan dan pelestarian budaya. Sementara itu, Miharja dan Munawaroh (2025) membahas etika relasional antara manusia dan alam dalam praktik ritual masyarakat Baduy. Kajian tersebut memberikan landasan untguk melihat kemungkinan hubungan antara tradisi, nilai buaya, dan tanggung jawab terhadap lingungan. </w:t>
      </w:r>
    </w:p>
    <w:p w14:paraId="2F57DF9C" w14:textId="6C15F4C5" w:rsidR="000918CC" w:rsidRDefault="000918CC" w:rsidP="0087104C">
      <w:pPr>
        <w:spacing w:line="360" w:lineRule="auto"/>
        <w:ind w:firstLine="720"/>
        <w:jc w:val="both"/>
      </w:pPr>
      <w:r>
        <w:t xml:space="preserve">Makna ekologis ritual </w:t>
      </w:r>
      <w:r w:rsidRPr="00295CC0">
        <w:rPr>
          <w:i/>
          <w:iCs/>
        </w:rPr>
        <w:t>Uis Oe</w:t>
      </w:r>
      <w:r>
        <w:t xml:space="preserve"> perlu diteliti berdasarkan hubungan kepercayaan terhadap buaya dengan sumber air, pertanian, dan kehidupan masyarakat. Fokusnya bukan sekadar menganggap ritual sebagai praktik pelestarian lingkungan, melainkan menjelaskan masyarakat memaknai hubungan tersebut serta pemaknaan itu tercermin dalam tindakan sosial. Dengan demikian, dimensi ekologis ritual dapat dianalisis melalui pengalaman dan pandangan </w:t>
      </w:r>
      <w:r>
        <w:lastRenderedPageBreak/>
        <w:t>masyarakat, bukan hanya melalui asumsi bahwa setiap rtual adat otomatis menghasilkan perilaku yang rama lingkungan.</w:t>
      </w:r>
    </w:p>
    <w:p w14:paraId="592A2CA7" w14:textId="77777777" w:rsidR="000918CC" w:rsidRPr="00295CC0" w:rsidRDefault="000918CC" w:rsidP="000918CC">
      <w:pPr>
        <w:spacing w:line="360" w:lineRule="auto"/>
        <w:ind w:firstLine="720"/>
        <w:jc w:val="both"/>
        <w:rPr>
          <w:b/>
          <w:bCs/>
          <w:i/>
          <w:iCs/>
        </w:rPr>
      </w:pPr>
      <w:r w:rsidRPr="00295CC0">
        <w:rPr>
          <w:b/>
          <w:bCs/>
          <w:i/>
          <w:iCs/>
        </w:rPr>
        <w:t>Penelitian terdahulu tentang Ritual Buaya dan Kearifan Lokal</w:t>
      </w:r>
    </w:p>
    <w:p w14:paraId="41FFD95C" w14:textId="77777777" w:rsidR="000918CC" w:rsidRDefault="000918CC" w:rsidP="000918CC">
      <w:pPr>
        <w:spacing w:line="360" w:lineRule="auto"/>
        <w:ind w:firstLine="720"/>
        <w:jc w:val="both"/>
      </w:pPr>
      <w:r>
        <w:t xml:space="preserve">Penelitian terdahulu mengenai ritual yang berkaitan dengan buaya memperlihhatkan beberapa kajian. Munawwarah dan Nooryani (2021), melalaui kajian ritual Malabuh pada masyarakat Banjar, membahas fungsi simbolik buaya dalam hubungan masyarakat dengan kekuatan yang dipercaya memebrikan perlindungan. Kajian Nailius dan Yuwono (2023) mengenai perubaha praktik ritual memebrikan makan buaya di Kolbano menunjukkan pentingnya memeprlihatkan perubahan sosial dan pengaruh kehidupan keagamaan terhadap keberlanjutan tradisi. Selain itu, Liubana dan nenohai (2021) membahas unsur kearifan lokal masyarakat </w:t>
      </w:r>
      <w:r w:rsidRPr="00267CCB">
        <w:rPr>
          <w:i/>
          <w:iCs/>
        </w:rPr>
        <w:t>Atoin Pah Meto</w:t>
      </w:r>
      <w:r>
        <w:t xml:space="preserve"> dalam kegenda Oepunu. Kajian ini memberikan konteks untuk memahami peran warisan budaya dan pengetahuan lokal dalam kehidupan masyarakat. Sementara itu, penelitian Miharja dan Munawwaroh (2025) mengenai ritual masyaraakt Baduy serta Prasetyo (2023) mengenai simbolisme ritual dan pendidikan lingkungan memperluas pembahasan tentang hubungan praktik budaya, nilai sosial, dan lingkungan. </w:t>
      </w:r>
    </w:p>
    <w:p w14:paraId="04F5498A" w14:textId="3BE21A41" w:rsidR="000918CC" w:rsidRDefault="0087104C" w:rsidP="0087104C">
      <w:pPr>
        <w:spacing w:line="360" w:lineRule="auto"/>
        <w:ind w:firstLine="720"/>
        <w:jc w:val="both"/>
      </w:pPr>
      <w:r>
        <w:t xml:space="preserve">Kajian pustaka </w:t>
      </w:r>
      <w:r w:rsidR="000918CC">
        <w:t xml:space="preserve">tersebut membantu menjelaskan fungsi simbol, keberlanjutan tradisi, perubahan sosial, dan hubungan budaya dengan alam. Namun, penelitian-penelitian tersebut memiliki folus dan konteks masing-masing. Oleh karena itu, hasilnya tidak dapat langsung dianggap menjelaskan seluruh makna ritual </w:t>
      </w:r>
      <w:r w:rsidR="000918CC" w:rsidRPr="00295CC0">
        <w:rPr>
          <w:i/>
          <w:iCs/>
        </w:rPr>
        <w:t>Uis Oe</w:t>
      </w:r>
      <w:r w:rsidR="000918CC">
        <w:t xml:space="preserve"> di Desa Linamnutu. Penelitian ini perlu menempatkan pengalaman masyarakat setempat sebagai sumber utama untuk memahami simbol buaya dimaknai dan dihubungkan dengan kehidupan ekologis.</w:t>
      </w:r>
    </w:p>
    <w:p w14:paraId="5112F19F" w14:textId="77777777" w:rsidR="000918CC" w:rsidRPr="00295CC0" w:rsidRDefault="000918CC" w:rsidP="000918CC">
      <w:pPr>
        <w:spacing w:line="360" w:lineRule="auto"/>
        <w:ind w:firstLine="720"/>
        <w:jc w:val="both"/>
        <w:rPr>
          <w:b/>
          <w:bCs/>
          <w:i/>
          <w:iCs/>
        </w:rPr>
      </w:pPr>
      <w:r w:rsidRPr="00295CC0">
        <w:rPr>
          <w:b/>
          <w:bCs/>
          <w:i/>
          <w:iCs/>
        </w:rPr>
        <w:t>Kesenjangan Penelitian dan Kerangka Analisis</w:t>
      </w:r>
    </w:p>
    <w:p w14:paraId="5ECC4D55" w14:textId="77777777" w:rsidR="000918CC" w:rsidRDefault="000918CC" w:rsidP="000918CC">
      <w:pPr>
        <w:spacing w:line="360" w:lineRule="auto"/>
        <w:ind w:firstLine="720"/>
        <w:jc w:val="both"/>
      </w:pPr>
      <w:r>
        <w:t xml:space="preserve">Berdasarkan literatur yang dibahas, kajian tentang ritual buaya, simbolisme, dan kearifan lokal telah memberikan dasar penting untuk memahami hubungan antara kepercayaan dan kehidupan sosial. Akan tetapi, masih diperlukan kajian yang secara khusus memusatkan perhatian pada makna ekologis totem buaya dalam ritual </w:t>
      </w:r>
      <w:r w:rsidRPr="00090C6C">
        <w:rPr>
          <w:i/>
          <w:iCs/>
        </w:rPr>
        <w:t>Uis Oe</w:t>
      </w:r>
      <w:r>
        <w:t xml:space="preserve"> di Desa Linamnutu, terutama mengenai hubungan antara simbol sakral, praktik ritual, kesadaran kolektif, dan solidaritas sosial dalam konteks kehidupan yang bergantung pada sumber air serta perhatian.  Kesenjangan penelitian ini terletak pada kebutuhan untuk menjelaskan keterkaitan un sur-unsur tersebut dalam satu analisis yang berangkat dari pengalaman masyarakat Linamnutu. Penelitian ini tidak hanya menempatkan buaya sebagai simbol kepercayaan, tetapi juga kaji makna simbol tersebut berhubungan dengan pemaknaan masyaraakt terhadap air, lingkungan, dan tanggung jawan bersama. </w:t>
      </w:r>
    </w:p>
    <w:p w14:paraId="5EBF9749" w14:textId="77777777" w:rsidR="000918CC" w:rsidRPr="00923776" w:rsidRDefault="000918CC" w:rsidP="000918CC">
      <w:pPr>
        <w:spacing w:line="360" w:lineRule="auto"/>
        <w:ind w:firstLine="720"/>
        <w:jc w:val="both"/>
      </w:pPr>
      <w:r>
        <w:lastRenderedPageBreak/>
        <w:t xml:space="preserve">Membangun argumentasi tersebut, teori totemisme Durkheim digunakan untuk membaca makna sakral simbol buaya dan pembentukan kesadaran kolektif, sedangkan teori </w:t>
      </w:r>
      <w:r w:rsidRPr="00106E26">
        <w:rPr>
          <w:i/>
          <w:iCs/>
        </w:rPr>
        <w:t>Interaction Ritual Chains</w:t>
      </w:r>
      <w:r>
        <w:t xml:space="preserve"> Collins digunakan untuk menganalisis interaksi ritual dan pembentukan solidaritas sosial. Penelitian ini bertujuan menjelaskan makna ekologis totem buaya dalam ritual </w:t>
      </w:r>
      <w:r w:rsidRPr="00090C6C">
        <w:rPr>
          <w:i/>
          <w:iCs/>
        </w:rPr>
        <w:t>Uis Oe</w:t>
      </w:r>
      <w:r>
        <w:t xml:space="preserve"> serta hubungannya dengan praktik sosial masyarakat. Dengan demikian, kontribusi penelitian terletak pada pengembangan pemahaman sosiologi ritual agama mengenai hubungan antara simbol agama, ritual adat, solidaritas sosial, dan pemaknaan ekologis dalam kehidupan masyarakat lokal.</w:t>
      </w:r>
    </w:p>
    <w:p w14:paraId="00000033" w14:textId="4B0996C6" w:rsidR="00E0690E" w:rsidRDefault="00481708">
      <w:pPr>
        <w:pBdr>
          <w:top w:val="nil"/>
          <w:left w:val="nil"/>
          <w:bottom w:val="nil"/>
          <w:right w:val="nil"/>
          <w:between w:val="nil"/>
        </w:pBdr>
        <w:spacing w:line="276" w:lineRule="auto"/>
        <w:rPr>
          <w:b/>
          <w:color w:val="000000"/>
        </w:rPr>
      </w:pPr>
      <w:r>
        <w:rPr>
          <w:b/>
        </w:rPr>
        <w:t xml:space="preserve">Metode </w:t>
      </w:r>
    </w:p>
    <w:p w14:paraId="5E279E6E" w14:textId="43325DEF" w:rsidR="000918CC" w:rsidRDefault="000918CC" w:rsidP="000918CC">
      <w:pPr>
        <w:spacing w:line="360" w:lineRule="auto"/>
        <w:ind w:firstLine="720"/>
        <w:jc w:val="both"/>
      </w:pPr>
      <w:r>
        <w:t xml:space="preserve">Penulis menggunakan metode penelitian kualitatif dengan pendekatan etnografi untuk memahami makna ekologis totem buaya dalam ritual </w:t>
      </w:r>
      <w:r>
        <w:rPr>
          <w:i/>
          <w:iCs/>
        </w:rPr>
        <w:t>Uis Oe</w:t>
      </w:r>
      <w:r>
        <w:t xml:space="preserve"> berdasarkan pengalaman dan pandangan masyarakat di Desa Linamnutu (Fathor, 2021). Pendekatan etnografi dipilih karena mampu memberikan pemahaman yang mendalam mengenai praktik budaya, sistem kepercayaan, dan makna simbolis yang hidup dalam kehidupan masyarakat sehari-hari (Zuchri, 2021). Lokasi penelitian berada di Desa Linamnutu, Kecamatan Amanuban Selatan, Kabupaten Timor Tengah Selatan. Lokasi ini dipilih karena masyarakat masih mempertahankan ritual </w:t>
      </w:r>
      <w:r>
        <w:rPr>
          <w:i/>
          <w:iCs/>
        </w:rPr>
        <w:t>Uis Oe</w:t>
      </w:r>
      <w:r>
        <w:t xml:space="preserve"> sebagai bagian dari tradisi adat yang berkaitan dengan penghormatan terhadap buaya sebagai simbol </w:t>
      </w:r>
      <w:r>
        <w:rPr>
          <w:i/>
          <w:iCs/>
        </w:rPr>
        <w:t>Uis Oe</w:t>
      </w:r>
      <w:r>
        <w:t xml:space="preserve">. Informan penelitian dipilih menggunakan teknik </w:t>
      </w:r>
      <w:r>
        <w:rPr>
          <w:i/>
          <w:iCs/>
        </w:rPr>
        <w:t>purposive sampling</w:t>
      </w:r>
      <w:r>
        <w:t xml:space="preserve">, yaitu berdasarkan keterlibatan dan pengetahuan terhadap pelaksanaan ritual. Informan terdiri dari tokoh adat, tokoh masyarakat, tokoh pemerintah, dan pendeta dengan jumlah </w:t>
      </w:r>
      <w:r w:rsidR="00D91B51">
        <w:t>5</w:t>
      </w:r>
      <w:r>
        <w:t xml:space="preserve"> inf</w:t>
      </w:r>
      <w:r w:rsidR="00D91B51">
        <w:t>o</w:t>
      </w:r>
      <w:r>
        <w:t>rman dan disesuaikan hingga data mencapai kejenuhan data (Zuchri, 2021).</w:t>
      </w:r>
    </w:p>
    <w:p w14:paraId="30F5BBA7" w14:textId="77777777" w:rsidR="000918CC" w:rsidRDefault="000918CC" w:rsidP="000918CC">
      <w:pPr>
        <w:spacing w:after="300" w:line="360" w:lineRule="auto"/>
        <w:ind w:firstLine="720"/>
        <w:jc w:val="both"/>
      </w:pPr>
      <w:bookmarkStart w:id="8" w:name="_heading=h.q237mpilxgbo" w:colFirst="0" w:colLast="0"/>
      <w:bookmarkEnd w:id="8"/>
      <w:r>
        <w:t xml:space="preserve">Pengumpulan data dilakukan melalui wawancara mendalam dan dokumentasi. Wawancara semi-terstruktur digunakan agar penulis memperoleh informasi yang lebih mendalam mengenai makna simbol buaya, pelaksana ritual, serta hubungan ritual dengan pelestarian lingkungan. Dokumentasi berupa foto, video, serta dokumen pendukung digunakan sebagai data pelengkap dalam proses analisis (Zuchri, 2021). Analisis data menggunakan model interaktif Miles dan Huberman (2014) yang meliputi reduksi data, penyajian data, serta penarikan kesimpulan dan verifikasi (Zuchri, 2021). Data wawancara dan dokumentasi dikelompokkan berdasarkan tema, kemudian di tafsirkan menggunakan teori Totemisme Emile Durkheim dan teori </w:t>
      </w:r>
      <w:r w:rsidRPr="00371EC2">
        <w:rPr>
          <w:i/>
          <w:iCs/>
        </w:rPr>
        <w:t>Interaction Ritual Chains</w:t>
      </w:r>
      <w:r>
        <w:t xml:space="preserve"> dari Randall Collins untuk menjelaskan hubungan antara simbol totem, ritual, solidaritas sosial, dan kesadaran ekologis masyarakat. Keabsahan data dipersiksa melalui triangulasi teknik dengan membandingkan hasil wawancara dan dokumentasi untuk memastikan konsisteni informasi. </w:t>
      </w:r>
      <w:r w:rsidRPr="00BC72A0">
        <w:rPr>
          <w:i/>
          <w:iCs/>
        </w:rPr>
        <w:t>Member checking</w:t>
      </w:r>
      <w:r>
        <w:rPr>
          <w:i/>
          <w:iCs/>
        </w:rPr>
        <w:t xml:space="preserve"> </w:t>
      </w:r>
      <w:r>
        <w:t xml:space="preserve">dilakukan dengan </w:t>
      </w:r>
      <w:r>
        <w:lastRenderedPageBreak/>
        <w:t xml:space="preserve">mengkonfirmaasi kembali hasil wawancara dan tafsir peneliti kepada informan agar sesuai dengan pengalaman dan maksud yang disampaikan (Miles, Huberman, 2014).  </w:t>
      </w:r>
    </w:p>
    <w:p w14:paraId="00000037" w14:textId="77777777" w:rsidR="00E0690E" w:rsidRDefault="00481708">
      <w:pPr>
        <w:pBdr>
          <w:top w:val="nil"/>
          <w:left w:val="nil"/>
          <w:bottom w:val="nil"/>
          <w:right w:val="nil"/>
          <w:between w:val="nil"/>
        </w:pBdr>
        <w:spacing w:before="120" w:line="276" w:lineRule="auto"/>
        <w:rPr>
          <w:b/>
          <w:color w:val="000000"/>
        </w:rPr>
      </w:pPr>
      <w:r>
        <w:rPr>
          <w:b/>
        </w:rPr>
        <w:t>Pembahasan</w:t>
      </w:r>
    </w:p>
    <w:p w14:paraId="4866BD6C" w14:textId="77777777" w:rsidR="000918CC" w:rsidRDefault="000918CC" w:rsidP="000918CC">
      <w:pPr>
        <w:spacing w:line="360" w:lineRule="auto"/>
        <w:jc w:val="both"/>
        <w:rPr>
          <w:b/>
          <w:bCs/>
        </w:rPr>
      </w:pPr>
      <w:r w:rsidRPr="00295CC0">
        <w:rPr>
          <w:b/>
          <w:bCs/>
        </w:rPr>
        <w:t>Makna Totem Buaya sebagai Simbol</w:t>
      </w:r>
      <w:r>
        <w:rPr>
          <w:b/>
          <w:bCs/>
        </w:rPr>
        <w:t xml:space="preserve"> sakral </w:t>
      </w:r>
      <w:r>
        <w:rPr>
          <w:b/>
          <w:bCs/>
          <w:i/>
          <w:iCs/>
        </w:rPr>
        <w:t>Uis Oe</w:t>
      </w:r>
      <w:r>
        <w:rPr>
          <w:b/>
          <w:bCs/>
        </w:rPr>
        <w:t xml:space="preserve"> </w:t>
      </w:r>
    </w:p>
    <w:p w14:paraId="287DB2C0" w14:textId="07A4FC1D" w:rsidR="000918CC" w:rsidRDefault="000918CC" w:rsidP="000918CC">
      <w:pPr>
        <w:spacing w:line="360" w:lineRule="auto"/>
        <w:ind w:firstLine="720"/>
        <w:jc w:val="both"/>
      </w:pPr>
      <w:r>
        <w:t xml:space="preserve">Hasil penelitian mengenai ritual </w:t>
      </w:r>
      <w:r>
        <w:rPr>
          <w:i/>
          <w:iCs/>
        </w:rPr>
        <w:t>u</w:t>
      </w:r>
      <w:r w:rsidRPr="00295CC0">
        <w:rPr>
          <w:i/>
          <w:iCs/>
        </w:rPr>
        <w:t>is Oe</w:t>
      </w:r>
      <w:r>
        <w:t xml:space="preserve"> di Desa Linamnutu menunjukkan bahwa buaya dimaknai masyarakat sebagai simbol sakral yang berkaitan dengan </w:t>
      </w:r>
      <w:r w:rsidRPr="00295CC0">
        <w:rPr>
          <w:i/>
          <w:iCs/>
        </w:rPr>
        <w:t>Uis Oe</w:t>
      </w:r>
      <w:r>
        <w:t xml:space="preserve"> atau penguasa air. Pemaknaan tersebut tidak hanya didasarkan pada keberadaan buaya sebagai hewan yang hidup di lingkungan perairan, tetapi juga pada sistem kepercayaan dan tradisi adat yang diwariskan antargenerasi. Simbol buaya memiliki hubungan dengan keberadaan sumber air, pertanian, dan keberlangsungan kehidupan bersama dalam kehidupan masyar</w:t>
      </w:r>
      <w:r w:rsidR="00D91B51">
        <w:t>aka</w:t>
      </w:r>
      <w:r>
        <w:t>t. Oleh karena itu, makna totem buaya perlu dipahami melalui pengalaman masyar</w:t>
      </w:r>
      <w:r w:rsidR="00D91B51">
        <w:t>aka</w:t>
      </w:r>
      <w:r>
        <w:t xml:space="preserve">t serta kedudukannya dalam pelaksanaan ritual </w:t>
      </w:r>
      <w:r w:rsidRPr="00090C6C">
        <w:rPr>
          <w:i/>
          <w:iCs/>
        </w:rPr>
        <w:t>Uis Oe</w:t>
      </w:r>
      <w:r>
        <w:t xml:space="preserve">. </w:t>
      </w:r>
    </w:p>
    <w:p w14:paraId="793F3368" w14:textId="5F688C3F" w:rsidR="000918CC" w:rsidRDefault="000918CC" w:rsidP="000918CC">
      <w:pPr>
        <w:pBdr>
          <w:top w:val="nil"/>
          <w:left w:val="nil"/>
          <w:bottom w:val="nil"/>
          <w:right w:val="nil"/>
          <w:between w:val="nil"/>
        </w:pBdr>
        <w:spacing w:line="360" w:lineRule="auto"/>
        <w:ind w:firstLine="567"/>
        <w:jc w:val="both"/>
      </w:pPr>
      <w:r w:rsidRPr="004F2F2A">
        <w:t xml:space="preserve">Kepercayaan terhadap buaya sebagai sismbol </w:t>
      </w:r>
      <w:r w:rsidRPr="00295CC0">
        <w:rPr>
          <w:i/>
          <w:iCs/>
        </w:rPr>
        <w:t>Uis Oe</w:t>
      </w:r>
      <w:r w:rsidRPr="004F2F2A">
        <w:t xml:space="preserve"> dipertahankan melalui cerita lrluhur, pengetahuan adat, dan pelaksanaan ritual. Tradisi tersebut memperlihatkan bahwa simbol buaya menempati possis penting dalam pemahaman masyarakat mengenai hubungan manusia dengan kekuatan sakral. Penulis perlu menyajikan keterangan langsug dari informan yang memahami ritual tersebut untuk memperkuat temuan ini. Kutipan wawancara tokoh adat “buaya sebagai dewa air atau penguasa air yang disebut </w:t>
      </w:r>
      <w:r w:rsidRPr="004F2F2A">
        <w:rPr>
          <w:i/>
          <w:iCs/>
        </w:rPr>
        <w:t>Uis Oe</w:t>
      </w:r>
      <w:r w:rsidRPr="004F2F2A">
        <w:t xml:space="preserve"> mempunyai kesakralan tersendiri bagi pertanian salah satu kesuburan sawah. Buaya sebagai </w:t>
      </w:r>
      <w:r w:rsidRPr="004F2F2A">
        <w:rPr>
          <w:i/>
          <w:iCs/>
        </w:rPr>
        <w:t>Uis Oe</w:t>
      </w:r>
      <w:r w:rsidRPr="004F2F2A">
        <w:t xml:space="preserve"> sudah ada dari nenek moyang, masyarakat hanya meneruskan tradisi. Ritual ini diteruskan pada tahun 1960 sampai saat ini sebagai bentuk perlindungan untuk alam khususnya air tetap ada. kepercayaan dapat diwariskan melalui cerita turun-temurun dan pengalaman yang pernah terjadi melalui ritual yang dilaksanakan setiap tahun</w:t>
      </w:r>
      <w:bookmarkStart w:id="9" w:name="_Hlk243231468"/>
      <w:r>
        <w:t>”. (</w:t>
      </w:r>
      <w:r w:rsidRPr="004F2F2A">
        <w:rPr>
          <w:color w:val="000000"/>
        </w:rPr>
        <w:t>Wawancara dengan MT</w:t>
      </w:r>
      <w:r>
        <w:rPr>
          <w:color w:val="000000"/>
        </w:rPr>
        <w:t xml:space="preserve"> dan HN </w:t>
      </w:r>
      <w:r w:rsidRPr="004F2F2A">
        <w:rPr>
          <w:color w:val="000000"/>
        </w:rPr>
        <w:t>(Tokoh Adat), 31 Mei 2026</w:t>
      </w:r>
      <w:r>
        <w:rPr>
          <w:color w:val="000000"/>
        </w:rPr>
        <w:t>).</w:t>
      </w:r>
      <w:bookmarkEnd w:id="9"/>
      <w:r>
        <w:rPr>
          <w:color w:val="000000"/>
        </w:rPr>
        <w:t xml:space="preserve"> </w:t>
      </w:r>
      <w:bookmarkStart w:id="10" w:name="_mfvgi8f3azxx" w:colFirst="0" w:colLast="0"/>
      <w:bookmarkEnd w:id="10"/>
      <w:r>
        <w:t>Simbol tersebut memiliki kedudukan sakral dalam sistem kepercayaan masyarat.</w:t>
      </w:r>
    </w:p>
    <w:p w14:paraId="08A41DD0" w14:textId="77777777" w:rsidR="000918CC" w:rsidRDefault="000918CC" w:rsidP="000918CC">
      <w:pPr>
        <w:pBdr>
          <w:top w:val="nil"/>
          <w:left w:val="nil"/>
          <w:bottom w:val="nil"/>
          <w:right w:val="nil"/>
          <w:between w:val="nil"/>
        </w:pBdr>
        <w:spacing w:line="360" w:lineRule="auto"/>
        <w:ind w:firstLine="567"/>
        <w:jc w:val="both"/>
      </w:pPr>
      <w:r>
        <w:t xml:space="preserve">Perspektif totemisme Durkheim (1995), simbol sakral dapat dipahami sebagai representasikan nilai dan kekuatan kolektif suatu kelompok. Buaya memiliki arti yang melampaui sifat biologisnya. Ketika masyarakat menghubungkan buaya dengan </w:t>
      </w:r>
      <w:r w:rsidRPr="00090C6C">
        <w:rPr>
          <w:i/>
          <w:iCs/>
        </w:rPr>
        <w:t>Uis Oe,</w:t>
      </w:r>
      <w:r>
        <w:t xml:space="preserve"> simbol tersebut merujuk pada nilai bersama mengenai air, pertanian, warisan leluhur, dan keberlangsun gan hidup. Dengan demikian, penghormatan terhadap buaya dapat dphamami sebagai cara masyarakat menghidupkan kembali keyakinan dan keterikatan sosial yang diwarisi. Analisis ini tidak menyamakan seluruh kepercayaan </w:t>
      </w:r>
      <w:r w:rsidRPr="00090C6C">
        <w:rPr>
          <w:i/>
          <w:iCs/>
        </w:rPr>
        <w:t>Uis Oe</w:t>
      </w:r>
      <w:r>
        <w:t xml:space="preserve"> dengan konsep totemisme Durkheim, tetapi menggunakan konsep tersebut untuk melihat hubung an antara simbol sakral dan kehidupan kolektif di Desa Linamnutu. </w:t>
      </w:r>
    </w:p>
    <w:p w14:paraId="1125A746" w14:textId="6A333F20" w:rsidR="000918CC" w:rsidRDefault="000918CC" w:rsidP="0087104C">
      <w:pPr>
        <w:pBdr>
          <w:top w:val="nil"/>
          <w:left w:val="nil"/>
          <w:bottom w:val="nil"/>
          <w:right w:val="nil"/>
          <w:between w:val="nil"/>
        </w:pBdr>
        <w:spacing w:line="360" w:lineRule="auto"/>
        <w:ind w:firstLine="567"/>
        <w:jc w:val="both"/>
      </w:pPr>
      <w:r>
        <w:lastRenderedPageBreak/>
        <w:t xml:space="preserve">Buaya tidak dipahami sebagai objek penyembahan juga penting bagi ketepatan interpretasi. Data menunjukkan bahwa masyarakat mengaitkan penghormatan terhadap buaya dengan penghormatan kepada </w:t>
      </w:r>
      <w:r w:rsidRPr="00090C6C">
        <w:rPr>
          <w:i/>
          <w:iCs/>
        </w:rPr>
        <w:t>Uis Oe</w:t>
      </w:r>
      <w:r>
        <w:t xml:space="preserve"> yang dilambangkannya. Karena itu, buaya dianggap sebagai simbol dalam sistem kepercayaan masyarakat, bukan menjadi praktik menyembah hewan. Makna simbolik ini juga tidak semua unsur tokoh yang terlibat dalam ritual menerima. Perbedaan pandangan antara tokoh adat dan pedneta mengenai hubungan tradisi dengan ajaran Kristen Protestan. Namun, perbedaan tersebut tidak pecah belah hubungan sosial masyarakat. Keberlanjutan ritual berlangsung dalam ruang sosial yang memiliki beragam pemahaman agama dan budaya.</w:t>
      </w:r>
    </w:p>
    <w:p w14:paraId="6C8EF288" w14:textId="77777777" w:rsidR="000918CC" w:rsidRPr="00295CC0" w:rsidRDefault="000918CC" w:rsidP="000918CC">
      <w:pPr>
        <w:spacing w:line="360" w:lineRule="auto"/>
        <w:ind w:firstLine="720"/>
        <w:jc w:val="both"/>
        <w:rPr>
          <w:b/>
          <w:bCs/>
        </w:rPr>
      </w:pPr>
      <w:r w:rsidRPr="00295CC0">
        <w:rPr>
          <w:b/>
          <w:bCs/>
        </w:rPr>
        <w:t>Makna Ekologis Totem Buaya dan Hubungannya dengan Sumber Air</w:t>
      </w:r>
    </w:p>
    <w:p w14:paraId="42FB3DE6" w14:textId="77777777" w:rsidR="000918CC" w:rsidRDefault="000918CC" w:rsidP="000918CC">
      <w:pPr>
        <w:spacing w:line="360" w:lineRule="auto"/>
        <w:ind w:firstLine="720"/>
        <w:jc w:val="both"/>
        <w:rPr>
          <w:color w:val="000000"/>
        </w:rPr>
      </w:pPr>
      <w:r>
        <w:t xml:space="preserve">Makna Ekologis totem buaya berkaitan dengan pemahaman masyarakat mengenai pentingnya air bagi kehidupan sehari-hari khususnya pertanian. Bagi masyarakat yang menggantungkan kehidupan pada pertanian, ketersediaan air menjadi kebutuhan penting untuk mendukung pengelolaan lahan dan keberlanjutan hasil panen. Kepercayaan terhadap </w:t>
      </w:r>
      <w:r w:rsidRPr="00295CC0">
        <w:rPr>
          <w:i/>
          <w:iCs/>
        </w:rPr>
        <w:t>Uis Oe</w:t>
      </w:r>
      <w:r>
        <w:t xml:space="preserve"> dapat dikaji untuk memahami masyaraakt menghubungkan simbol sakral dengan sumber air dan kehidupannya. Makna tersebut perlu dibedakan antara keyakinan masyaraakt dan bukti tindakan ekologis. Kepercayaan terhadap buaya sebagai simbol </w:t>
      </w:r>
      <w:r w:rsidRPr="00090C6C">
        <w:rPr>
          <w:i/>
          <w:iCs/>
        </w:rPr>
        <w:t>Uis Oe</w:t>
      </w:r>
      <w:r>
        <w:t xml:space="preserve"> merupakan temuan mengenai sistem kepercayaan, sedangkan tindakan seperti menjaga bendungan, membersihkan saluran irigasi, atau mengatur penggunaan air perlu dibuktikan melalaui wawancara. Dengan demikian, penelitian tidak langsung menyimpulkan bahwa kepercayaan terhadap buaya ototmatis menghasilkan pelestarian lingkungan, tetapi kaji hubungan keduanya berdasarkan data lapangan. “Semua masyarakat yang bergantung pada air di bendungan Linamnutu dan terlibat dalam ritual percaya. Pengalaman yang saya alami dan rasakan bahwa melaksanaan ritual memberikan kesuburan dan hasil panen sesuai yang kami masyarat diharapkan”. </w:t>
      </w:r>
      <w:r w:rsidRPr="00147A97">
        <w:t>(</w:t>
      </w:r>
      <w:r w:rsidRPr="00147A97">
        <w:rPr>
          <w:color w:val="000000"/>
        </w:rPr>
        <w:t>Wawancara dengan HN (Tokoh Adat), 31 Mei 2026).</w:t>
      </w:r>
    </w:p>
    <w:p w14:paraId="1503645F" w14:textId="4A7E4BEA" w:rsidR="000918CC" w:rsidRPr="0087104C" w:rsidRDefault="000918CC" w:rsidP="0087104C">
      <w:pPr>
        <w:spacing w:line="360" w:lineRule="auto"/>
        <w:ind w:firstLine="720"/>
        <w:jc w:val="both"/>
        <w:rPr>
          <w:color w:val="000000"/>
        </w:rPr>
      </w:pPr>
      <w:r>
        <w:rPr>
          <w:color w:val="000000"/>
        </w:rPr>
        <w:t>Ketergantungan pada bendungan membuat ketersediaan air menjadi persoalan yang dirasakan bersaman terutama ketika masyarakat mempersiapkan lahan dan menantikan musim tanam. Ritual memberi kesempatan untuk menyampikan harapan mengenai keberlangsungan air dalam bahasa adat yang dipahami masyarakat. Namun, pemaknaan tersebut tidak menggantikan kebutuhan terhadap pengelolaan sumber air secara nyata. Hubungan antara kepercayaan dan perilaku ekologis karena perlu dikaji melalui praktik ritual, bukan hanya melalui harapan yang diungkapkan informan.</w:t>
      </w:r>
    </w:p>
    <w:p w14:paraId="3E2E408B" w14:textId="77777777" w:rsidR="000918CC" w:rsidRPr="00295CC0" w:rsidRDefault="000918CC" w:rsidP="000918CC">
      <w:pPr>
        <w:spacing w:line="360" w:lineRule="auto"/>
        <w:ind w:firstLine="720"/>
        <w:jc w:val="both"/>
        <w:rPr>
          <w:b/>
          <w:bCs/>
          <w:color w:val="000000"/>
        </w:rPr>
      </w:pPr>
      <w:r w:rsidRPr="00295CC0">
        <w:rPr>
          <w:b/>
          <w:bCs/>
          <w:color w:val="000000"/>
        </w:rPr>
        <w:t>Makna Simbol Buaya dalam Pespektif Totem Durkheim</w:t>
      </w:r>
    </w:p>
    <w:p w14:paraId="0F6ED889" w14:textId="77777777" w:rsidR="000918CC" w:rsidRDefault="000918CC" w:rsidP="000918CC">
      <w:pPr>
        <w:spacing w:line="360" w:lineRule="auto"/>
        <w:ind w:firstLine="720"/>
        <w:jc w:val="both"/>
        <w:rPr>
          <w:color w:val="000000"/>
        </w:rPr>
      </w:pPr>
      <w:r>
        <w:rPr>
          <w:color w:val="000000"/>
        </w:rPr>
        <w:lastRenderedPageBreak/>
        <w:t>Pemaknaan buaya sebagai simbol sakral dapat dianalisis menggunakan teori totemisme</w:t>
      </w:r>
    </w:p>
    <w:p w14:paraId="2A75B08D" w14:textId="77777777" w:rsidR="000918CC" w:rsidRDefault="000918CC" w:rsidP="000918CC">
      <w:pPr>
        <w:spacing w:line="360" w:lineRule="auto"/>
        <w:jc w:val="both"/>
        <w:rPr>
          <w:color w:val="000000"/>
        </w:rPr>
      </w:pPr>
      <w:r>
        <w:rPr>
          <w:color w:val="000000"/>
        </w:rPr>
        <w:t xml:space="preserve"> Durkheim (1995). Durkheim menjelaskan bahwa simbol totem memiliki hubungan dengan identitas kelompok dsn kekuatan kolektif masyarakat yang memeprcayainya. Simbol tidak hanya merujuk pada objek tertentu, tetapi juga merepresentasikan nilai dan keyakinan yang dipelihara bersama. Teori totemisme membantu menjelaskan buaya memiliki makna yang melampaui keberadaannya sebagai hewan. Masyarakat menghormati buaya karena hub ungan dengan </w:t>
      </w:r>
      <w:r w:rsidRPr="00090C6C">
        <w:rPr>
          <w:i/>
          <w:iCs/>
          <w:color w:val="000000"/>
        </w:rPr>
        <w:t>Uis Oe</w:t>
      </w:r>
      <w:r>
        <w:rPr>
          <w:color w:val="000000"/>
        </w:rPr>
        <w:t xml:space="preserve">, pemaknaan bagian dari sistem simbolik yang diwariskan melalui tradisi. Penghormatan terhadap simbol juga dapat menunjukkan nilai adat dipertahankan dan dipahami dalam kehidupan bersama. </w:t>
      </w:r>
    </w:p>
    <w:p w14:paraId="0002CE38" w14:textId="77777777" w:rsidR="000918CC" w:rsidRDefault="000918CC" w:rsidP="000918CC">
      <w:pPr>
        <w:spacing w:line="360" w:lineRule="auto"/>
        <w:jc w:val="both"/>
      </w:pPr>
      <w:r>
        <w:t xml:space="preserve">                                          </w:t>
      </w:r>
      <w:r>
        <w:rPr>
          <w:noProof/>
        </w:rPr>
        <w:drawing>
          <wp:inline distT="0" distB="0" distL="0" distR="0" wp14:anchorId="481E3F11" wp14:editId="4B665D8B">
            <wp:extent cx="2355850" cy="3334871"/>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76392" cy="3363950"/>
                    </a:xfrm>
                    <a:prstGeom prst="rect">
                      <a:avLst/>
                    </a:prstGeom>
                  </pic:spPr>
                </pic:pic>
              </a:graphicData>
            </a:graphic>
          </wp:inline>
        </w:drawing>
      </w:r>
    </w:p>
    <w:p w14:paraId="06ADE847" w14:textId="77777777" w:rsidR="000918CC" w:rsidRDefault="000918CC" w:rsidP="000918CC">
      <w:pPr>
        <w:spacing w:line="360" w:lineRule="auto"/>
        <w:jc w:val="both"/>
      </w:pPr>
      <w:r>
        <w:t xml:space="preserve">                                   Gambar 1. Sembelih hewan di pintu air bendungan </w:t>
      </w:r>
    </w:p>
    <w:p w14:paraId="58B4AC88" w14:textId="77777777" w:rsidR="000918CC" w:rsidRDefault="000918CC" w:rsidP="000918CC">
      <w:pPr>
        <w:spacing w:line="360" w:lineRule="auto"/>
        <w:jc w:val="both"/>
      </w:pPr>
      <w:r>
        <w:t xml:space="preserve">                                   proses paling utama dari rangkaian ritual </w:t>
      </w:r>
      <w:r w:rsidRPr="00D91B51">
        <w:rPr>
          <w:i/>
          <w:iCs/>
        </w:rPr>
        <w:t>Uis Oe</w:t>
      </w:r>
      <w:r>
        <w:t>.</w:t>
      </w:r>
    </w:p>
    <w:p w14:paraId="264BC2AF" w14:textId="77777777" w:rsidR="000918CC" w:rsidRDefault="000918CC" w:rsidP="000918CC">
      <w:pPr>
        <w:spacing w:line="360" w:lineRule="auto"/>
        <w:jc w:val="both"/>
      </w:pPr>
      <w:r>
        <w:t xml:space="preserve">                                   Sumber: Dokumentasi peneltian, (29 Desember 2024).</w:t>
      </w:r>
    </w:p>
    <w:p w14:paraId="437875D0" w14:textId="77777777" w:rsidR="000918CC" w:rsidRDefault="000918CC" w:rsidP="000918CC">
      <w:pPr>
        <w:spacing w:line="360" w:lineRule="auto"/>
        <w:jc w:val="both"/>
      </w:pPr>
    </w:p>
    <w:p w14:paraId="7F4C75EA" w14:textId="77777777" w:rsidR="000918CC" w:rsidRPr="00295CC0" w:rsidRDefault="000918CC" w:rsidP="000918CC">
      <w:pPr>
        <w:spacing w:line="360" w:lineRule="auto"/>
        <w:jc w:val="both"/>
        <w:rPr>
          <w:b/>
          <w:bCs/>
        </w:rPr>
      </w:pPr>
      <w:r>
        <w:rPr>
          <w:b/>
          <w:bCs/>
          <w:i/>
          <w:iCs/>
        </w:rPr>
        <w:t xml:space="preserve">            </w:t>
      </w:r>
      <w:r w:rsidRPr="00295CC0">
        <w:rPr>
          <w:b/>
          <w:bCs/>
        </w:rPr>
        <w:t>Makna Ekologis Totem Buaya:  Pelestarian Air, Pertanian, dan Lingkungan</w:t>
      </w:r>
    </w:p>
    <w:p w14:paraId="33548B8B" w14:textId="77777777" w:rsidR="000918CC" w:rsidRDefault="000918CC" w:rsidP="000918CC">
      <w:pPr>
        <w:spacing w:line="360" w:lineRule="auto"/>
        <w:ind w:firstLine="720"/>
        <w:jc w:val="both"/>
      </w:pPr>
      <w:r>
        <w:t xml:space="preserve">Makna ekologis totem buaya dalam ritual </w:t>
      </w:r>
      <w:r>
        <w:rPr>
          <w:i/>
          <w:iCs/>
        </w:rPr>
        <w:t>Uis Oe</w:t>
      </w:r>
      <w:r>
        <w:t xml:space="preserve"> dilihat dari cara masyarakat di Desa Linamnutu memandang hubungan antara manusia dan alam. Buaya tidak hanya dipahami sebagai hewan yang hidup di bendungan dan sungai, tetapi juga sebagai simbol </w:t>
      </w:r>
      <w:r>
        <w:rPr>
          <w:i/>
          <w:iCs/>
        </w:rPr>
        <w:t>Uis Oe</w:t>
      </w:r>
      <w:r>
        <w:t xml:space="preserve"> yang menguasai sumber-sumber air. Kepercayaan tersebut membentuk kesadaran masyarakat untuk menjaga lingkungan yang menjadi habitat buaya. Masyarakat meyakini keberlangsungan kehidupan sangat bergantung pada ketersediaan air yang dijaga oleh </w:t>
      </w:r>
      <w:r>
        <w:rPr>
          <w:i/>
          <w:iCs/>
        </w:rPr>
        <w:t>Uis Oe</w:t>
      </w:r>
      <w:r>
        <w:t xml:space="preserve"> melalui simbol </w:t>
      </w:r>
      <w:r>
        <w:lastRenderedPageBreak/>
        <w:t>buaya. Karena itu, penghormatan terhadap buaya menjadi bagian dari upaya menjaga keseimbangan alam yang menopang kehidupan masyarakat. “Bendungan Linamnutu menyediakan air yang didiami oleh buaya yang sudah dianggap sebagai penguasa air mampu memberikan hal baik bagi persawahan masyarakat” (</w:t>
      </w:r>
      <w:r w:rsidRPr="009A3432">
        <w:rPr>
          <w:color w:val="000000"/>
        </w:rPr>
        <w:t>Wawancara dengan NB (Tokoh Masyarakat), 01 Juni 2026</w:t>
      </w:r>
      <w:r>
        <w:rPr>
          <w:color w:val="000000"/>
        </w:rPr>
        <w:t>).</w:t>
      </w:r>
      <w:r>
        <w:t xml:space="preserve"> Air memiliki peran penting bagi kebutuhan sehari-hari dan kegiatan pertanian dalam konkteks kehidupan masyarakat Linamnutu.  Oleh karena itu, hubungan ritual </w:t>
      </w:r>
      <w:r w:rsidRPr="00090C6C">
        <w:rPr>
          <w:i/>
          <w:iCs/>
        </w:rPr>
        <w:t>Uis Oe</w:t>
      </w:r>
      <w:r>
        <w:t xml:space="preserve"> dengan sumber air dapat dikaji melalui cara pandang maayarakat memahmi keberadaan air sebagai unsur yang mendukung keberlangsungan hidup. </w:t>
      </w:r>
    </w:p>
    <w:p w14:paraId="4D7A1EF3" w14:textId="77777777" w:rsidR="000918CC" w:rsidRPr="00915EFB" w:rsidRDefault="000918CC" w:rsidP="000918CC">
      <w:pPr>
        <w:spacing w:line="360" w:lineRule="auto"/>
        <w:ind w:firstLine="720"/>
        <w:jc w:val="both"/>
      </w:pPr>
      <w:r>
        <w:t xml:space="preserve">Makna ekologis totem buaya juga berkaitan dengan keberlangsungan pertanian masyarakat di Desa Linamnutu. Bagi masyarakat yang bergantung pada ketersediaan air untuk mengelolah lahan, air merupakan satu unsur penting dalam keberlangsungan prertanian. Ritual </w:t>
      </w:r>
      <w:r w:rsidRPr="00090C6C">
        <w:rPr>
          <w:i/>
          <w:iCs/>
        </w:rPr>
        <w:t>Uis Oe</w:t>
      </w:r>
      <w:r>
        <w:t xml:space="preserve"> dapat dikaji untuk memahami harapan, keyakinan, dan pandangan masyaraat mengenai hubungan antara air, kesubunran lahan, dan kehidupan masyarakat. “Ritual </w:t>
      </w:r>
      <w:r>
        <w:rPr>
          <w:i/>
          <w:iCs/>
        </w:rPr>
        <w:t>Uis Oe</w:t>
      </w:r>
      <w:r>
        <w:t xml:space="preserve"> dapat memperkuat kebersamaan contohnya dalam pelaksanaan ritual melibatkan semua tokoh serta ada makan bersama.”. (</w:t>
      </w:r>
      <w:r w:rsidRPr="00D13326">
        <w:rPr>
          <w:color w:val="000000"/>
        </w:rPr>
        <w:t xml:space="preserve">Wawancara dengan </w:t>
      </w:r>
      <w:r>
        <w:rPr>
          <w:color w:val="000000"/>
        </w:rPr>
        <w:t>SA</w:t>
      </w:r>
      <w:r w:rsidRPr="00D13326">
        <w:rPr>
          <w:color w:val="000000"/>
        </w:rPr>
        <w:t xml:space="preserve"> (</w:t>
      </w:r>
      <w:r>
        <w:rPr>
          <w:color w:val="000000"/>
        </w:rPr>
        <w:t>Tokoh Masyarakat</w:t>
      </w:r>
      <w:r w:rsidRPr="00D13326">
        <w:rPr>
          <w:color w:val="000000"/>
        </w:rPr>
        <w:t xml:space="preserve">), </w:t>
      </w:r>
      <w:r>
        <w:rPr>
          <w:color w:val="000000"/>
        </w:rPr>
        <w:t>31</w:t>
      </w:r>
      <w:r w:rsidRPr="00D13326">
        <w:rPr>
          <w:color w:val="000000"/>
        </w:rPr>
        <w:t xml:space="preserve"> </w:t>
      </w:r>
      <w:r>
        <w:rPr>
          <w:color w:val="000000"/>
        </w:rPr>
        <w:t>Mei</w:t>
      </w:r>
      <w:r w:rsidRPr="00D13326">
        <w:rPr>
          <w:color w:val="000000"/>
        </w:rPr>
        <w:t xml:space="preserve"> 2026</w:t>
      </w:r>
      <w:r>
        <w:rPr>
          <w:color w:val="000000"/>
        </w:rPr>
        <w:t>).</w:t>
      </w:r>
    </w:p>
    <w:p w14:paraId="610226BE"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 xml:space="preserve">Partisipasi masyarakat dalam ritual </w:t>
      </w:r>
      <w:r>
        <w:rPr>
          <w:i/>
          <w:iCs/>
          <w:color w:val="000000"/>
        </w:rPr>
        <w:t>Uis Oe</w:t>
      </w:r>
      <w:r>
        <w:rPr>
          <w:color w:val="000000"/>
        </w:rPr>
        <w:t xml:space="preserve"> menunjukkan kuatnya keterikatan sosial yang berkembangan dalam kehidupan bersama. Masyarakat hadir dan terlibat dalam setiap tahapan ritual sebagai bentuk penghormatan terhadap nilai adat yang diwariskan oleh leluhur. Keterlibatan tersebut memperkuat hubungan antar masyarakat yang diwariskan oleh leluhur. “</w:t>
      </w:r>
      <w:r>
        <w:t xml:space="preserve">Tahap ritual </w:t>
      </w:r>
      <w:r>
        <w:rPr>
          <w:i/>
          <w:iCs/>
        </w:rPr>
        <w:t>Uis Oe</w:t>
      </w:r>
      <w:r>
        <w:t xml:space="preserve"> disepakati 2 hari, pada hari pertama dimulai dengan persiapan ritual yang harus ada ketupat, hewan berupa babi dengan umur 1-2 bulan, tutur adat oleh tokoh adat, dan pengaliran darah. Saat ritual dilaksanakan oleh empat marga dengan berdiri di 2 pintu air irigasi bendungan yang diawali dengan doa, setelah itu melakukan tuturan adat, lalu babi diarahkan ke arah pintu air irigasi dan dipotong leher babi sehingga darahnya mengalir ke aliran irigasi menuju sawah. Buaya keluar ke permukaan air dengan tangan ke atas, setelah itu babi dibunuh lalu dimakan bersama dengan ketupat. Ketupat dan daging tidak boleh dibawa pulang tetapi harus dihabiskan. Pada hari kedua dilaksanakan doa syukur yang dipimpin oleh pendeta dengan melibatkan tokoh masyarakat, tokoh pemerintah, tokoh adat. Semua tokoh yang hadir pada hari kedua juga mengadakan makan bersama bahwa ritual tersebut diterima”. (</w:t>
      </w:r>
      <w:r w:rsidRPr="004F2F2A">
        <w:rPr>
          <w:color w:val="000000"/>
        </w:rPr>
        <w:t>Wawancara dengan MT</w:t>
      </w:r>
      <w:r>
        <w:rPr>
          <w:color w:val="000000"/>
        </w:rPr>
        <w:t xml:space="preserve"> </w:t>
      </w:r>
      <w:r w:rsidRPr="004F2F2A">
        <w:rPr>
          <w:color w:val="000000"/>
        </w:rPr>
        <w:t>(Tokoh Adat), 31 Mei 2026</w:t>
      </w:r>
      <w:r>
        <w:rPr>
          <w:color w:val="000000"/>
        </w:rPr>
        <w:t xml:space="preserve">). </w:t>
      </w:r>
    </w:p>
    <w:p w14:paraId="2A953864"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 xml:space="preserve">Simbol sakral berkaitan dengan nilai yang dijaga oleh kelompok. Ketika air dan buaya ditempatkan dalam hubungan dengan </w:t>
      </w:r>
      <w:r w:rsidRPr="00090C6C">
        <w:rPr>
          <w:i/>
          <w:iCs/>
          <w:color w:val="000000"/>
        </w:rPr>
        <w:t>Uis Oe</w:t>
      </w:r>
      <w:r>
        <w:rPr>
          <w:color w:val="000000"/>
        </w:rPr>
        <w:t xml:space="preserve">, air tidak hanya dipahami sebagai sumber daya memenuhi kebutuhan praktis, tetapi sebagai bagian dari tatanan makna yang menuntut </w:t>
      </w:r>
      <w:r>
        <w:rPr>
          <w:color w:val="000000"/>
        </w:rPr>
        <w:lastRenderedPageBreak/>
        <w:t xml:space="preserve">penghormatan. Pemaknaan tersebut dapat mendukung terbentuknya tanggung jawab kolektif karena sumber air dipandang penting bagi kehidupan masyarakat. Hubungan antara sakralitas dan etika ekologis dalam penelitian ini, perlu dirumuskan secara hati-hati.  Masyarakat mengaitkan buaya sebagai </w:t>
      </w:r>
      <w:r w:rsidRPr="00090C6C">
        <w:rPr>
          <w:i/>
          <w:iCs/>
          <w:color w:val="000000"/>
        </w:rPr>
        <w:t>Uis Oe</w:t>
      </w:r>
      <w:r>
        <w:rPr>
          <w:color w:val="000000"/>
        </w:rPr>
        <w:t xml:space="preserve"> dengan air serta pertanian. </w:t>
      </w:r>
    </w:p>
    <w:p w14:paraId="39A12759"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Ritual yang ddilakukan sebelum pembukaan saluran irigasi memeprlihatkan hubungan antara keyakinan dan pengaturan kehidupan agraris. Prosesi ritual berlangsung di area ben dungan dan pusat pada permohonan serta harapan agar air tetap tersedia untuk pertanian. Dengan demikian, ritual menempatkan kebutuhan air dalam konteks yang lebih luas daripada kepentingan individual: air menopang kehidupan rrumah tangga dan kegiatan pertanian masyarakat. Ritual menjadi momen ketika ketergantungan bersama terhadap ssusmber air dintakan melalui simbol, tuturan adat, dan partisipasi sosial. Makna ekologis tidak hanya kegiatan konsevasi yang terukur, melainkan cara masyarakat memberi nilai sakral dan sosial pada sumber air yang meopang kehidupan masyarakat.</w:t>
      </w:r>
    </w:p>
    <w:p w14:paraId="766F650F"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 xml:space="preserve">Aturan adat yang mengatur cara berbicara dan beesikap terhadap buaya turut menunjukkan hubungan antara simbol sakral dan pengendalian perilaku. Larangan tersebut dipahami sebagai bagian dari penghormatan kepads </w:t>
      </w:r>
      <w:r w:rsidRPr="00090C6C">
        <w:rPr>
          <w:i/>
          <w:iCs/>
          <w:color w:val="000000"/>
        </w:rPr>
        <w:t>Uis Oe</w:t>
      </w:r>
      <w:r>
        <w:rPr>
          <w:color w:val="000000"/>
        </w:rPr>
        <w:t xml:space="preserve"> dan diwariskan melalui pengetahuan adat. Aturan tersebut sebagai norma yang memberi batas pada perilaku individu di sekitar simbol yang dihormati bersama secara sosiologi. Pemisahan antara yang sakral dan profan membantu menjelaskan tindakan tertentu diangggap pantas atau tidak pantas dalam konteks ritual. Akan tetapi, temuan ini lebih langsung membuktikan adanya norma penghormatan terhadap buaya daripada membuktikan seluruh bentuk perlindungan habitat atau pengelolaan air secara teknis. </w:t>
      </w:r>
    </w:p>
    <w:p w14:paraId="2A84E796"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 xml:space="preserve">Oleh karena itu, hubungan antara totem buaya dan kesadaran ekologis perlu dipahami sebagai hubungan pemaknaan dan tanggung jawab sosial yang potensial, hubungan sebab-akibat. Ritual menyediakan bahasa budaya untuk mengingatkan masyarakat tentang pentingnya air, sementara tindakan nyata seperti pemeliharaan bendungan, pembersihan irigasi, atau pengaturan penggunakan air. Nilai ekologis di Desa Linamnutu dapat berakar pada sistem simbolik dan praktik sosial, sehingga upaya memahami hubungan masyarakat dengan lingkungan perlu memperhatikan pengalaman keagamaan dan adat masyarakat. </w:t>
      </w:r>
    </w:p>
    <w:p w14:paraId="47B53823"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lastRenderedPageBreak/>
        <w:t>Aspek ekologis juga ada batas antara harapan religius dan praktik sosial yang dapat diamati. Harapan agar air mengalir dengan baik dan panen berhasil menunjukkan cara masyarakat menafsirkan ketergantungan pada bendungan melalui bahasa ritual. Harapan tersebut penting secara sosial karena menjadikan air sebagai kepentingan bersama yang dihormati dalam kegiatan kolektif. Namun, harapan akan panen tidak dapat diperlakukan sebagai bukti bahwa hasil pertanian sepenuhya disebabkan ritual. Hasil panen juga berkaitan dengan keadaan air, kondisi lahan, cuaca, dan praktik pertanian yang tidak menjadi fokus pengukuran dalam penelitian ini. Oleh sebab itu, pembahasan menempatkan ritual sebagai ruang pemaknaan atas ketergantungan ekologis, bukan sebagai penjelasan tunggal bagi keberhasilan pertanian. Pembatasan ini menjaga agar interpretasi tetap sesuai dengan data wawancara dan dokumentasi yang rersedia.</w:t>
      </w:r>
    </w:p>
    <w:p w14:paraId="0E377DF8" w14:textId="77777777" w:rsidR="000918CC" w:rsidRDefault="000918CC" w:rsidP="000918CC">
      <w:pPr>
        <w:pBdr>
          <w:top w:val="nil"/>
          <w:left w:val="nil"/>
          <w:bottom w:val="nil"/>
          <w:right w:val="nil"/>
          <w:between w:val="nil"/>
        </w:pBdr>
        <w:spacing w:after="300" w:line="360" w:lineRule="auto"/>
        <w:ind w:firstLine="720"/>
        <w:jc w:val="both"/>
        <w:rPr>
          <w:color w:val="000000"/>
        </w:rPr>
      </w:pPr>
      <w:r>
        <w:rPr>
          <w:color w:val="000000"/>
        </w:rPr>
        <w:t xml:space="preserve">Nilai ekologis tidak selalui disampaikan dalam bentuk aturan konservasi modern. Nilai itu dapat muncul melalui penghormatan kepada simbol sakral, kepatuhan terhadap ketentuan adat, serta pengulangan ritual yang berpusat pada sumber air dari aspek sosiologi rritual agama. Masyarakat menghubungkan kebutuhan material dengan tanggung jawab moral dan ingatan budaya. Pada saat yang sama, keberadaan tokoh pemerintah dan pendeta bersama tokoh adat menunjukkan bahwa ritual berlangsung dalam hubungan sosial yang lebih luas daripada kelompok adat saja pada saat yang sama. Kehadiran tersebut tidak berarti semua pihak menyepakati ritual secara teologis, tetapi menunjukkan bahwa tradisi menjadi bagian dari ruang hidup bersama. Makna ekologis </w:t>
      </w:r>
      <w:r w:rsidRPr="00090C6C">
        <w:rPr>
          <w:i/>
          <w:iCs/>
          <w:color w:val="000000"/>
        </w:rPr>
        <w:t>Uis Oe</w:t>
      </w:r>
      <w:r>
        <w:rPr>
          <w:color w:val="000000"/>
        </w:rPr>
        <w:t xml:space="preserve"> terbentuk dalam pertemuan antara kepercayaan lokal, kepentingan agraris, aturan sosial, dan hubungan antarkelompok.</w:t>
      </w:r>
    </w:p>
    <w:p w14:paraId="48A2CCCB" w14:textId="3E22720E" w:rsidR="000918CC" w:rsidRPr="0087104C" w:rsidRDefault="000918CC" w:rsidP="0087104C">
      <w:pPr>
        <w:pBdr>
          <w:top w:val="nil"/>
          <w:left w:val="nil"/>
          <w:bottom w:val="nil"/>
          <w:right w:val="nil"/>
          <w:between w:val="nil"/>
        </w:pBdr>
        <w:spacing w:after="300" w:line="360" w:lineRule="auto"/>
        <w:ind w:firstLine="720"/>
        <w:jc w:val="both"/>
        <w:rPr>
          <w:color w:val="000000"/>
        </w:rPr>
      </w:pPr>
      <w:r>
        <w:rPr>
          <w:color w:val="000000"/>
        </w:rPr>
        <w:t xml:space="preserve">Keterkaitan antara ritual dan lingkungan pada penempatan bendungan sebagai ruang penting bagi kehidupan agraris sekaligus pelaksanaan ritual. Penghormatan kepada sumber air memberi aspek moral dan budaya pada kebutuhan yang juga bersifat praktis pemaknaan ini menjadi landasan bagi keperdulian bersama disertai tindakan konkret dalam menjaga saluran dan menggunakan air secara bertanggung jawab. Niai ekologis ritual </w:t>
      </w:r>
      <w:r w:rsidRPr="001303C9">
        <w:rPr>
          <w:i/>
          <w:iCs/>
          <w:color w:val="000000"/>
        </w:rPr>
        <w:t>Uis Oe</w:t>
      </w:r>
      <w:r>
        <w:rPr>
          <w:color w:val="000000"/>
        </w:rPr>
        <w:t xml:space="preserve"> dipahami sebagai sumber orientasi sosial, sementara dampaknya terhadap kondisi lingkungan.</w:t>
      </w:r>
    </w:p>
    <w:p w14:paraId="289772AC" w14:textId="77777777" w:rsidR="000918CC" w:rsidRPr="001E4FD0" w:rsidRDefault="000918CC" w:rsidP="000918CC">
      <w:pPr>
        <w:pBdr>
          <w:top w:val="nil"/>
          <w:left w:val="nil"/>
          <w:bottom w:val="nil"/>
          <w:right w:val="nil"/>
          <w:between w:val="nil"/>
        </w:pBdr>
        <w:spacing w:line="360" w:lineRule="auto"/>
        <w:ind w:firstLine="567"/>
        <w:jc w:val="both"/>
        <w:rPr>
          <w:b/>
          <w:bCs/>
          <w:i/>
          <w:iCs/>
        </w:rPr>
      </w:pPr>
      <w:r w:rsidRPr="00295CC0">
        <w:rPr>
          <w:b/>
          <w:bCs/>
        </w:rPr>
        <w:t>Ritual</w:t>
      </w:r>
      <w:r w:rsidRPr="001E4FD0">
        <w:rPr>
          <w:b/>
          <w:bCs/>
          <w:i/>
          <w:iCs/>
        </w:rPr>
        <w:t xml:space="preserve"> Uis Oe </w:t>
      </w:r>
      <w:r w:rsidRPr="00295CC0">
        <w:rPr>
          <w:b/>
          <w:bCs/>
        </w:rPr>
        <w:t>dan Pembentukan Solidaritas Sosial</w:t>
      </w:r>
    </w:p>
    <w:p w14:paraId="551702AE" w14:textId="77777777" w:rsidR="000918CC" w:rsidRDefault="000918CC" w:rsidP="000918CC">
      <w:pPr>
        <w:pBdr>
          <w:top w:val="nil"/>
          <w:left w:val="nil"/>
          <w:bottom w:val="nil"/>
          <w:right w:val="nil"/>
          <w:between w:val="nil"/>
        </w:pBdr>
        <w:spacing w:line="360" w:lineRule="auto"/>
        <w:ind w:firstLine="567"/>
        <w:jc w:val="both"/>
      </w:pPr>
      <w:r>
        <w:t xml:space="preserve">Pelaksanaan ritual melibatkan tokoh akdat, tokoh masyarakat, tokoh pemerintah, dan pendeta pada tahapan berbeda. Ritual berlangsung selama 2 hari. Pada hari pertama, tokoh adat memimpin tuturan adat dan rangkaian ritual di area pintu air bendungan Linamnutu, sedangkan </w:t>
      </w:r>
      <w:r>
        <w:lastRenderedPageBreak/>
        <w:t xml:space="preserve">pada hari kedua doas syukur melibatkan pendeta bersama semua unsur tokoh. Makan bersama menjadi bagian dari kegiatan kolektif. Pembagian peran menun jukkan bahwa ritual bukan aktivitas individual, melainkan ruang pertemuan sejumlah unsur masyarakat yang memiliki kedudukan dan tanggung jawab berbeda. </w:t>
      </w:r>
    </w:p>
    <w:p w14:paraId="6ECEB103" w14:textId="77777777" w:rsidR="000918CC" w:rsidRDefault="000918CC" w:rsidP="000918CC">
      <w:pPr>
        <w:pBdr>
          <w:top w:val="nil"/>
          <w:left w:val="nil"/>
          <w:bottom w:val="nil"/>
          <w:right w:val="nil"/>
          <w:between w:val="nil"/>
        </w:pBdr>
        <w:spacing w:line="360" w:lineRule="auto"/>
        <w:ind w:firstLine="567"/>
        <w:jc w:val="both"/>
      </w:pPr>
      <w:r>
        <w:t xml:space="preserve">Konsep kesadaran kolektif Durkheim (1995) bahwa nilai bersama tidak hanya dipertahankan melalui pertanyaan lisan, tetapi juga melalui tindakan yang diulang dan diikuti oleh anggota masyarakat. Ketika peserta hadir, mengikuti urutan ritual, serta menaati ketentuan adat, pengakuan terhadap pentingnya tradisi bagi kehidupan bersama. Ritual dengan demikian menjadi salah satu cara nilai diwariskan dan diperbarui. Kesadaran kolektif yang tampak di sini bukan berarti seluruh peserta memiliki penafsiran teologis identik, melainkan bahwa mayarakat tetap berpartisipasi dalam ruang sosial yang dianggap penting bagi masyarakat di Desa Linamnutu. </w:t>
      </w:r>
    </w:p>
    <w:p w14:paraId="0A69BE33" w14:textId="77777777" w:rsidR="000918CC" w:rsidRDefault="000918CC" w:rsidP="000918CC">
      <w:pPr>
        <w:pBdr>
          <w:top w:val="nil"/>
          <w:left w:val="nil"/>
          <w:bottom w:val="nil"/>
          <w:right w:val="nil"/>
          <w:between w:val="nil"/>
        </w:pBdr>
        <w:spacing w:line="360" w:lineRule="auto"/>
        <w:ind w:firstLine="567"/>
        <w:jc w:val="both"/>
      </w:pPr>
      <w:r>
        <w:t xml:space="preserve">Teori </w:t>
      </w:r>
      <w:r w:rsidRPr="00F02B99">
        <w:rPr>
          <w:i/>
          <w:iCs/>
        </w:rPr>
        <w:t>Interaction Ritual Chains</w:t>
      </w:r>
      <w:r>
        <w:t xml:space="preserve"> Collins (2004) menjelaskan mekanisme interaksi tersebut. Kehadiran bersama di lokasi ritual merupakan bentuk </w:t>
      </w:r>
      <w:r w:rsidRPr="00F02B99">
        <w:rPr>
          <w:i/>
          <w:iCs/>
        </w:rPr>
        <w:t>bodily co-presence</w:t>
      </w:r>
      <w:r>
        <w:rPr>
          <w:i/>
          <w:iCs/>
        </w:rPr>
        <w:t xml:space="preserve">, </w:t>
      </w:r>
      <w:r>
        <w:t xml:space="preserve">sedangkan perhatian pada tuturan adat, simbol buaya, dan rangkaian prosesi menunjukkan </w:t>
      </w:r>
      <w:r w:rsidRPr="00F02B99">
        <w:rPr>
          <w:i/>
          <w:iCs/>
        </w:rPr>
        <w:t>mutual focus of attrention</w:t>
      </w:r>
      <w:r>
        <w:rPr>
          <w:i/>
          <w:iCs/>
        </w:rPr>
        <w:t xml:space="preserve">. </w:t>
      </w:r>
      <w:r>
        <w:t xml:space="preserve">Doa, rasa syukur, penghormatan, dan harapan akan ketersediaan air membentuk suasan emosional yang dibagikan oleh peserta. Interaksi ini berpotensi menghasilkan </w:t>
      </w:r>
      <w:r w:rsidRPr="00F02B99">
        <w:rPr>
          <w:i/>
          <w:iCs/>
        </w:rPr>
        <w:t>emotional energy,</w:t>
      </w:r>
      <w:r>
        <w:t xml:space="preserve"> yaitu dorongan emosional yang memperkuat keterikatan terhadap kelompok dan simbol bersama. Keberlanjutan ritual dari tahun ke tahun dapat dipahami sebagai salah satu tanda bahwa pengalaman bersama tersebut tetap memiliki arti bagi masyarakat. Namun, energi emosional tidk diukur secara langsung dalam penelitian ini, konsep Collins digunakan sebagaqi aspek interpretatif untuk memahami pola interaksi yang diceritakan informan. </w:t>
      </w:r>
    </w:p>
    <w:p w14:paraId="751831B1" w14:textId="2014197C" w:rsidR="000918CC" w:rsidRDefault="000918CC" w:rsidP="0087104C">
      <w:pPr>
        <w:pBdr>
          <w:top w:val="nil"/>
          <w:left w:val="nil"/>
          <w:bottom w:val="nil"/>
          <w:right w:val="nil"/>
          <w:between w:val="nil"/>
        </w:pBdr>
        <w:spacing w:line="360" w:lineRule="auto"/>
        <w:ind w:firstLine="567"/>
        <w:jc w:val="both"/>
      </w:pPr>
      <w:r>
        <w:t xml:space="preserve">Makan bersama dan larangan membawa pulang makanan ritual juga memiliki arti sosial yang perlu diperhatikan. Berdasarkan keterangan tokoh adat, makanan yang disediakan dalam ritual harus dihabiskan bersama sesuai aturan adat. Ketentuan ini dapat dipahami sebagai aturan yang mengarahkan peserta untuk menjalani pengalaman kolektif, bukan membawa hasil ritual menjadi kepentingan pribadi, kepatuhan terhadap yetentuan tersebut menandai bahwa ritual memiliki tata aturan dan batas perilaku yang diakui bersama. Karena itu, solidaritas dalam ritual </w:t>
      </w:r>
      <w:r w:rsidRPr="00090C6C">
        <w:rPr>
          <w:i/>
          <w:iCs/>
        </w:rPr>
        <w:t>Uis Oe</w:t>
      </w:r>
      <w:r>
        <w:t xml:space="preserve"> tidak hanya dibangun melalui tindakan dan aturan yang membuat peserta mengalami kegiatan ritual sebagai satu kesatuan. </w:t>
      </w:r>
    </w:p>
    <w:p w14:paraId="3C373947" w14:textId="77777777" w:rsidR="000918CC" w:rsidRPr="00513D04" w:rsidRDefault="000918CC" w:rsidP="000918CC">
      <w:pPr>
        <w:pBdr>
          <w:top w:val="nil"/>
          <w:left w:val="nil"/>
          <w:bottom w:val="nil"/>
          <w:right w:val="nil"/>
          <w:between w:val="nil"/>
        </w:pBdr>
        <w:spacing w:line="360" w:lineRule="auto"/>
        <w:ind w:firstLine="567"/>
        <w:jc w:val="both"/>
        <w:rPr>
          <w:b/>
          <w:bCs/>
        </w:rPr>
      </w:pPr>
      <w:r w:rsidRPr="00513D04">
        <w:rPr>
          <w:b/>
          <w:bCs/>
        </w:rPr>
        <w:t>Sintesis: Simbol Sakral, Solidaritas, dan Identitas Budaya</w:t>
      </w:r>
    </w:p>
    <w:p w14:paraId="2D9D3AE0" w14:textId="77777777" w:rsidR="000918CC" w:rsidRDefault="000918CC" w:rsidP="000918CC">
      <w:pPr>
        <w:pBdr>
          <w:top w:val="nil"/>
          <w:left w:val="nil"/>
          <w:bottom w:val="nil"/>
          <w:right w:val="nil"/>
          <w:between w:val="nil"/>
        </w:pBdr>
        <w:spacing w:line="360" w:lineRule="auto"/>
        <w:ind w:firstLine="567"/>
        <w:jc w:val="both"/>
      </w:pPr>
      <w:r>
        <w:t xml:space="preserve">Ketiga aspek tersebut saling berkaitan. Simbol buaya memberikan bentuk yang dapat dikenali bagi keyakinan masyarakat terhadap </w:t>
      </w:r>
      <w:r w:rsidRPr="00090C6C">
        <w:rPr>
          <w:i/>
          <w:iCs/>
        </w:rPr>
        <w:t>Uis Oe</w:t>
      </w:r>
      <w:r>
        <w:t xml:space="preserve">, ritual menghadirkam kesempatan untuk </w:t>
      </w:r>
      <w:r>
        <w:lastRenderedPageBreak/>
        <w:t>meneguhkan simbol itu bersama-sama, sedangkan hubungan simbol dengan bendungan dan pertanian menghubungkan kepercayaan dengan persoalan kehidupan sehari-hari. Durkheim membantu menerangkan simbol sakral merepresentasikan nilai-nilai kolektif, sementara Collins mengurai kehadiran, fokus perhatian, dan suasana bersama selama ritual dapat memperkuat ikatan sosial. Kedua perpektif saling berkaitan tentang simbol sakral, solidaritas, dan makna ekologis.</w:t>
      </w:r>
    </w:p>
    <w:p w14:paraId="03E8744D" w14:textId="77777777" w:rsidR="000918CC" w:rsidRDefault="000918CC" w:rsidP="000918CC">
      <w:pPr>
        <w:pBdr>
          <w:top w:val="nil"/>
          <w:left w:val="nil"/>
          <w:bottom w:val="nil"/>
          <w:right w:val="nil"/>
          <w:between w:val="nil"/>
        </w:pBdr>
        <w:spacing w:line="360" w:lineRule="auto"/>
        <w:ind w:firstLine="567"/>
        <w:jc w:val="both"/>
      </w:pPr>
      <w:r>
        <w:t xml:space="preserve">Ritual </w:t>
      </w:r>
      <w:r w:rsidRPr="00090C6C">
        <w:rPr>
          <w:i/>
          <w:iCs/>
        </w:rPr>
        <w:t>Uis Oe</w:t>
      </w:r>
      <w:r>
        <w:t xml:space="preserve"> juga berperan dalam memeprtahankan budaya di tengah kehidupan masyarakat yang mayoritas Kristen Protestan. Tradisi tetap dijalankan dan berbagai tokoh tetap memiliki ruang dalam kehidupan sosial, walaupun tidak selalui memaknai ritual dengan cara yang sama. Hal ini menunjukkan bahwa identitas budaya tidak harus dipahami sebagai keseragaman keyakinan. Identitas dapat dipelihara melalui praktik, ingatan leluhur, aturan adat, dan partisipasi bersama, sekaligus bernegoisasi dengan pemahaman keagamaan yang beragam. Karena itu, berkelanjutan </w:t>
      </w:r>
      <w:r w:rsidRPr="00090C6C">
        <w:rPr>
          <w:i/>
          <w:iCs/>
        </w:rPr>
        <w:t>Uis Oe</w:t>
      </w:r>
      <w:r>
        <w:t xml:space="preserve"> lebih tepat dipahami sebaagi proses sosial yang terus dijalankan dan dimaknai kembali daripada sebagai tradisi yang tidak mengalami perubahan.</w:t>
      </w:r>
    </w:p>
    <w:p w14:paraId="07C2680C" w14:textId="77777777" w:rsidR="000918CC" w:rsidRDefault="000918CC" w:rsidP="000918CC">
      <w:pPr>
        <w:pBdr>
          <w:top w:val="nil"/>
          <w:left w:val="nil"/>
          <w:bottom w:val="nil"/>
          <w:right w:val="nil"/>
          <w:between w:val="nil"/>
        </w:pBdr>
        <w:spacing w:line="360" w:lineRule="auto"/>
        <w:ind w:firstLine="567"/>
        <w:jc w:val="both"/>
      </w:pPr>
      <w:r>
        <w:t xml:space="preserve">Temuan penelitian menunjukkan bahwa totem buaya dalam ritual </w:t>
      </w:r>
      <w:r w:rsidRPr="00090C6C">
        <w:rPr>
          <w:i/>
          <w:iCs/>
        </w:rPr>
        <w:t>Uis Oe</w:t>
      </w:r>
      <w:r>
        <w:t xml:space="preserve"> memiliki makna religius, sosial, dan ekolgis yang saling terhubung. Makna religius tampak pada pemahaman buaya sebagai simbol </w:t>
      </w:r>
      <w:r w:rsidRPr="00090C6C">
        <w:rPr>
          <w:i/>
          <w:iCs/>
        </w:rPr>
        <w:t>Uis Oe</w:t>
      </w:r>
      <w:r>
        <w:t>, sedankan makna ekologis tampak pada argumen bahwa ritual lokal dapat menjadi mekanisme sosial yang menghubungkan keyakinan, solidaritas, daqn pemaknaan lingkungan. Namun, penelitian ini tidak menyatakan bahwa kepercayaan terhadap totem secara otomatis menjamin pelestarian ekologis. Ritual menyediakan kerangka nilai bersama yang dapat mendukung tanggung jawab kolektif terhadap sumber air dan keberlaanjutan kehidupan masyarakat di Desa Linamnutu.</w:t>
      </w:r>
    </w:p>
    <w:p w14:paraId="00000039" w14:textId="77777777" w:rsidR="00E0690E" w:rsidRDefault="00481708">
      <w:pPr>
        <w:spacing w:line="276" w:lineRule="auto"/>
        <w:ind w:right="-25"/>
        <w:jc w:val="both"/>
        <w:rPr>
          <w:b/>
        </w:rPr>
      </w:pPr>
      <w:r>
        <w:rPr>
          <w:b/>
        </w:rPr>
        <w:t>Kesimpulan</w:t>
      </w:r>
    </w:p>
    <w:p w14:paraId="7AFB5B39" w14:textId="77777777" w:rsidR="000918CC" w:rsidRDefault="000918CC" w:rsidP="000918CC">
      <w:pPr>
        <w:pBdr>
          <w:top w:val="nil"/>
          <w:left w:val="nil"/>
          <w:bottom w:val="nil"/>
          <w:right w:val="nil"/>
          <w:between w:val="nil"/>
        </w:pBdr>
        <w:spacing w:line="360" w:lineRule="auto"/>
        <w:ind w:firstLine="567"/>
        <w:jc w:val="both"/>
      </w:pPr>
      <w:r>
        <w:t xml:space="preserve">Totem buaya dalam ritual </w:t>
      </w:r>
      <w:r w:rsidRPr="00AA7A54">
        <w:rPr>
          <w:i/>
          <w:iCs/>
        </w:rPr>
        <w:t>Uis Oe</w:t>
      </w:r>
      <w:r>
        <w:t xml:space="preserve"> di Desa Linamnutu, kecamatan Amanuban Selatan, memiliki makna religius, sosial, dan ekologis. Buaya di maknai sebagai simbol </w:t>
      </w:r>
      <w:r w:rsidRPr="00BA78C3">
        <w:rPr>
          <w:i/>
          <w:iCs/>
        </w:rPr>
        <w:t>Uis Oe</w:t>
      </w:r>
      <w:r>
        <w:t xml:space="preserve"> atau penguasa air yang diwariskan secara turun-temurun melalui pengetahuan adat, cerita leluhur, dan pelaksanaan ritual. Kepercayaan tersebut berkaitan dengan ketergantungan masyarakat terhadap sumber air, kesubunran lahan, dan keberlangsungan pertanian. Dengan demikian, totem buaya tidak hanya menjadi simbol kepercayaan, tetapi juga mempersentasikan cara masyarakat memahami hubungan antara manusia, alam, dan kekuatan sakral. </w:t>
      </w:r>
    </w:p>
    <w:p w14:paraId="17E78B14" w14:textId="77777777" w:rsidR="000918CC" w:rsidRDefault="000918CC" w:rsidP="000918CC">
      <w:pPr>
        <w:pBdr>
          <w:top w:val="nil"/>
          <w:left w:val="nil"/>
          <w:bottom w:val="nil"/>
          <w:right w:val="nil"/>
          <w:between w:val="nil"/>
        </w:pBdr>
        <w:spacing w:line="360" w:lineRule="auto"/>
        <w:ind w:firstLine="567"/>
        <w:jc w:val="both"/>
      </w:pPr>
      <w:r>
        <w:t xml:space="preserve">Pelaksanaan ritual </w:t>
      </w:r>
      <w:r w:rsidRPr="00BA78C3">
        <w:rPr>
          <w:i/>
          <w:iCs/>
        </w:rPr>
        <w:t>Uis Oe</w:t>
      </w:r>
      <w:r>
        <w:t xml:space="preserve"> melibatkan tokoh adat, tokoh masyarakat, pemerintah, dan pendeta dalam rangkaian kegiatan yang berlangsung selama dua hari. Tuturan adat, doa syukur, serta makan bersama menjadi ruang interaksi yang mempertemukan berbagai unsur masyaraakt dan memeprkuat keterikatan sosial. Keberlanjutan ritual di tengah masyarakat mayoritas </w:t>
      </w:r>
      <w:r>
        <w:lastRenderedPageBreak/>
        <w:t xml:space="preserve">beragama Kristen Protestan juga menunjukkan identitas budaya tetap dipertahankan dalam kehidupan sosial yang memiliki beragam pemahaman keagamaan.  Makna ekologis Uis Oe terletak pada cara masyarakat memberikan nilai sakral dan sosial terhadap sumber air sebagai penopang kehidupan bersama. Totemisme Emile Durkheim yang menjelaskan budaya sebaagi simbol nilai dan kesadaran kolektif masyarakat, serta teori </w:t>
      </w:r>
      <w:r w:rsidRPr="00956ED2">
        <w:rPr>
          <w:i/>
          <w:iCs/>
        </w:rPr>
        <w:t>Interaction Ritual Chains</w:t>
      </w:r>
      <w:r>
        <w:t xml:space="preserve"> Randall Collins fokus interaksi dan pengalaman bersama dalam memperkuat solidaritas sosial. </w:t>
      </w:r>
    </w:p>
    <w:p w14:paraId="28CF2B00" w14:textId="77777777" w:rsidR="000918CC" w:rsidRPr="00F02B99" w:rsidRDefault="000918CC" w:rsidP="000918CC">
      <w:pPr>
        <w:pBdr>
          <w:top w:val="nil"/>
          <w:left w:val="nil"/>
          <w:bottom w:val="nil"/>
          <w:right w:val="nil"/>
          <w:between w:val="nil"/>
        </w:pBdr>
        <w:spacing w:line="360" w:lineRule="auto"/>
        <w:ind w:firstLine="567"/>
        <w:jc w:val="both"/>
      </w:pPr>
      <w:r>
        <w:t xml:space="preserve">Ritual </w:t>
      </w:r>
      <w:r w:rsidRPr="00956ED2">
        <w:rPr>
          <w:i/>
          <w:iCs/>
        </w:rPr>
        <w:t>Uis Oe</w:t>
      </w:r>
      <w:r>
        <w:t xml:space="preserve"> menunjukkan bahwa sumber air dimaknai sebagai unsur penting bagi kehidupan bersama dan memperoleh penghormatan melalui sistem kepercayaan lokal secara ekologis. Namun, penelitian ini tidak secara langsung membuktikan bahwa menjamin keebrhasilan panen. Makna ekologisnya terutama terletak pada pembentukan nilai bersama yang berpotensi mendukung tanggung jawab kolektif terhadap sumber air dan keberlanjutan kehidupaan bersama. </w:t>
      </w:r>
    </w:p>
    <w:p w14:paraId="2EB16356" w14:textId="77777777" w:rsidR="000918CC" w:rsidRDefault="000918CC" w:rsidP="000918CC">
      <w:pPr>
        <w:spacing w:line="360" w:lineRule="auto"/>
        <w:ind w:right="-23" w:firstLine="720"/>
        <w:jc w:val="both"/>
        <w:rPr>
          <w:bCs/>
        </w:rPr>
      </w:pPr>
      <w:r>
        <w:rPr>
          <w:bCs/>
        </w:rPr>
        <w:t xml:space="preserve">Penelitian ini memiliki beberapa keterbatasan yang perlu diperhatikan dalam memahami makna ekologis totem buaya dalam ritual Uis Oe. pertama, penelitian berfokus pada satu lokasi dengan menggunakan pednekatan etnografis, sehingga temuan yang diperoleh menggambarkan pengalaman dan pemaknaan masyarakat setempat serta tidak dapat digeneralisasikan secara langsung kepada masyarakat adat lainnya. Kedua, data penelitian bersumber dari wawancara mendalam dan dokumentasi yang menekankan pandangan informan mengenai simbol buaya, pelaksanaan ritual, solidaritas sosial, dan hubungan masyarakat dengan sumber air. Oleh karena itu, penelitian belum mengukur secara langsung perubahan kondisi ekologis, kualitas dan ketersediaan air, maupun praktik konservasi lingkungsn ysng berlangsung di sekitar bendungan. Ketiga, penelitian ini belum secara mendalam menelusuri perubahan pemaknaan ritual antargenerasi dan perbedaan pandangan seluruh kelompok masyarakat terhadap keberlanjutan tradisi tersebut. </w:t>
      </w:r>
    </w:p>
    <w:p w14:paraId="663CA6E4" w14:textId="77777777" w:rsidR="000918CC" w:rsidRPr="00B41B1B" w:rsidRDefault="000918CC" w:rsidP="000918CC">
      <w:pPr>
        <w:spacing w:line="360" w:lineRule="auto"/>
        <w:ind w:right="-23" w:firstLine="720"/>
        <w:jc w:val="both"/>
        <w:rPr>
          <w:bCs/>
        </w:rPr>
      </w:pPr>
      <w:r>
        <w:rPr>
          <w:bCs/>
        </w:rPr>
        <w:t xml:space="preserve">Berdasarkan keterbatasan tersebut, penelitian selanjutnya perlu memeprluas kajian ke wilayah lain yang memiliki tradisi ritual buaya atau sistem kepercayaan lokal terkait sumber air. Perbandingan antarkelompok dapat membantu menjelaskan persamaan dan perbedaan hubungan antara nilai adat dan praktik nyata pengelolaan sumber air, tanpa mengasumsikan bahwa ritual secara permanen menghasilkan pelstarian lingkungan. Selain itu, kajian lintas generasi penting dilakukan untuk memahami masyarakat muda, tokoh agama, tokoh adat dan pemerintah menafsirkan serta mempertahankan ritual </w:t>
      </w:r>
      <w:r w:rsidRPr="00617A47">
        <w:rPr>
          <w:bCs/>
          <w:i/>
          <w:iCs/>
        </w:rPr>
        <w:t>Uis Oe</w:t>
      </w:r>
      <w:r>
        <w:rPr>
          <w:bCs/>
        </w:rPr>
        <w:t xml:space="preserve"> di tengah perubahan sosial dan keagamaan. Arah penelitian tersebut diharapkan memperdalam pemahaman mengenai </w:t>
      </w:r>
      <w:r>
        <w:rPr>
          <w:bCs/>
        </w:rPr>
        <w:lastRenderedPageBreak/>
        <w:t>kontribusi tradisi lokal terhadap pembentukan tanggung jawab ekologis dan keberlanjutan budaya masyarakat.</w:t>
      </w:r>
    </w:p>
    <w:p w14:paraId="3FDB7210" w14:textId="77777777" w:rsidR="000918CC" w:rsidRDefault="000918CC" w:rsidP="000918CC">
      <w:pPr>
        <w:spacing w:line="276" w:lineRule="auto"/>
        <w:ind w:right="-25"/>
        <w:jc w:val="both"/>
        <w:rPr>
          <w:b/>
        </w:rPr>
      </w:pPr>
    </w:p>
    <w:p w14:paraId="60B3A59B" w14:textId="77777777" w:rsidR="000918CC" w:rsidRDefault="000918CC" w:rsidP="000918CC">
      <w:pPr>
        <w:spacing w:line="276" w:lineRule="auto"/>
        <w:ind w:right="-25"/>
        <w:jc w:val="both"/>
        <w:rPr>
          <w:b/>
        </w:rPr>
      </w:pPr>
    </w:p>
    <w:p w14:paraId="66E50452" w14:textId="77777777" w:rsidR="000918CC" w:rsidRDefault="000918CC" w:rsidP="000918CC">
      <w:pPr>
        <w:spacing w:line="276" w:lineRule="auto"/>
        <w:ind w:right="-25"/>
        <w:jc w:val="both"/>
        <w:rPr>
          <w:b/>
        </w:rPr>
      </w:pPr>
    </w:p>
    <w:p w14:paraId="7AE3B5E5" w14:textId="77777777" w:rsidR="000918CC" w:rsidRDefault="000918CC" w:rsidP="000918CC">
      <w:pPr>
        <w:spacing w:line="276" w:lineRule="auto"/>
        <w:ind w:right="-25"/>
        <w:jc w:val="both"/>
        <w:rPr>
          <w:b/>
        </w:rPr>
      </w:pPr>
    </w:p>
    <w:p w14:paraId="0CC618EA" w14:textId="77777777" w:rsidR="000918CC" w:rsidRDefault="000918CC" w:rsidP="000918CC">
      <w:pPr>
        <w:spacing w:line="276" w:lineRule="auto"/>
        <w:ind w:right="-25"/>
        <w:jc w:val="both"/>
        <w:rPr>
          <w:b/>
        </w:rPr>
      </w:pPr>
    </w:p>
    <w:p w14:paraId="26B69343" w14:textId="77777777" w:rsidR="000918CC" w:rsidRDefault="000918CC" w:rsidP="000918CC">
      <w:pPr>
        <w:spacing w:line="276" w:lineRule="auto"/>
        <w:ind w:right="-25"/>
        <w:jc w:val="both"/>
        <w:rPr>
          <w:b/>
        </w:rPr>
      </w:pPr>
    </w:p>
    <w:p w14:paraId="453C4B67" w14:textId="77777777" w:rsidR="000918CC" w:rsidRDefault="000918CC" w:rsidP="000918CC">
      <w:pPr>
        <w:spacing w:line="276" w:lineRule="auto"/>
        <w:ind w:right="-25"/>
        <w:jc w:val="both"/>
        <w:rPr>
          <w:b/>
        </w:rPr>
      </w:pPr>
    </w:p>
    <w:p w14:paraId="496FB76F" w14:textId="77777777" w:rsidR="000918CC" w:rsidRDefault="000918CC">
      <w:pPr>
        <w:spacing w:line="276" w:lineRule="auto"/>
        <w:ind w:right="-25"/>
        <w:jc w:val="both"/>
        <w:rPr>
          <w:b/>
        </w:rPr>
      </w:pPr>
    </w:p>
    <w:p w14:paraId="023949F7" w14:textId="77777777" w:rsidR="000918CC" w:rsidRDefault="000918CC">
      <w:pPr>
        <w:spacing w:line="276" w:lineRule="auto"/>
        <w:ind w:right="-25"/>
        <w:jc w:val="both"/>
        <w:rPr>
          <w:b/>
        </w:rPr>
      </w:pPr>
    </w:p>
    <w:p w14:paraId="6066B552" w14:textId="77777777" w:rsidR="000918CC" w:rsidRDefault="000918CC">
      <w:pPr>
        <w:spacing w:line="276" w:lineRule="auto"/>
        <w:ind w:right="-25"/>
        <w:jc w:val="both"/>
        <w:rPr>
          <w:b/>
        </w:rPr>
      </w:pPr>
    </w:p>
    <w:p w14:paraId="3F9530F3" w14:textId="77777777" w:rsidR="000918CC" w:rsidRDefault="000918CC">
      <w:pPr>
        <w:spacing w:line="276" w:lineRule="auto"/>
        <w:ind w:right="-25"/>
        <w:jc w:val="both"/>
        <w:rPr>
          <w:b/>
        </w:rPr>
      </w:pPr>
    </w:p>
    <w:p w14:paraId="2EC3DC00" w14:textId="77777777" w:rsidR="000918CC" w:rsidRDefault="000918CC">
      <w:pPr>
        <w:spacing w:line="276" w:lineRule="auto"/>
        <w:ind w:right="-25"/>
        <w:jc w:val="both"/>
        <w:rPr>
          <w:b/>
        </w:rPr>
      </w:pPr>
    </w:p>
    <w:p w14:paraId="49D4B6B6" w14:textId="77777777" w:rsidR="000918CC" w:rsidRDefault="000918CC">
      <w:pPr>
        <w:spacing w:line="276" w:lineRule="auto"/>
        <w:ind w:right="-25"/>
        <w:jc w:val="both"/>
        <w:rPr>
          <w:b/>
        </w:rPr>
      </w:pPr>
    </w:p>
    <w:p w14:paraId="3AD96501" w14:textId="77777777" w:rsidR="000918CC" w:rsidRDefault="000918CC">
      <w:pPr>
        <w:spacing w:line="276" w:lineRule="auto"/>
        <w:ind w:right="-25"/>
        <w:jc w:val="both"/>
        <w:rPr>
          <w:b/>
        </w:rPr>
      </w:pPr>
    </w:p>
    <w:p w14:paraId="68F598B8" w14:textId="77777777" w:rsidR="000918CC" w:rsidRDefault="000918CC">
      <w:pPr>
        <w:spacing w:line="276" w:lineRule="auto"/>
        <w:ind w:right="-25"/>
        <w:jc w:val="both"/>
        <w:rPr>
          <w:b/>
        </w:rPr>
      </w:pPr>
    </w:p>
    <w:p w14:paraId="1D6022ED" w14:textId="77777777" w:rsidR="000918CC" w:rsidRDefault="000918CC">
      <w:pPr>
        <w:spacing w:line="276" w:lineRule="auto"/>
        <w:ind w:right="-25"/>
        <w:jc w:val="both"/>
        <w:rPr>
          <w:b/>
        </w:rPr>
      </w:pPr>
    </w:p>
    <w:p w14:paraId="0E0EC76D" w14:textId="77777777" w:rsidR="000918CC" w:rsidRDefault="000918CC">
      <w:pPr>
        <w:spacing w:line="276" w:lineRule="auto"/>
        <w:ind w:right="-25"/>
        <w:jc w:val="both"/>
        <w:rPr>
          <w:b/>
        </w:rPr>
      </w:pPr>
    </w:p>
    <w:p w14:paraId="32822B87" w14:textId="77777777" w:rsidR="000918CC" w:rsidRDefault="000918CC">
      <w:pPr>
        <w:spacing w:line="276" w:lineRule="auto"/>
        <w:ind w:right="-25"/>
        <w:jc w:val="both"/>
        <w:rPr>
          <w:b/>
        </w:rPr>
      </w:pPr>
    </w:p>
    <w:p w14:paraId="35689EEC" w14:textId="77777777" w:rsidR="000918CC" w:rsidRDefault="000918CC">
      <w:pPr>
        <w:spacing w:line="276" w:lineRule="auto"/>
        <w:ind w:right="-25"/>
        <w:jc w:val="both"/>
        <w:rPr>
          <w:b/>
        </w:rPr>
      </w:pPr>
    </w:p>
    <w:p w14:paraId="3033923E" w14:textId="77777777" w:rsidR="000918CC" w:rsidRDefault="000918CC">
      <w:pPr>
        <w:spacing w:line="276" w:lineRule="auto"/>
        <w:ind w:right="-25"/>
        <w:jc w:val="both"/>
        <w:rPr>
          <w:b/>
        </w:rPr>
      </w:pPr>
    </w:p>
    <w:p w14:paraId="1169FE21" w14:textId="77777777" w:rsidR="000918CC" w:rsidRDefault="000918CC">
      <w:pPr>
        <w:spacing w:line="276" w:lineRule="auto"/>
        <w:ind w:right="-25"/>
        <w:jc w:val="both"/>
        <w:rPr>
          <w:b/>
        </w:rPr>
      </w:pPr>
    </w:p>
    <w:p w14:paraId="7E621EC9" w14:textId="77777777" w:rsidR="000918CC" w:rsidRDefault="000918CC">
      <w:pPr>
        <w:spacing w:line="276" w:lineRule="auto"/>
        <w:ind w:right="-25"/>
        <w:jc w:val="both"/>
        <w:rPr>
          <w:b/>
        </w:rPr>
      </w:pPr>
    </w:p>
    <w:p w14:paraId="6DFF0813" w14:textId="77777777" w:rsidR="000918CC" w:rsidRDefault="000918CC">
      <w:pPr>
        <w:spacing w:line="276" w:lineRule="auto"/>
        <w:ind w:right="-25"/>
        <w:jc w:val="both"/>
        <w:rPr>
          <w:b/>
        </w:rPr>
      </w:pPr>
    </w:p>
    <w:p w14:paraId="65C9B62D" w14:textId="77777777" w:rsidR="000918CC" w:rsidRDefault="000918CC">
      <w:pPr>
        <w:spacing w:line="276" w:lineRule="auto"/>
        <w:ind w:right="-25"/>
        <w:jc w:val="both"/>
        <w:rPr>
          <w:b/>
        </w:rPr>
      </w:pPr>
    </w:p>
    <w:p w14:paraId="7BD91196" w14:textId="77777777" w:rsidR="000918CC" w:rsidRDefault="000918CC">
      <w:pPr>
        <w:spacing w:line="276" w:lineRule="auto"/>
        <w:ind w:right="-25"/>
        <w:jc w:val="both"/>
        <w:rPr>
          <w:b/>
        </w:rPr>
      </w:pPr>
    </w:p>
    <w:p w14:paraId="69B1E2F1" w14:textId="77777777" w:rsidR="000918CC" w:rsidRDefault="000918CC">
      <w:pPr>
        <w:spacing w:line="276" w:lineRule="auto"/>
        <w:ind w:right="-25"/>
        <w:jc w:val="both"/>
        <w:rPr>
          <w:b/>
        </w:rPr>
      </w:pPr>
    </w:p>
    <w:p w14:paraId="33ABA61B" w14:textId="77777777" w:rsidR="000918CC" w:rsidRDefault="000918CC">
      <w:pPr>
        <w:spacing w:line="276" w:lineRule="auto"/>
        <w:ind w:right="-25"/>
        <w:jc w:val="both"/>
        <w:rPr>
          <w:b/>
        </w:rPr>
      </w:pPr>
    </w:p>
    <w:p w14:paraId="17E7D57D" w14:textId="77777777" w:rsidR="000918CC" w:rsidRDefault="000918CC">
      <w:pPr>
        <w:spacing w:line="276" w:lineRule="auto"/>
        <w:ind w:right="-25"/>
        <w:jc w:val="both"/>
        <w:rPr>
          <w:b/>
        </w:rPr>
      </w:pPr>
    </w:p>
    <w:p w14:paraId="78B66350" w14:textId="77777777" w:rsidR="000918CC" w:rsidRDefault="000918CC">
      <w:pPr>
        <w:spacing w:line="276" w:lineRule="auto"/>
        <w:ind w:right="-25"/>
        <w:jc w:val="both"/>
        <w:rPr>
          <w:b/>
        </w:rPr>
      </w:pPr>
    </w:p>
    <w:p w14:paraId="74E6BC4E" w14:textId="77777777" w:rsidR="000918CC" w:rsidRDefault="000918CC">
      <w:pPr>
        <w:spacing w:line="276" w:lineRule="auto"/>
        <w:ind w:right="-25"/>
        <w:jc w:val="both"/>
        <w:rPr>
          <w:b/>
        </w:rPr>
      </w:pPr>
    </w:p>
    <w:p w14:paraId="0268B4E2" w14:textId="77777777" w:rsidR="000918CC" w:rsidRDefault="000918CC">
      <w:pPr>
        <w:spacing w:line="276" w:lineRule="auto"/>
        <w:ind w:right="-25"/>
        <w:jc w:val="both"/>
        <w:rPr>
          <w:b/>
        </w:rPr>
      </w:pPr>
    </w:p>
    <w:p w14:paraId="60513016" w14:textId="77777777" w:rsidR="000918CC" w:rsidRDefault="000918CC">
      <w:pPr>
        <w:spacing w:line="276" w:lineRule="auto"/>
        <w:ind w:right="-25"/>
        <w:jc w:val="both"/>
        <w:rPr>
          <w:b/>
        </w:rPr>
      </w:pPr>
    </w:p>
    <w:p w14:paraId="3914DB3E" w14:textId="77777777" w:rsidR="000918CC" w:rsidRDefault="000918CC">
      <w:pPr>
        <w:spacing w:line="276" w:lineRule="auto"/>
        <w:ind w:right="-25"/>
        <w:jc w:val="both"/>
        <w:rPr>
          <w:b/>
        </w:rPr>
      </w:pPr>
    </w:p>
    <w:p w14:paraId="55DD9BDB" w14:textId="77777777" w:rsidR="000918CC" w:rsidRDefault="000918CC">
      <w:pPr>
        <w:spacing w:line="276" w:lineRule="auto"/>
        <w:ind w:right="-25"/>
        <w:jc w:val="both"/>
        <w:rPr>
          <w:b/>
        </w:rPr>
      </w:pPr>
    </w:p>
    <w:p w14:paraId="6E186600" w14:textId="77777777" w:rsidR="000918CC" w:rsidRDefault="000918CC">
      <w:pPr>
        <w:spacing w:line="276" w:lineRule="auto"/>
        <w:ind w:right="-25"/>
        <w:jc w:val="both"/>
        <w:rPr>
          <w:b/>
        </w:rPr>
      </w:pPr>
    </w:p>
    <w:p w14:paraId="67D41A36" w14:textId="77777777" w:rsidR="000918CC" w:rsidRDefault="000918CC">
      <w:pPr>
        <w:spacing w:line="276" w:lineRule="auto"/>
        <w:ind w:right="-25"/>
        <w:jc w:val="both"/>
        <w:rPr>
          <w:b/>
        </w:rPr>
      </w:pPr>
    </w:p>
    <w:p w14:paraId="1076AE77" w14:textId="77777777" w:rsidR="000918CC" w:rsidRDefault="000918CC">
      <w:pPr>
        <w:spacing w:line="276" w:lineRule="auto"/>
        <w:ind w:right="-25"/>
        <w:jc w:val="both"/>
        <w:rPr>
          <w:b/>
        </w:rPr>
      </w:pPr>
    </w:p>
    <w:p w14:paraId="598A2924" w14:textId="77777777" w:rsidR="000918CC" w:rsidRDefault="000918CC">
      <w:pPr>
        <w:spacing w:line="276" w:lineRule="auto"/>
        <w:ind w:right="-25"/>
        <w:jc w:val="both"/>
        <w:rPr>
          <w:b/>
        </w:rPr>
      </w:pPr>
    </w:p>
    <w:p w14:paraId="0ED1715C" w14:textId="77777777" w:rsidR="000918CC" w:rsidRDefault="000918CC">
      <w:pPr>
        <w:spacing w:line="276" w:lineRule="auto"/>
        <w:ind w:right="-25"/>
        <w:jc w:val="both"/>
        <w:rPr>
          <w:b/>
        </w:rPr>
      </w:pPr>
    </w:p>
    <w:p w14:paraId="7548A063" w14:textId="77777777" w:rsidR="000918CC" w:rsidRDefault="000918CC">
      <w:pPr>
        <w:spacing w:line="276" w:lineRule="auto"/>
        <w:ind w:right="-25"/>
        <w:jc w:val="both"/>
        <w:rPr>
          <w:b/>
        </w:rPr>
      </w:pPr>
    </w:p>
    <w:p w14:paraId="3D910E40" w14:textId="77777777" w:rsidR="000918CC" w:rsidRDefault="000918CC">
      <w:pPr>
        <w:spacing w:line="276" w:lineRule="auto"/>
        <w:ind w:right="-25"/>
        <w:jc w:val="both"/>
        <w:rPr>
          <w:b/>
        </w:rPr>
      </w:pPr>
    </w:p>
    <w:p w14:paraId="0000003B" w14:textId="3B621A20" w:rsidR="00E0690E" w:rsidRDefault="00481708">
      <w:pPr>
        <w:spacing w:line="276" w:lineRule="auto"/>
        <w:ind w:right="-25"/>
        <w:jc w:val="both"/>
        <w:rPr>
          <w:b/>
        </w:rPr>
      </w:pPr>
      <w:r>
        <w:rPr>
          <w:b/>
        </w:rPr>
        <w:lastRenderedPageBreak/>
        <w:t>Daftar Pustaka</w:t>
      </w:r>
    </w:p>
    <w:p w14:paraId="46EA24CE" w14:textId="77777777" w:rsidR="0087104C" w:rsidRPr="003F2307" w:rsidRDefault="0087104C" w:rsidP="0087104C">
      <w:pPr>
        <w:pBdr>
          <w:top w:val="nil"/>
          <w:left w:val="nil"/>
          <w:bottom w:val="nil"/>
          <w:right w:val="nil"/>
          <w:between w:val="nil"/>
        </w:pBdr>
        <w:spacing w:after="300" w:line="480" w:lineRule="auto"/>
        <w:rPr>
          <w:b/>
          <w:bCs/>
          <w:color w:val="000000"/>
        </w:rPr>
      </w:pPr>
      <w:r>
        <w:rPr>
          <w:color w:val="000000"/>
        </w:rPr>
        <w:t xml:space="preserve">Abdussamad, Z, (2021). </w:t>
      </w:r>
      <w:r>
        <w:rPr>
          <w:i/>
          <w:iCs/>
        </w:rPr>
        <w:t>Metode</w:t>
      </w:r>
      <w:r>
        <w:rPr>
          <w:i/>
          <w:iCs/>
          <w:color w:val="000000"/>
        </w:rPr>
        <w:t xml:space="preserve"> </w:t>
      </w:r>
      <w:r>
        <w:rPr>
          <w:i/>
          <w:iCs/>
        </w:rPr>
        <w:t>Penelitian</w:t>
      </w:r>
      <w:r>
        <w:rPr>
          <w:i/>
          <w:iCs/>
          <w:color w:val="000000"/>
        </w:rPr>
        <w:t xml:space="preserve"> Kualitatif.</w:t>
      </w:r>
      <w:r>
        <w:rPr>
          <w:color w:val="000000"/>
        </w:rPr>
        <w:t xml:space="preserve"> Makassar: CV. Syakir Media Press.</w:t>
      </w:r>
    </w:p>
    <w:p w14:paraId="1F92D9A4" w14:textId="77777777" w:rsidR="0087104C" w:rsidRDefault="0087104C" w:rsidP="0087104C">
      <w:pPr>
        <w:spacing w:line="480" w:lineRule="auto"/>
        <w:ind w:left="720" w:hanging="720"/>
        <w:jc w:val="both"/>
      </w:pPr>
      <w:r>
        <w:rPr>
          <w:color w:val="000000"/>
        </w:rPr>
        <w:t>Bell, C, (</w:t>
      </w:r>
      <w:r>
        <w:t xml:space="preserve">1992). </w:t>
      </w:r>
      <w:r>
        <w:rPr>
          <w:i/>
          <w:iCs/>
        </w:rPr>
        <w:t>Ritual Theory, Ritual Practice</w:t>
      </w:r>
      <w:r>
        <w:t>. New York: Oxford University Press.</w:t>
      </w:r>
    </w:p>
    <w:p w14:paraId="5FB42425" w14:textId="77777777" w:rsidR="0087104C" w:rsidRDefault="0087104C" w:rsidP="0087104C">
      <w:pPr>
        <w:pBdr>
          <w:top w:val="nil"/>
          <w:left w:val="nil"/>
          <w:bottom w:val="nil"/>
          <w:right w:val="nil"/>
          <w:between w:val="nil"/>
        </w:pBdr>
        <w:spacing w:line="480" w:lineRule="auto"/>
        <w:ind w:left="720" w:hanging="720"/>
        <w:jc w:val="both"/>
      </w:pPr>
      <w:r>
        <w:t xml:space="preserve">Collins, R, (2004).  </w:t>
      </w:r>
      <w:r>
        <w:rPr>
          <w:i/>
          <w:iCs/>
        </w:rPr>
        <w:t>Interaction Ritual Chains</w:t>
      </w:r>
      <w:r>
        <w:t>. United Kingdom: Princeton University Press.</w:t>
      </w:r>
    </w:p>
    <w:p w14:paraId="1CDB88CB" w14:textId="77777777" w:rsidR="0087104C" w:rsidRDefault="0087104C" w:rsidP="0087104C">
      <w:pPr>
        <w:pBdr>
          <w:top w:val="nil"/>
          <w:left w:val="nil"/>
          <w:bottom w:val="nil"/>
          <w:right w:val="nil"/>
          <w:between w:val="nil"/>
        </w:pBdr>
        <w:spacing w:line="480" w:lineRule="auto"/>
        <w:ind w:left="720" w:hanging="720"/>
        <w:jc w:val="both"/>
        <w:rPr>
          <w:color w:val="000000"/>
        </w:rPr>
      </w:pPr>
      <w:r>
        <w:t xml:space="preserve">Durkheim, E, (1995). </w:t>
      </w:r>
      <w:r>
        <w:rPr>
          <w:i/>
          <w:iCs/>
        </w:rPr>
        <w:t>The Elementary Forms of Religious Life</w:t>
      </w:r>
      <w:r>
        <w:t>.  Diterjemakan oleh Karen E. Fields. New York: The Free Press.</w:t>
      </w:r>
    </w:p>
    <w:p w14:paraId="2D1B960F" w14:textId="77777777" w:rsidR="0087104C" w:rsidRDefault="0087104C" w:rsidP="0087104C">
      <w:pPr>
        <w:spacing w:line="480" w:lineRule="auto"/>
        <w:ind w:left="720" w:hanging="720"/>
        <w:jc w:val="both"/>
      </w:pPr>
      <w:r>
        <w:t>Harun, N. R, (2004). Pedoman pelestarian Kepercayaan masyarakat. Jakarta: KEMENTERIAN KEBUDAYAAN DAN PARIWISATA.</w:t>
      </w:r>
    </w:p>
    <w:p w14:paraId="16588DC6" w14:textId="77777777" w:rsidR="0087104C" w:rsidRDefault="0087104C" w:rsidP="0087104C">
      <w:pPr>
        <w:pBdr>
          <w:top w:val="nil"/>
          <w:left w:val="nil"/>
          <w:bottom w:val="nil"/>
          <w:right w:val="nil"/>
          <w:between w:val="nil"/>
        </w:pBdr>
        <w:spacing w:after="300" w:line="480" w:lineRule="auto"/>
        <w:ind w:left="720" w:hanging="720"/>
        <w:rPr>
          <w:color w:val="000000"/>
        </w:rPr>
      </w:pPr>
      <w:r>
        <w:rPr>
          <w:color w:val="000000"/>
        </w:rPr>
        <w:t xml:space="preserve">Isu, R. J, Manek, Agnes O, dan Ingunau, T. M. E, (2022). Paralelisme Makna Tuturan </w:t>
      </w:r>
      <w:r w:rsidRPr="000A61BF">
        <w:rPr>
          <w:i/>
          <w:iCs/>
          <w:color w:val="000000"/>
        </w:rPr>
        <w:t>Ritual Saeba Bunuk Hau No</w:t>
      </w:r>
      <w:r>
        <w:rPr>
          <w:color w:val="000000"/>
        </w:rPr>
        <w:t xml:space="preserve"> Guyub Tutur Etnik Dawan di Desa Nunle’u, KecamatanAmanuban Selatan, Kabupaten Timor Tengah Selatan, Provinsi Nusa Tenggara Timur. Jurnal Retorika: pendidikan Bahasa dan Sastra Indonesia Universitas Flores, 3 </w:t>
      </w:r>
      <w:bookmarkStart w:id="11" w:name="_Hlk243256806"/>
      <w:r>
        <w:rPr>
          <w:color w:val="000000"/>
        </w:rPr>
        <w:t xml:space="preserve">(1). </w:t>
      </w:r>
      <w:bookmarkEnd w:id="11"/>
      <w:r>
        <w:rPr>
          <w:color w:val="000000"/>
        </w:rPr>
        <w:t>1-13.</w:t>
      </w:r>
    </w:p>
    <w:p w14:paraId="5E43B3FA"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Kana, C, dkk, (1986).  </w:t>
      </w:r>
      <w:r>
        <w:rPr>
          <w:i/>
          <w:iCs/>
          <w:color w:val="000000"/>
        </w:rPr>
        <w:t xml:space="preserve">Arsitek Tradisional Daerah Nusa Tenggara Timur. Jakarta: Departemen </w:t>
      </w:r>
      <w:r>
        <w:rPr>
          <w:i/>
          <w:iCs/>
        </w:rPr>
        <w:t>Pendidikan</w:t>
      </w:r>
      <w:r>
        <w:rPr>
          <w:i/>
          <w:iCs/>
          <w:color w:val="000000"/>
        </w:rPr>
        <w:t xml:space="preserve"> dan Kebudayaan Proyek Inventarisasi dan Dokumentasi </w:t>
      </w:r>
      <w:r>
        <w:rPr>
          <w:i/>
          <w:iCs/>
        </w:rPr>
        <w:t>Kebudayaan</w:t>
      </w:r>
      <w:r>
        <w:rPr>
          <w:i/>
          <w:iCs/>
          <w:color w:val="000000"/>
        </w:rPr>
        <w:t xml:space="preserve"> Daerah</w:t>
      </w:r>
      <w:r>
        <w:rPr>
          <w:color w:val="000000"/>
        </w:rPr>
        <w:t>.</w:t>
      </w:r>
    </w:p>
    <w:p w14:paraId="665C6FDC" w14:textId="77777777" w:rsidR="0087104C" w:rsidRDefault="0087104C" w:rsidP="0087104C">
      <w:pPr>
        <w:pBdr>
          <w:top w:val="nil"/>
          <w:left w:val="nil"/>
          <w:bottom w:val="nil"/>
          <w:right w:val="nil"/>
          <w:between w:val="nil"/>
        </w:pBdr>
        <w:spacing w:after="300" w:line="480" w:lineRule="auto"/>
        <w:ind w:left="720" w:hanging="720"/>
        <w:rPr>
          <w:color w:val="000000"/>
        </w:rPr>
      </w:pPr>
      <w:r>
        <w:rPr>
          <w:color w:val="000000"/>
        </w:rPr>
        <w:t xml:space="preserve">Liubana, M. M. J, Nenohai, I, (2021). Unsur Kearifan Lokal Masyarakat </w:t>
      </w:r>
      <w:r w:rsidRPr="00253DE5">
        <w:rPr>
          <w:i/>
          <w:iCs/>
          <w:color w:val="000000"/>
        </w:rPr>
        <w:t xml:space="preserve">Atoin Pah Meto </w:t>
      </w:r>
      <w:r>
        <w:rPr>
          <w:color w:val="000000"/>
        </w:rPr>
        <w:t xml:space="preserve">Dalam Legenda Oepunu. Jurnal Onoma: Pendidikan, Bahasa, dan Sastra, 7 </w:t>
      </w:r>
      <w:bookmarkStart w:id="12" w:name="_Hlk243256663"/>
      <w:r>
        <w:rPr>
          <w:color w:val="000000"/>
        </w:rPr>
        <w:t xml:space="preserve">(2). </w:t>
      </w:r>
      <w:bookmarkEnd w:id="12"/>
      <w:r>
        <w:rPr>
          <w:color w:val="000000"/>
        </w:rPr>
        <w:t>449-461.</w:t>
      </w:r>
    </w:p>
    <w:p w14:paraId="033C364C" w14:textId="77777777" w:rsidR="0087104C" w:rsidRDefault="0087104C" w:rsidP="0087104C">
      <w:pPr>
        <w:pBdr>
          <w:top w:val="nil"/>
          <w:left w:val="nil"/>
          <w:bottom w:val="nil"/>
          <w:right w:val="nil"/>
          <w:between w:val="nil"/>
        </w:pBdr>
        <w:spacing w:after="300" w:line="480" w:lineRule="auto"/>
        <w:ind w:left="720" w:hanging="720"/>
        <w:rPr>
          <w:color w:val="000000"/>
        </w:rPr>
      </w:pPr>
      <w:r>
        <w:rPr>
          <w:color w:val="000000"/>
        </w:rPr>
        <w:t xml:space="preserve">Miharja, D, &amp; Munawaroh, I. B, (2025). </w:t>
      </w:r>
      <w:r>
        <w:rPr>
          <w:i/>
          <w:iCs/>
          <w:color w:val="000000"/>
        </w:rPr>
        <w:t>Relational Human-Nature Ethics in Indigenous Ritual Practice: The Selametan Ubar Pare among the Baduy Community in Indonesia</w:t>
      </w:r>
      <w:r>
        <w:rPr>
          <w:color w:val="000000"/>
        </w:rPr>
        <w:t xml:space="preserve">. Religious: Jurnal Studi Agama-Agama dan Lintas Budaya, 9 </w:t>
      </w:r>
      <w:bookmarkStart w:id="13" w:name="_Hlk243256595"/>
      <w:r>
        <w:rPr>
          <w:color w:val="000000"/>
        </w:rPr>
        <w:t xml:space="preserve">(3). </w:t>
      </w:r>
      <w:bookmarkEnd w:id="13"/>
      <w:r>
        <w:rPr>
          <w:color w:val="000000"/>
        </w:rPr>
        <w:t>217-236.</w:t>
      </w:r>
    </w:p>
    <w:p w14:paraId="37FBC040" w14:textId="77777777" w:rsidR="0087104C" w:rsidRDefault="0087104C" w:rsidP="0087104C">
      <w:pPr>
        <w:pBdr>
          <w:top w:val="nil"/>
          <w:left w:val="nil"/>
          <w:bottom w:val="nil"/>
          <w:right w:val="nil"/>
          <w:between w:val="nil"/>
        </w:pBdr>
        <w:spacing w:line="480" w:lineRule="auto"/>
        <w:ind w:left="720" w:hanging="720"/>
        <w:jc w:val="both"/>
      </w:pPr>
      <w:r>
        <w:lastRenderedPageBreak/>
        <w:t xml:space="preserve">Miles, M. B, A. M Huberman, dan Saldana, J, (2014). </w:t>
      </w:r>
      <w:r>
        <w:rPr>
          <w:i/>
          <w:iCs/>
        </w:rPr>
        <w:t>Qualitative Data Analysis: A Methods Sourcebook</w:t>
      </w:r>
      <w:r>
        <w:t>, ed. Ke-3. California: SAGE Publications.</w:t>
      </w:r>
    </w:p>
    <w:p w14:paraId="500B2B65" w14:textId="77777777" w:rsidR="0087104C" w:rsidRPr="006236BF" w:rsidRDefault="0087104C" w:rsidP="0087104C">
      <w:pPr>
        <w:pBdr>
          <w:top w:val="nil"/>
          <w:left w:val="nil"/>
          <w:bottom w:val="nil"/>
          <w:right w:val="nil"/>
          <w:between w:val="nil"/>
        </w:pBdr>
        <w:spacing w:line="480" w:lineRule="auto"/>
        <w:ind w:left="720" w:hanging="720"/>
        <w:jc w:val="both"/>
        <w:rPr>
          <w:color w:val="000000"/>
        </w:rPr>
      </w:pPr>
      <w:r>
        <w:t>Munawwarah, R, &amp; Noortyani, R, (2021). Tuturan Ritual Malabuh Pada Masyarakat Banjar Kalimantan Selatan</w:t>
      </w:r>
      <w:r>
        <w:rPr>
          <w:i/>
          <w:iCs/>
        </w:rPr>
        <w:t>,</w:t>
      </w:r>
      <w:r>
        <w:t xml:space="preserve"> Jurnal Bahasa, Sastra dan Pembelajarannya, 11</w:t>
      </w:r>
      <w:bookmarkStart w:id="14" w:name="_Hlk243256420"/>
      <w:r>
        <w:t xml:space="preserve"> (</w:t>
      </w:r>
      <w:bookmarkEnd w:id="14"/>
      <w:r>
        <w:t>1). 99-110.</w:t>
      </w:r>
    </w:p>
    <w:p w14:paraId="578CB1DC"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Nuban Timo, Eben, (2005). Pemberita Firman Pencinta Budaya: Mendengar dan Melihat Karya Allah dalam Tradisi. Jakarta: BPK Gunung Mulia.</w:t>
      </w:r>
    </w:p>
    <w:p w14:paraId="4B901B8A"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Neonbasu, Gregor, 2016. </w:t>
      </w:r>
      <w:r>
        <w:rPr>
          <w:i/>
          <w:iCs/>
          <w:color w:val="000000"/>
        </w:rPr>
        <w:t xml:space="preserve">Citra Manusia Berbudaya: </w:t>
      </w:r>
      <w:r>
        <w:rPr>
          <w:i/>
          <w:iCs/>
        </w:rPr>
        <w:t>Sebuah</w:t>
      </w:r>
      <w:r>
        <w:rPr>
          <w:i/>
          <w:iCs/>
          <w:color w:val="000000"/>
        </w:rPr>
        <w:t xml:space="preserve"> Monografi tentang TIMOR dalam </w:t>
      </w:r>
      <w:r>
        <w:rPr>
          <w:i/>
          <w:iCs/>
        </w:rPr>
        <w:t>Perspektif</w:t>
      </w:r>
      <w:r>
        <w:rPr>
          <w:i/>
          <w:iCs/>
          <w:color w:val="000000"/>
        </w:rPr>
        <w:t xml:space="preserve"> Melanesia</w:t>
      </w:r>
      <w:r>
        <w:rPr>
          <w:color w:val="000000"/>
        </w:rPr>
        <w:t>. Jakarta: PERUM LKBN ANTARA.</w:t>
      </w:r>
    </w:p>
    <w:p w14:paraId="727D5612"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Nailius, C. P, dan </w:t>
      </w:r>
      <w:r>
        <w:t>Yuwono</w:t>
      </w:r>
      <w:r>
        <w:rPr>
          <w:color w:val="000000"/>
        </w:rPr>
        <w:t>, E. S, (2023). Strategi Penyesuaian Diri Anggota Keluarga Leobisa Setelah Berhenti Melakukan Ritual Memberikan Makan Buaya Di Kolbano. Jurnal Inovasi Penelitian</w:t>
      </w:r>
      <w:r>
        <w:rPr>
          <w:i/>
          <w:iCs/>
          <w:color w:val="000000"/>
        </w:rPr>
        <w:t xml:space="preserve">, </w:t>
      </w:r>
      <w:r>
        <w:rPr>
          <w:color w:val="000000"/>
        </w:rPr>
        <w:t>3 (11). 7965-7977.</w:t>
      </w:r>
    </w:p>
    <w:p w14:paraId="4D5BE1AE" w14:textId="77777777" w:rsidR="0087104C" w:rsidRDefault="0087104C" w:rsidP="0087104C">
      <w:pPr>
        <w:pBdr>
          <w:top w:val="nil"/>
          <w:left w:val="nil"/>
          <w:bottom w:val="nil"/>
          <w:right w:val="nil"/>
          <w:between w:val="nil"/>
        </w:pBdr>
        <w:spacing w:after="300" w:line="480" w:lineRule="auto"/>
        <w:ind w:left="720" w:hanging="720"/>
        <w:rPr>
          <w:color w:val="000000"/>
        </w:rPr>
      </w:pPr>
      <w:r>
        <w:rPr>
          <w:color w:val="000000"/>
        </w:rPr>
        <w:t xml:space="preserve">Prasetyo, S F, (2023). </w:t>
      </w:r>
      <w:r>
        <w:rPr>
          <w:i/>
          <w:iCs/>
          <w:color w:val="000000"/>
        </w:rPr>
        <w:t xml:space="preserve">Harmony of Nature and Culture: Symbolism and Envirnomental Education in Ritual.  Journal of Contemporary Rituals and Traditions, </w:t>
      </w:r>
      <w:r>
        <w:rPr>
          <w:color w:val="000000"/>
        </w:rPr>
        <w:t>1, (2</w:t>
      </w:r>
      <w:bookmarkStart w:id="15" w:name="_Hlk243256059"/>
      <w:r>
        <w:rPr>
          <w:color w:val="000000"/>
        </w:rPr>
        <w:t xml:space="preserve">). </w:t>
      </w:r>
      <w:bookmarkEnd w:id="15"/>
      <w:r>
        <w:rPr>
          <w:color w:val="000000"/>
        </w:rPr>
        <w:t>67-76.</w:t>
      </w:r>
    </w:p>
    <w:p w14:paraId="58EDB4D7" w14:textId="77777777" w:rsidR="0087104C" w:rsidRDefault="0087104C" w:rsidP="0087104C">
      <w:pPr>
        <w:spacing w:line="480" w:lineRule="auto"/>
        <w:ind w:left="720" w:hanging="720"/>
        <w:jc w:val="both"/>
      </w:pPr>
      <w:r>
        <w:t xml:space="preserve">Ratna, I Nyoman Kuta, dkk, (2012). </w:t>
      </w:r>
      <w:r>
        <w:rPr>
          <w:i/>
          <w:iCs/>
        </w:rPr>
        <w:t>Upacara Pemanggilan Buaya di Kabupaten Sumba Tengah Nusa Tenggara Timur</w:t>
      </w:r>
      <w:r>
        <w:t>.  Bali: Balai pelestarian Nilai Budaya Badung (Bali, NTB, NTT).</w:t>
      </w:r>
    </w:p>
    <w:p w14:paraId="323F73C6"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Rasyid, Fathor, (2012). </w:t>
      </w:r>
      <w:r>
        <w:rPr>
          <w:i/>
          <w:iCs/>
          <w:color w:val="000000"/>
        </w:rPr>
        <w:t xml:space="preserve">Metodologi Penelitian Kualitatif dan Kuantitatif. </w:t>
      </w:r>
      <w:r>
        <w:rPr>
          <w:color w:val="000000"/>
        </w:rPr>
        <w:t>Jakarta: Bumi Aksara.</w:t>
      </w:r>
    </w:p>
    <w:p w14:paraId="47493A56" w14:textId="77777777" w:rsid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Selan, Yunus, (2023). </w:t>
      </w:r>
      <w:r w:rsidRPr="00CF17A9">
        <w:rPr>
          <w:i/>
          <w:iCs/>
          <w:color w:val="000000"/>
        </w:rPr>
        <w:t>Nekaf Mese Ma Ansaof Mese</w:t>
      </w:r>
      <w:r>
        <w:rPr>
          <w:color w:val="000000"/>
        </w:rPr>
        <w:t>: Membangun Kehidupan Kristen yang Insklusif bagi Atoen Pah Meto. Lombok Barat, Nusa Tenggara Barat: Seval Literindo Kreasi.</w:t>
      </w:r>
    </w:p>
    <w:p w14:paraId="00000067" w14:textId="48C3F17D" w:rsidR="00E0690E" w:rsidRPr="0087104C" w:rsidRDefault="0087104C" w:rsidP="0087104C">
      <w:pPr>
        <w:pBdr>
          <w:top w:val="nil"/>
          <w:left w:val="nil"/>
          <w:bottom w:val="nil"/>
          <w:right w:val="nil"/>
          <w:between w:val="nil"/>
        </w:pBdr>
        <w:spacing w:line="480" w:lineRule="auto"/>
        <w:ind w:left="720" w:hanging="720"/>
        <w:jc w:val="both"/>
        <w:rPr>
          <w:color w:val="000000"/>
        </w:rPr>
      </w:pPr>
      <w:r>
        <w:rPr>
          <w:color w:val="000000"/>
        </w:rPr>
        <w:t xml:space="preserve">Turner, Victor, (1969). </w:t>
      </w:r>
      <w:r>
        <w:rPr>
          <w:i/>
          <w:iCs/>
          <w:color w:val="000000"/>
        </w:rPr>
        <w:t xml:space="preserve">The Ritual Process: </w:t>
      </w:r>
      <w:r>
        <w:rPr>
          <w:i/>
          <w:iCs/>
        </w:rPr>
        <w:t>Structure</w:t>
      </w:r>
      <w:r>
        <w:rPr>
          <w:i/>
          <w:iCs/>
          <w:color w:val="000000"/>
        </w:rPr>
        <w:t xml:space="preserve"> and Anti-Structure</w:t>
      </w:r>
      <w:r>
        <w:rPr>
          <w:color w:val="000000"/>
        </w:rPr>
        <w:t>. Amerika: Aldine Publishing.</w:t>
      </w:r>
    </w:p>
    <w:sectPr w:rsidR="00E0690E" w:rsidRPr="0087104C">
      <w:headerReference w:type="even" r:id="rId10"/>
      <w:headerReference w:type="default" r:id="rId11"/>
      <w:headerReference w:type="first" r:id="rId12"/>
      <w:footerReference w:type="first" r:id="rId13"/>
      <w:pgSz w:w="11907" w:h="16840"/>
      <w:pgMar w:top="1701"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26032" w14:textId="77777777" w:rsidR="00C33D6F" w:rsidRDefault="00C33D6F">
      <w:r>
        <w:separator/>
      </w:r>
    </w:p>
  </w:endnote>
  <w:endnote w:type="continuationSeparator" w:id="0">
    <w:p w14:paraId="1E363D5C" w14:textId="77777777" w:rsidR="00C33D6F" w:rsidRDefault="00C33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aur">
    <w:panose1 w:val="020305040502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A" w14:textId="77777777" w:rsidR="00E0690E" w:rsidRDefault="00E0690E">
    <w:pPr>
      <w:pBdr>
        <w:top w:val="nil"/>
        <w:left w:val="nil"/>
        <w:bottom w:val="nil"/>
        <w:right w:val="nil"/>
        <w:between w:val="nil"/>
      </w:pBdr>
      <w:tabs>
        <w:tab w:val="center" w:pos="4320"/>
        <w:tab w:val="right" w:pos="8640"/>
      </w:tabs>
      <w:spacing w:before="120"/>
      <w:jc w:val="center"/>
      <w:rPr>
        <w:rFonts w:ascii="Georgia" w:eastAsia="Georgia" w:hAnsi="Georgia" w:cs="Georgia"/>
        <w:color w:val="000000"/>
        <w:sz w:val="20"/>
        <w:szCs w:val="20"/>
      </w:rPr>
    </w:pPr>
  </w:p>
  <w:p w14:paraId="0000007B" w14:textId="77777777" w:rsidR="00E0690E" w:rsidRDefault="00E0690E">
    <w:pPr>
      <w:pBdr>
        <w:top w:val="nil"/>
        <w:left w:val="nil"/>
        <w:bottom w:val="nil"/>
        <w:right w:val="nil"/>
        <w:between w:val="nil"/>
      </w:pBdr>
      <w:tabs>
        <w:tab w:val="center" w:pos="4320"/>
        <w:tab w:val="right" w:pos="8640"/>
      </w:tabs>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11050" w14:textId="77777777" w:rsidR="00C33D6F" w:rsidRDefault="00C33D6F">
      <w:r>
        <w:separator/>
      </w:r>
    </w:p>
  </w:footnote>
  <w:footnote w:type="continuationSeparator" w:id="0">
    <w:p w14:paraId="632535C6" w14:textId="77777777" w:rsidR="00C33D6F" w:rsidRDefault="00C33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D" w14:textId="77777777" w:rsidR="00E0690E" w:rsidRDefault="00E0690E">
    <w:pPr>
      <w:widowControl w:val="0"/>
      <w:pBdr>
        <w:top w:val="nil"/>
        <w:left w:val="nil"/>
        <w:bottom w:val="nil"/>
        <w:right w:val="nil"/>
        <w:between w:val="nil"/>
      </w:pBdr>
      <w:spacing w:line="276" w:lineRule="auto"/>
      <w:rPr>
        <w:color w:val="000000"/>
        <w:sz w:val="22"/>
        <w:szCs w:val="22"/>
      </w:rPr>
    </w:pPr>
  </w:p>
  <w:tbl>
    <w:tblPr>
      <w:tblStyle w:val="a1"/>
      <w:tblW w:w="9497" w:type="dxa"/>
      <w:tblInd w:w="-431" w:type="dxa"/>
      <w:tblBorders>
        <w:insideH w:val="single" w:sz="4" w:space="0" w:color="000000"/>
        <w:insideV w:val="single" w:sz="18" w:space="0" w:color="000000"/>
      </w:tblBorders>
      <w:tblLayout w:type="fixed"/>
      <w:tblLook w:val="0000" w:firstRow="0" w:lastRow="0" w:firstColumn="0" w:lastColumn="0" w:noHBand="0" w:noVBand="0"/>
    </w:tblPr>
    <w:tblGrid>
      <w:gridCol w:w="425"/>
      <w:gridCol w:w="9072"/>
    </w:tblGrid>
    <w:tr w:rsidR="00E0690E" w14:paraId="789C6056" w14:textId="77777777">
      <w:trPr>
        <w:trHeight w:val="740"/>
      </w:trPr>
      <w:tc>
        <w:tcPr>
          <w:tcW w:w="425" w:type="dxa"/>
          <w:vAlign w:val="center"/>
        </w:tcPr>
        <w:p w14:paraId="0000006E" w14:textId="0DE71BCF" w:rsidR="00E0690E" w:rsidRDefault="00481708">
          <w:pPr>
            <w:pBdr>
              <w:top w:val="nil"/>
              <w:left w:val="nil"/>
              <w:bottom w:val="nil"/>
              <w:right w:val="nil"/>
              <w:between w:val="nil"/>
            </w:pBdr>
            <w:tabs>
              <w:tab w:val="center" w:pos="4320"/>
              <w:tab w:val="right" w:pos="8640"/>
            </w:tabs>
            <w:jc w:val="right"/>
            <w:rPr>
              <w:rFonts w:ascii="Arial" w:eastAsia="Arial" w:hAnsi="Arial" w:cs="Arial"/>
              <w:color w:val="FFFFFF"/>
            </w:rPr>
          </w:pPr>
          <w:r>
            <w:rPr>
              <w:rFonts w:ascii="Arial" w:eastAsia="Arial" w:hAnsi="Arial" w:cs="Arial"/>
              <w:b/>
              <w:color w:val="FFFFFF"/>
              <w:highlight w:val="lightGray"/>
            </w:rPr>
            <w:fldChar w:fldCharType="begin"/>
          </w:r>
          <w:r>
            <w:rPr>
              <w:rFonts w:ascii="Arial" w:eastAsia="Arial" w:hAnsi="Arial" w:cs="Arial"/>
              <w:b/>
              <w:color w:val="FFFFFF"/>
              <w:highlight w:val="lightGray"/>
            </w:rPr>
            <w:instrText>PAGE</w:instrText>
          </w:r>
          <w:r>
            <w:rPr>
              <w:rFonts w:ascii="Arial" w:eastAsia="Arial" w:hAnsi="Arial" w:cs="Arial"/>
              <w:b/>
              <w:color w:val="FFFFFF"/>
              <w:highlight w:val="lightGray"/>
            </w:rPr>
            <w:fldChar w:fldCharType="separate"/>
          </w:r>
          <w:r w:rsidR="000918CC">
            <w:rPr>
              <w:rFonts w:ascii="Arial" w:eastAsia="Arial" w:hAnsi="Arial" w:cs="Arial"/>
              <w:b/>
              <w:noProof/>
              <w:color w:val="FFFFFF"/>
              <w:highlight w:val="lightGray"/>
            </w:rPr>
            <w:t>2</w:t>
          </w:r>
          <w:r>
            <w:rPr>
              <w:rFonts w:ascii="Arial" w:eastAsia="Arial" w:hAnsi="Arial" w:cs="Arial"/>
              <w:b/>
              <w:color w:val="FFFFFF"/>
              <w:highlight w:val="lightGray"/>
            </w:rPr>
            <w:fldChar w:fldCharType="end"/>
          </w:r>
        </w:p>
      </w:tc>
      <w:tc>
        <w:tcPr>
          <w:tcW w:w="9072" w:type="dxa"/>
          <w:vAlign w:val="center"/>
        </w:tcPr>
        <w:p w14:paraId="0000006F" w14:textId="77777777" w:rsidR="00E0690E" w:rsidRDefault="00481708">
          <w:pPr>
            <w:pBdr>
              <w:top w:val="nil"/>
              <w:left w:val="nil"/>
              <w:bottom w:val="nil"/>
              <w:right w:val="nil"/>
              <w:between w:val="nil"/>
            </w:pBdr>
            <w:tabs>
              <w:tab w:val="center" w:pos="4320"/>
              <w:tab w:val="right" w:pos="8640"/>
            </w:tabs>
            <w:rPr>
              <w:rFonts w:ascii="Arial" w:eastAsia="Arial" w:hAnsi="Arial" w:cs="Arial"/>
              <w:color w:val="FFFFFF"/>
            </w:rPr>
          </w:pPr>
          <w:r>
            <w:rPr>
              <w:rFonts w:ascii="Arial" w:eastAsia="Arial" w:hAnsi="Arial" w:cs="Arial"/>
              <w:b/>
              <w:color w:val="FFFFFF"/>
              <w:highlight w:val="lightGray"/>
            </w:rPr>
            <w:t>Dialektika: Jurnal Pemikiran Islam dan Ilmu Sosial - X(X), 20XX</w:t>
          </w:r>
        </w:p>
      </w:tc>
    </w:tr>
  </w:tbl>
  <w:p w14:paraId="00000070" w14:textId="77777777" w:rsidR="00E0690E" w:rsidRDefault="00E069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8" w14:textId="77777777" w:rsidR="00E0690E" w:rsidRDefault="00E0690E">
    <w:pPr>
      <w:widowControl w:val="0"/>
      <w:pBdr>
        <w:top w:val="nil"/>
        <w:left w:val="nil"/>
        <w:bottom w:val="nil"/>
        <w:right w:val="nil"/>
        <w:between w:val="nil"/>
      </w:pBdr>
      <w:spacing w:line="276" w:lineRule="auto"/>
      <w:rPr>
        <w:color w:val="000000"/>
      </w:rPr>
    </w:pPr>
  </w:p>
  <w:tbl>
    <w:tblPr>
      <w:tblStyle w:val="a0"/>
      <w:tblW w:w="8820" w:type="dxa"/>
      <w:tblInd w:w="1037" w:type="dxa"/>
      <w:tblBorders>
        <w:insideH w:val="single" w:sz="4" w:space="0" w:color="000000"/>
        <w:insideV w:val="single" w:sz="18" w:space="0" w:color="000000"/>
      </w:tblBorders>
      <w:tblLayout w:type="fixed"/>
      <w:tblLook w:val="0000" w:firstRow="0" w:lastRow="0" w:firstColumn="0" w:lastColumn="0" w:noHBand="0" w:noVBand="0"/>
    </w:tblPr>
    <w:tblGrid>
      <w:gridCol w:w="7843"/>
      <w:gridCol w:w="977"/>
    </w:tblGrid>
    <w:tr w:rsidR="00E0690E" w14:paraId="095EA3B9" w14:textId="77777777">
      <w:trPr>
        <w:trHeight w:val="700"/>
      </w:trPr>
      <w:tc>
        <w:tcPr>
          <w:tcW w:w="7843" w:type="dxa"/>
          <w:vAlign w:val="center"/>
        </w:tcPr>
        <w:p w14:paraId="00000069" w14:textId="77777777" w:rsidR="00E0690E" w:rsidRDefault="00481708">
          <w:pPr>
            <w:pBdr>
              <w:top w:val="nil"/>
              <w:left w:val="nil"/>
              <w:bottom w:val="nil"/>
              <w:right w:val="nil"/>
              <w:between w:val="nil"/>
            </w:pBdr>
            <w:tabs>
              <w:tab w:val="center" w:pos="4320"/>
              <w:tab w:val="right" w:pos="8640"/>
            </w:tabs>
            <w:jc w:val="right"/>
            <w:rPr>
              <w:rFonts w:ascii="Arial" w:eastAsia="Arial" w:hAnsi="Arial" w:cs="Arial"/>
              <w:b/>
              <w:color w:val="FFFFFF"/>
              <w:sz w:val="22"/>
              <w:szCs w:val="22"/>
              <w:highlight w:val="lightGray"/>
            </w:rPr>
          </w:pPr>
          <w:r>
            <w:rPr>
              <w:rFonts w:ascii="Arial" w:eastAsia="Arial" w:hAnsi="Arial" w:cs="Arial"/>
              <w:b/>
              <w:color w:val="FFFFFF"/>
              <w:highlight w:val="lightGray"/>
            </w:rPr>
            <w:t>Nama Penulis / Dialektika, X(X) (20XX) Hal X-XX</w:t>
          </w:r>
        </w:p>
        <w:p w14:paraId="0000006A" w14:textId="77777777" w:rsidR="00E0690E" w:rsidRDefault="00481708">
          <w:pPr>
            <w:tabs>
              <w:tab w:val="left" w:pos="4906"/>
            </w:tabs>
            <w:jc w:val="right"/>
            <w:rPr>
              <w:color w:val="FFFFFF"/>
              <w:highlight w:val="lightGray"/>
            </w:rPr>
          </w:pPr>
          <w:r>
            <w:rPr>
              <w:color w:val="FFFFFF"/>
            </w:rPr>
            <w:tab/>
          </w:r>
        </w:p>
      </w:tc>
      <w:tc>
        <w:tcPr>
          <w:tcW w:w="977" w:type="dxa"/>
          <w:vAlign w:val="center"/>
        </w:tcPr>
        <w:p w14:paraId="0000006B" w14:textId="76228B58" w:rsidR="00E0690E" w:rsidRDefault="00481708">
          <w:pPr>
            <w:pBdr>
              <w:top w:val="nil"/>
              <w:left w:val="nil"/>
              <w:bottom w:val="nil"/>
              <w:right w:val="nil"/>
              <w:between w:val="nil"/>
            </w:pBdr>
            <w:tabs>
              <w:tab w:val="center" w:pos="4320"/>
              <w:tab w:val="right" w:pos="8640"/>
            </w:tabs>
            <w:rPr>
              <w:rFonts w:ascii="Arial" w:eastAsia="Arial" w:hAnsi="Arial" w:cs="Arial"/>
              <w:b/>
              <w:color w:val="FFFFFF"/>
              <w:sz w:val="22"/>
              <w:szCs w:val="22"/>
            </w:rPr>
          </w:pPr>
          <w:r>
            <w:rPr>
              <w:rFonts w:ascii="Arial" w:eastAsia="Arial" w:hAnsi="Arial" w:cs="Arial"/>
              <w:b/>
              <w:color w:val="FFFFFF"/>
              <w:sz w:val="22"/>
              <w:szCs w:val="22"/>
              <w:highlight w:val="lightGray"/>
            </w:rPr>
            <w:fldChar w:fldCharType="begin"/>
          </w:r>
          <w:r>
            <w:rPr>
              <w:rFonts w:ascii="Arial" w:eastAsia="Arial" w:hAnsi="Arial" w:cs="Arial"/>
              <w:b/>
              <w:color w:val="FFFFFF"/>
              <w:sz w:val="22"/>
              <w:szCs w:val="22"/>
              <w:highlight w:val="lightGray"/>
            </w:rPr>
            <w:instrText>PAGE</w:instrText>
          </w:r>
          <w:r>
            <w:rPr>
              <w:rFonts w:ascii="Arial" w:eastAsia="Arial" w:hAnsi="Arial" w:cs="Arial"/>
              <w:b/>
              <w:color w:val="FFFFFF"/>
              <w:sz w:val="22"/>
              <w:szCs w:val="22"/>
              <w:highlight w:val="lightGray"/>
            </w:rPr>
            <w:fldChar w:fldCharType="separate"/>
          </w:r>
          <w:r w:rsidR="000918CC">
            <w:rPr>
              <w:rFonts w:ascii="Arial" w:eastAsia="Arial" w:hAnsi="Arial" w:cs="Arial"/>
              <w:b/>
              <w:noProof/>
              <w:color w:val="FFFFFF"/>
              <w:sz w:val="22"/>
              <w:szCs w:val="22"/>
              <w:highlight w:val="lightGray"/>
            </w:rPr>
            <w:t>3</w:t>
          </w:r>
          <w:r>
            <w:rPr>
              <w:rFonts w:ascii="Arial" w:eastAsia="Arial" w:hAnsi="Arial" w:cs="Arial"/>
              <w:b/>
              <w:color w:val="FFFFFF"/>
              <w:sz w:val="22"/>
              <w:szCs w:val="22"/>
              <w:highlight w:val="lightGray"/>
            </w:rPr>
            <w:fldChar w:fldCharType="end"/>
          </w:r>
        </w:p>
      </w:tc>
    </w:tr>
  </w:tbl>
  <w:p w14:paraId="0000006C" w14:textId="77777777" w:rsidR="00E0690E" w:rsidRDefault="00E0690E">
    <w:pPr>
      <w:pBdr>
        <w:top w:val="nil"/>
        <w:left w:val="nil"/>
        <w:bottom w:val="nil"/>
        <w:right w:val="nil"/>
        <w:between w:val="nil"/>
      </w:pBdr>
      <w:tabs>
        <w:tab w:val="center" w:pos="4320"/>
        <w:tab w:val="right" w:pos="8640"/>
      </w:tabs>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71" w14:textId="77777777" w:rsidR="00E0690E" w:rsidRDefault="00E0690E">
    <w:pPr>
      <w:widowControl w:val="0"/>
      <w:pBdr>
        <w:top w:val="nil"/>
        <w:left w:val="nil"/>
        <w:bottom w:val="nil"/>
        <w:right w:val="nil"/>
        <w:between w:val="nil"/>
      </w:pBdr>
      <w:spacing w:line="276" w:lineRule="auto"/>
    </w:pPr>
  </w:p>
  <w:tbl>
    <w:tblPr>
      <w:tblStyle w:val="a2"/>
      <w:tblW w:w="9072" w:type="dxa"/>
      <w:tblInd w:w="-6" w:type="dxa"/>
      <w:tblBorders>
        <w:top w:val="single" w:sz="4" w:space="0" w:color="000000"/>
        <w:bottom w:val="single" w:sz="18" w:space="0" w:color="000000"/>
      </w:tblBorders>
      <w:tblLayout w:type="fixed"/>
      <w:tblLook w:val="0400" w:firstRow="0" w:lastRow="0" w:firstColumn="0" w:lastColumn="0" w:noHBand="0" w:noVBand="1"/>
    </w:tblPr>
    <w:tblGrid>
      <w:gridCol w:w="1512"/>
      <w:gridCol w:w="7560"/>
    </w:tblGrid>
    <w:tr w:rsidR="00E0690E" w14:paraId="4F32C5DE" w14:textId="77777777">
      <w:trPr>
        <w:trHeight w:val="1910"/>
      </w:trPr>
      <w:tc>
        <w:tcPr>
          <w:tcW w:w="1512" w:type="dxa"/>
          <w:shd w:val="clear" w:color="auto" w:fill="auto"/>
          <w:vAlign w:val="center"/>
        </w:tcPr>
        <w:p w14:paraId="00000072" w14:textId="77777777" w:rsidR="00E0690E" w:rsidRDefault="00481708">
          <w:pPr>
            <w:pBdr>
              <w:top w:val="nil"/>
              <w:left w:val="nil"/>
              <w:bottom w:val="nil"/>
              <w:right w:val="nil"/>
              <w:between w:val="nil"/>
            </w:pBdr>
            <w:jc w:val="center"/>
            <w:rPr>
              <w:rFonts w:ascii="Cambria" w:eastAsia="Cambria" w:hAnsi="Cambria" w:cs="Cambria"/>
              <w:b/>
              <w:color w:val="000000"/>
              <w:sz w:val="28"/>
              <w:szCs w:val="28"/>
            </w:rPr>
          </w:pPr>
          <w:r>
            <w:rPr>
              <w:noProof/>
            </w:rPr>
            <w:drawing>
              <wp:anchor distT="0" distB="0" distL="114300" distR="114300" simplePos="0" relativeHeight="251658240" behindDoc="0" locked="0" layoutInCell="1" hidden="0" allowOverlap="1">
                <wp:simplePos x="0" y="0"/>
                <wp:positionH relativeFrom="column">
                  <wp:posOffset>88901</wp:posOffset>
                </wp:positionH>
                <wp:positionV relativeFrom="paragraph">
                  <wp:posOffset>12700</wp:posOffset>
                </wp:positionV>
                <wp:extent cx="1012825" cy="838200"/>
                <wp:effectExtent l="0" t="0" r="0" b="0"/>
                <wp:wrapNone/>
                <wp:docPr id="4" name="image1.jpg" descr="D:\JURNAL TADRIS  IPA\Dialektika\Cover Dialektika - Copy.jpg"/>
                <wp:cNvGraphicFramePr/>
                <a:graphic xmlns:a="http://schemas.openxmlformats.org/drawingml/2006/main">
                  <a:graphicData uri="http://schemas.openxmlformats.org/drawingml/2006/picture">
                    <pic:pic xmlns:pic="http://schemas.openxmlformats.org/drawingml/2006/picture">
                      <pic:nvPicPr>
                        <pic:cNvPr id="0" name="image1.jpg" descr="D:\JURNAL TADRIS  IPA\Dialektika\Cover Dialektika - Copy.jpg"/>
                        <pic:cNvPicPr preferRelativeResize="0"/>
                      </pic:nvPicPr>
                      <pic:blipFill>
                        <a:blip r:embed="rId1"/>
                        <a:srcRect l="4491"/>
                        <a:stretch>
                          <a:fillRect/>
                        </a:stretch>
                      </pic:blipFill>
                      <pic:spPr>
                        <a:xfrm>
                          <a:off x="0" y="0"/>
                          <a:ext cx="1012825" cy="838200"/>
                        </a:xfrm>
                        <a:prstGeom prst="rect">
                          <a:avLst/>
                        </a:prstGeom>
                        <a:ln/>
                      </pic:spPr>
                    </pic:pic>
                  </a:graphicData>
                </a:graphic>
              </wp:anchor>
            </w:drawing>
          </w:r>
        </w:p>
      </w:tc>
      <w:tc>
        <w:tcPr>
          <w:tcW w:w="7560" w:type="dxa"/>
          <w:shd w:val="clear" w:color="auto" w:fill="auto"/>
        </w:tcPr>
        <w:p w14:paraId="00000073" w14:textId="77777777" w:rsidR="00E0690E" w:rsidRDefault="00481708">
          <w:pPr>
            <w:pBdr>
              <w:top w:val="nil"/>
              <w:left w:val="nil"/>
              <w:bottom w:val="nil"/>
              <w:right w:val="nil"/>
              <w:between w:val="nil"/>
            </w:pBdr>
            <w:tabs>
              <w:tab w:val="center" w:pos="4320"/>
              <w:tab w:val="right" w:pos="8640"/>
            </w:tabs>
            <w:jc w:val="center"/>
            <w:rPr>
              <w:rFonts w:ascii="Cambria" w:eastAsia="Cambria" w:hAnsi="Cambria" w:cs="Cambria"/>
              <w:b/>
              <w:color w:val="000000"/>
              <w:sz w:val="40"/>
              <w:szCs w:val="40"/>
            </w:rPr>
          </w:pPr>
          <w:r>
            <w:rPr>
              <w:rFonts w:ascii="Cambria" w:eastAsia="Cambria" w:hAnsi="Cambria" w:cs="Cambria"/>
              <w:b/>
              <w:color w:val="000000"/>
              <w:sz w:val="40"/>
              <w:szCs w:val="40"/>
            </w:rPr>
            <w:t>DIALEKTIKA</w:t>
          </w:r>
        </w:p>
        <w:p w14:paraId="00000074" w14:textId="77777777" w:rsidR="00E0690E" w:rsidRDefault="00481708">
          <w:pPr>
            <w:pBdr>
              <w:top w:val="nil"/>
              <w:left w:val="nil"/>
              <w:bottom w:val="nil"/>
              <w:right w:val="nil"/>
              <w:between w:val="nil"/>
            </w:pBdr>
            <w:tabs>
              <w:tab w:val="center" w:pos="4320"/>
              <w:tab w:val="right" w:pos="8640"/>
            </w:tabs>
            <w:jc w:val="center"/>
            <w:rPr>
              <w:rFonts w:ascii="Cambria" w:eastAsia="Cambria" w:hAnsi="Cambria" w:cs="Cambria"/>
              <w:b/>
              <w:color w:val="000000"/>
              <w:sz w:val="28"/>
              <w:szCs w:val="28"/>
            </w:rPr>
          </w:pPr>
          <w:r>
            <w:rPr>
              <w:rFonts w:ascii="Cambria" w:eastAsia="Cambria" w:hAnsi="Cambria" w:cs="Cambria"/>
              <w:b/>
              <w:color w:val="000000"/>
              <w:sz w:val="32"/>
              <w:szCs w:val="32"/>
            </w:rPr>
            <w:t>Jurnal Pemikiran Islam dan Ilmu Sosial</w:t>
          </w:r>
        </w:p>
        <w:p w14:paraId="00000075" w14:textId="77777777" w:rsidR="00E0690E" w:rsidRDefault="00C33D6F">
          <w:pPr>
            <w:pBdr>
              <w:top w:val="nil"/>
              <w:left w:val="nil"/>
              <w:bottom w:val="nil"/>
              <w:right w:val="nil"/>
              <w:between w:val="nil"/>
            </w:pBdr>
            <w:tabs>
              <w:tab w:val="center" w:pos="4320"/>
              <w:tab w:val="right" w:pos="8640"/>
              <w:tab w:val="left" w:pos="675"/>
              <w:tab w:val="center" w:pos="4499"/>
            </w:tabs>
            <w:jc w:val="center"/>
            <w:rPr>
              <w:rFonts w:ascii="Cambria" w:eastAsia="Cambria" w:hAnsi="Cambria" w:cs="Cambria"/>
              <w:color w:val="000000"/>
            </w:rPr>
          </w:pPr>
          <w:hyperlink r:id="rId2">
            <w:r w:rsidR="00481708">
              <w:rPr>
                <w:rFonts w:ascii="Cambria" w:eastAsia="Cambria" w:hAnsi="Cambria" w:cs="Cambria"/>
                <w:color w:val="0000FF"/>
                <w:u w:val="single"/>
              </w:rPr>
              <w:t>https://jurnal.iainambon.ac.id/index.php/DT/index</w:t>
            </w:r>
          </w:hyperlink>
          <w:r w:rsidR="00481708">
            <w:rPr>
              <w:rFonts w:ascii="Cambria" w:eastAsia="Cambria" w:hAnsi="Cambria" w:cs="Cambria"/>
              <w:color w:val="000000"/>
            </w:rPr>
            <w:t xml:space="preserve"> </w:t>
          </w:r>
        </w:p>
        <w:p w14:paraId="00000076" w14:textId="77777777" w:rsidR="00E0690E" w:rsidRDefault="00481708">
          <w:pPr>
            <w:pBdr>
              <w:top w:val="nil"/>
              <w:left w:val="nil"/>
              <w:bottom w:val="nil"/>
              <w:right w:val="nil"/>
              <w:between w:val="nil"/>
            </w:pBdr>
            <w:tabs>
              <w:tab w:val="center" w:pos="4320"/>
              <w:tab w:val="right" w:pos="8640"/>
              <w:tab w:val="left" w:pos="675"/>
              <w:tab w:val="center" w:pos="4499"/>
            </w:tabs>
            <w:jc w:val="center"/>
            <w:rPr>
              <w:rFonts w:ascii="Cambria" w:eastAsia="Cambria" w:hAnsi="Cambria" w:cs="Cambria"/>
              <w:color w:val="000000"/>
              <w:sz w:val="28"/>
              <w:szCs w:val="28"/>
            </w:rPr>
          </w:pPr>
          <w:proofErr w:type="gramStart"/>
          <w:r>
            <w:rPr>
              <w:rFonts w:ascii="Cambria" w:eastAsia="Cambria" w:hAnsi="Cambria" w:cs="Cambria"/>
              <w:color w:val="000000"/>
              <w:sz w:val="28"/>
              <w:szCs w:val="28"/>
            </w:rPr>
            <w:t>ISSN :</w:t>
          </w:r>
          <w:proofErr w:type="gramEnd"/>
          <w:r>
            <w:rPr>
              <w:rFonts w:ascii="Cambria" w:eastAsia="Cambria" w:hAnsi="Cambria" w:cs="Cambria"/>
              <w:color w:val="000000"/>
              <w:sz w:val="28"/>
              <w:szCs w:val="28"/>
            </w:rPr>
            <w:t xml:space="preserve"> 1858-3679 (print), 2685-791x (online)</w:t>
          </w:r>
        </w:p>
        <w:p w14:paraId="00000077" w14:textId="77777777" w:rsidR="00E0690E" w:rsidRDefault="00481708">
          <w:pPr>
            <w:pBdr>
              <w:top w:val="nil"/>
              <w:left w:val="nil"/>
              <w:bottom w:val="nil"/>
              <w:right w:val="nil"/>
              <w:between w:val="nil"/>
            </w:pBdr>
            <w:tabs>
              <w:tab w:val="center" w:pos="4320"/>
              <w:tab w:val="right" w:pos="8640"/>
              <w:tab w:val="left" w:pos="675"/>
              <w:tab w:val="center" w:pos="4499"/>
            </w:tabs>
            <w:jc w:val="center"/>
            <w:rPr>
              <w:rFonts w:ascii="Cambria" w:eastAsia="Cambria" w:hAnsi="Cambria" w:cs="Cambria"/>
              <w:color w:val="000000"/>
              <w:sz w:val="22"/>
              <w:szCs w:val="22"/>
            </w:rPr>
          </w:pPr>
          <w:r>
            <w:rPr>
              <w:rFonts w:ascii="Cambria" w:eastAsia="Cambria" w:hAnsi="Cambria" w:cs="Cambria"/>
              <w:color w:val="000000"/>
              <w:sz w:val="22"/>
              <w:szCs w:val="22"/>
            </w:rPr>
            <w:t>Office: Jl. Dr. H. Tarmidzi Taher, Kompleks IAIN Ambon</w:t>
          </w:r>
        </w:p>
        <w:p w14:paraId="00000078" w14:textId="77777777" w:rsidR="00E0690E" w:rsidRDefault="00481708">
          <w:pPr>
            <w:pBdr>
              <w:top w:val="nil"/>
              <w:left w:val="nil"/>
              <w:bottom w:val="nil"/>
              <w:right w:val="nil"/>
              <w:between w:val="nil"/>
            </w:pBdr>
            <w:tabs>
              <w:tab w:val="center" w:pos="4320"/>
              <w:tab w:val="right" w:pos="8640"/>
              <w:tab w:val="left" w:pos="675"/>
              <w:tab w:val="center" w:pos="4499"/>
            </w:tabs>
            <w:jc w:val="center"/>
            <w:rPr>
              <w:rFonts w:ascii="Cambria" w:eastAsia="Cambria" w:hAnsi="Cambria" w:cs="Cambria"/>
              <w:color w:val="000000"/>
            </w:rPr>
          </w:pPr>
          <w:r>
            <w:rPr>
              <w:rFonts w:ascii="Cambria" w:eastAsia="Cambria" w:hAnsi="Cambria" w:cs="Cambria"/>
              <w:color w:val="000000"/>
            </w:rPr>
            <w:t xml:space="preserve">email: </w:t>
          </w:r>
          <w:hyperlink r:id="rId3">
            <w:r>
              <w:rPr>
                <w:rFonts w:ascii="Cambria" w:eastAsia="Cambria" w:hAnsi="Cambria" w:cs="Cambria"/>
                <w:color w:val="0000FF"/>
                <w:u w:val="single"/>
              </w:rPr>
              <w:t>dialektika@iainambon.ac.id</w:t>
            </w:r>
          </w:hyperlink>
          <w:r>
            <w:rPr>
              <w:rFonts w:ascii="Cambria" w:eastAsia="Cambria" w:hAnsi="Cambria" w:cs="Cambria"/>
              <w:color w:val="000000"/>
            </w:rPr>
            <w:t xml:space="preserve"> </w:t>
          </w:r>
        </w:p>
      </w:tc>
    </w:tr>
  </w:tbl>
  <w:p w14:paraId="00000079" w14:textId="77777777" w:rsidR="00E0690E" w:rsidRDefault="00E0690E">
    <w:pPr>
      <w:pBdr>
        <w:top w:val="nil"/>
        <w:left w:val="nil"/>
        <w:bottom w:val="nil"/>
        <w:right w:val="nil"/>
        <w:between w:val="nil"/>
      </w:pBdr>
      <w:tabs>
        <w:tab w:val="center" w:pos="4320"/>
        <w:tab w:val="right" w:pos="8640"/>
      </w:tabs>
      <w:rPr>
        <w:rFonts w:ascii="Cambria" w:eastAsia="Cambria" w:hAnsi="Cambria" w:cs="Cambria"/>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55F10"/>
    <w:multiLevelType w:val="multilevel"/>
    <w:tmpl w:val="8B108BFC"/>
    <w:lvl w:ilvl="0">
      <w:start w:val="1"/>
      <w:numFmt w:val="lowerLetter"/>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4B473023"/>
    <w:multiLevelType w:val="multilevel"/>
    <w:tmpl w:val="E54AF77C"/>
    <w:lvl w:ilvl="0">
      <w:start w:val="1"/>
      <w:numFmt w:val="decimal"/>
      <w:lvlText w:val="%1."/>
      <w:lvlJc w:val="left"/>
      <w:pPr>
        <w:ind w:left="1004" w:hanging="360"/>
      </w:pPr>
      <w:rPr>
        <w:b/>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58976DDB"/>
    <w:multiLevelType w:val="multilevel"/>
    <w:tmpl w:val="977C1E5C"/>
    <w:lvl w:ilvl="0">
      <w:start w:val="1"/>
      <w:numFmt w:val="decimal"/>
      <w:pStyle w:val="E-JOURNALHeadingBulletsBod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0E"/>
    <w:rsid w:val="000918CC"/>
    <w:rsid w:val="000B5A17"/>
    <w:rsid w:val="003B0B2C"/>
    <w:rsid w:val="003C0511"/>
    <w:rsid w:val="00481708"/>
    <w:rsid w:val="00652143"/>
    <w:rsid w:val="0087104C"/>
    <w:rsid w:val="00AA62FC"/>
    <w:rsid w:val="00B13339"/>
    <w:rsid w:val="00BE6488"/>
    <w:rsid w:val="00C33D6F"/>
    <w:rsid w:val="00D91B51"/>
    <w:rsid w:val="00DD3AB0"/>
    <w:rsid w:val="00E0690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0CCD2"/>
  <w15:docId w15:val="{471B7D21-FCC8-401A-B25A-BFDEF0303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9AC"/>
  </w:style>
  <w:style w:type="paragraph" w:styleId="Heading1">
    <w:name w:val="heading 1"/>
    <w:basedOn w:val="Normal"/>
    <w:next w:val="Normal"/>
    <w:link w:val="Heading1Char"/>
    <w:uiPriority w:val="9"/>
    <w:qFormat/>
    <w:rsid w:val="00AF27B1"/>
    <w:pPr>
      <w:keepNext/>
      <w:keepLines/>
      <w:spacing w:before="480" w:line="276" w:lineRule="auto"/>
      <w:jc w:val="both"/>
      <w:outlineLvl w:val="0"/>
    </w:pPr>
    <w:rPr>
      <w:b/>
      <w:bCs/>
      <w:szCs w:val="28"/>
    </w:rPr>
  </w:style>
  <w:style w:type="paragraph" w:styleId="Heading2">
    <w:name w:val="heading 2"/>
    <w:basedOn w:val="Normal"/>
    <w:next w:val="Normal"/>
    <w:link w:val="Heading2Char"/>
    <w:uiPriority w:val="9"/>
    <w:semiHidden/>
    <w:unhideWhenUsed/>
    <w:qFormat/>
    <w:rsid w:val="00A86D81"/>
    <w:pPr>
      <w:keepNext/>
      <w:keepLines/>
      <w:spacing w:before="200"/>
      <w:outlineLvl w:val="1"/>
    </w:pPr>
    <w:rPr>
      <w:rFonts w:ascii="Cambria" w:hAnsi="Cambria"/>
      <w:b/>
      <w:bCs/>
      <w:color w:val="4F81BD"/>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A86D81"/>
    <w:pPr>
      <w:keepNext/>
      <w:keepLines/>
      <w:spacing w:before="200"/>
      <w:outlineLvl w:val="3"/>
    </w:pPr>
    <w:rPr>
      <w:rFonts w:ascii="Cambria" w:hAnsi="Cambria"/>
      <w:b/>
      <w:bCs/>
      <w:i/>
      <w:iCs/>
      <w:color w:val="4F81BD"/>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uiPriority w:val="99"/>
    <w:rsid w:val="00DF2B99"/>
    <w:rPr>
      <w:rFonts w:cs="Times New Roman"/>
      <w:color w:val="0000FF"/>
      <w:u w:val="singl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sid w:val="00A20E78"/>
    <w:rPr>
      <w:rFonts w:cs="Times New Roman"/>
      <w:sz w:val="24"/>
      <w:szCs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locked/>
    <w:rsid w:val="00A20E78"/>
    <w:rPr>
      <w:rFonts w:cs="Times New Roman"/>
      <w:sz w:val="24"/>
      <w:szCs w:val="24"/>
      <w:lang w:val="en-US" w:eastAsia="en-US"/>
    </w:rPr>
  </w:style>
  <w:style w:type="character" w:styleId="PageNumber">
    <w:name w:val="page number"/>
    <w:uiPriority w:val="99"/>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JOURNALTitleIndonesia">
    <w:name w:val="E-JOURNAL_Title Indonesia"/>
    <w:basedOn w:val="Normal"/>
    <w:qFormat/>
    <w:rsid w:val="00644D9D"/>
    <w:pPr>
      <w:jc w:val="center"/>
    </w:pPr>
    <w:rPr>
      <w:b/>
      <w:sz w:val="28"/>
      <w:szCs w:val="28"/>
      <w:lang w:val="id-ID"/>
    </w:rPr>
  </w:style>
  <w:style w:type="paragraph" w:customStyle="1" w:styleId="E-JOURNALTitleEnglish">
    <w:name w:val="E-JOURNAL_Title English"/>
    <w:basedOn w:val="Normal"/>
    <w:qFormat/>
    <w:rsid w:val="003E413F"/>
    <w:pPr>
      <w:jc w:val="center"/>
    </w:pPr>
    <w:rPr>
      <w:b/>
      <w:i/>
      <w:noProof/>
      <w:sz w:val="22"/>
      <w:lang w:val="id-ID"/>
    </w:rPr>
  </w:style>
  <w:style w:type="paragraph" w:customStyle="1" w:styleId="E-JOURNALAuthor">
    <w:name w:val="E-JOURNAL_Author"/>
    <w:basedOn w:val="Normal"/>
    <w:qFormat/>
    <w:rsid w:val="003E413F"/>
    <w:pPr>
      <w:jc w:val="center"/>
    </w:pPr>
    <w:rPr>
      <w:sz w:val="22"/>
      <w:szCs w:val="22"/>
      <w:lang w:val="id-ID"/>
    </w:rPr>
  </w:style>
  <w:style w:type="paragraph" w:customStyle="1" w:styleId="E-JOURNALAbstrakTitle">
    <w:name w:val="E-JOURNAL_AbstrakTitle"/>
    <w:basedOn w:val="Normal"/>
    <w:qFormat/>
    <w:rsid w:val="00BC03A4"/>
    <w:pPr>
      <w:spacing w:after="120"/>
      <w:jc w:val="center"/>
    </w:pPr>
    <w:rPr>
      <w:b/>
      <w:sz w:val="22"/>
      <w:lang w:val="id-ID"/>
    </w:rPr>
  </w:style>
  <w:style w:type="paragraph" w:customStyle="1" w:styleId="E-JOURNALTitle">
    <w:name w:val="E-JOURNAL_Title"/>
    <w:basedOn w:val="Normal"/>
    <w:qFormat/>
    <w:rsid w:val="003E413F"/>
    <w:pPr>
      <w:ind w:firstLine="567"/>
      <w:jc w:val="center"/>
    </w:pPr>
    <w:rPr>
      <w:b/>
      <w:sz w:val="22"/>
      <w:szCs w:val="22"/>
      <w:lang w:val="id-ID"/>
    </w:rPr>
  </w:style>
  <w:style w:type="paragraph" w:customStyle="1" w:styleId="E-JOURNALAbstractBody">
    <w:name w:val="E-JOURNAL_AbstractBody"/>
    <w:basedOn w:val="E-JOURNALHeading1"/>
    <w:qFormat/>
    <w:rsid w:val="00F41FB4"/>
    <w:pPr>
      <w:jc w:val="center"/>
    </w:pPr>
  </w:style>
  <w:style w:type="paragraph" w:customStyle="1" w:styleId="E-JOURNALAbstractBodyEnglish">
    <w:name w:val="E-JOURNAL_AbstractBodyEnglish"/>
    <w:basedOn w:val="Normal"/>
    <w:qFormat/>
    <w:rsid w:val="008D1D38"/>
    <w:pPr>
      <w:ind w:firstLine="567"/>
      <w:jc w:val="both"/>
    </w:pPr>
    <w:rPr>
      <w:i/>
      <w:sz w:val="22"/>
      <w:szCs w:val="22"/>
      <w:lang w:val="id-ID"/>
    </w:rPr>
  </w:style>
  <w:style w:type="paragraph" w:customStyle="1" w:styleId="E-JOURNALHeading1">
    <w:name w:val="E-JOURNAL_Heading 1"/>
    <w:basedOn w:val="Normal"/>
    <w:qFormat/>
    <w:rsid w:val="00BF211B"/>
    <w:pPr>
      <w:spacing w:before="120" w:after="120"/>
    </w:pPr>
    <w:rPr>
      <w:b/>
      <w:sz w:val="22"/>
      <w:szCs w:val="22"/>
    </w:rPr>
  </w:style>
  <w:style w:type="paragraph" w:customStyle="1" w:styleId="E-JOURNALBody">
    <w:name w:val="E-JOURNAL_Body"/>
    <w:basedOn w:val="Normal"/>
    <w:qFormat/>
    <w:rsid w:val="00BC03A4"/>
    <w:pPr>
      <w:ind w:firstLine="567"/>
      <w:jc w:val="both"/>
    </w:pPr>
    <w:rPr>
      <w:sz w:val="22"/>
      <w:lang w:val="id-ID"/>
    </w:rPr>
  </w:style>
  <w:style w:type="paragraph" w:customStyle="1" w:styleId="E-JOURNALHeading2">
    <w:name w:val="E-JOURNAL_Heading 2"/>
    <w:basedOn w:val="Normal"/>
    <w:qFormat/>
    <w:rsid w:val="00D62C5C"/>
    <w:pPr>
      <w:spacing w:before="120" w:after="120"/>
    </w:pPr>
    <w:rPr>
      <w:b/>
      <w:sz w:val="22"/>
      <w:szCs w:val="22"/>
    </w:rPr>
  </w:style>
  <w:style w:type="paragraph" w:customStyle="1" w:styleId="StyleE-JournalHeading2After5pt">
    <w:name w:val="Style E-Journal_Heading 2 + After:  5 pt"/>
    <w:basedOn w:val="Normal"/>
    <w:rsid w:val="00BF211B"/>
    <w:pPr>
      <w:spacing w:before="120" w:after="100" w:line="320" w:lineRule="atLeast"/>
      <w:jc w:val="both"/>
    </w:pPr>
    <w:rPr>
      <w:b/>
      <w:bCs/>
      <w:sz w:val="22"/>
      <w:szCs w:val="20"/>
      <w:lang w:val="id-ID"/>
    </w:rPr>
  </w:style>
  <w:style w:type="paragraph" w:customStyle="1" w:styleId="E-JOURNALTableCaption">
    <w:name w:val="E-JOURNAL_TableCaption"/>
    <w:basedOn w:val="Normal"/>
    <w:autoRedefine/>
    <w:qFormat/>
    <w:rsid w:val="00D62C5C"/>
    <w:pPr>
      <w:spacing w:before="120" w:after="120" w:line="240" w:lineRule="atLeast"/>
      <w:jc w:val="center"/>
    </w:pPr>
    <w:rPr>
      <w:sz w:val="22"/>
      <w:lang w:val="id-ID"/>
    </w:rPr>
  </w:style>
  <w:style w:type="paragraph" w:customStyle="1" w:styleId="E-JOURNALTable">
    <w:name w:val="E-JOURNAL_Table"/>
    <w:basedOn w:val="Normal"/>
    <w:qFormat/>
    <w:rsid w:val="00DF4332"/>
    <w:pPr>
      <w:spacing w:line="240" w:lineRule="atLeast"/>
      <w:jc w:val="center"/>
    </w:pPr>
    <w:rPr>
      <w:sz w:val="22"/>
      <w:lang w:val="id-ID"/>
    </w:rPr>
  </w:style>
  <w:style w:type="paragraph" w:customStyle="1" w:styleId="E-JOURNALPictureCapture">
    <w:name w:val="E-JOURNAL_Picture Capture"/>
    <w:basedOn w:val="Normal"/>
    <w:autoRedefine/>
    <w:qFormat/>
    <w:rsid w:val="00D62C5C"/>
    <w:pPr>
      <w:spacing w:before="120" w:after="120" w:line="240" w:lineRule="atLeast"/>
      <w:jc w:val="center"/>
    </w:pPr>
    <w:rPr>
      <w:color w:val="000000"/>
      <w:sz w:val="22"/>
      <w:lang w:val="id-ID"/>
    </w:rPr>
  </w:style>
  <w:style w:type="paragraph" w:customStyle="1" w:styleId="E-JOURNALDaftarPustaka">
    <w:name w:val="E-JOURNAL_Daftar Pustaka"/>
    <w:basedOn w:val="Normal"/>
    <w:qFormat/>
    <w:rsid w:val="00BF211B"/>
    <w:pPr>
      <w:spacing w:before="240" w:line="240" w:lineRule="atLeast"/>
      <w:ind w:left="720" w:hanging="720"/>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rsid w:val="00BC210A"/>
    <w:pPr>
      <w:spacing w:line="240" w:lineRule="auto"/>
      <w:ind w:left="907" w:hanging="907"/>
    </w:pPr>
    <w:rPr>
      <w:szCs w:val="20"/>
    </w:rPr>
  </w:style>
  <w:style w:type="paragraph" w:customStyle="1" w:styleId="E-JOURNALAbstrakKeywords">
    <w:name w:val="E-JOURNAL_AbstrakKeywords"/>
    <w:basedOn w:val="E-JOURNALAbstractBodyEnglish"/>
    <w:qFormat/>
    <w:rsid w:val="00BB19AC"/>
    <w:pPr>
      <w:spacing w:before="240" w:after="240"/>
      <w:ind w:firstLine="0"/>
    </w:pPr>
  </w:style>
  <w:style w:type="paragraph" w:customStyle="1" w:styleId="StyleE-JournalKeywordsNotItalic">
    <w:name w:val="Style E-Journal_Keywords + Not Italic"/>
    <w:basedOn w:val="E-JOURNALAbstrakKeywords"/>
    <w:rsid w:val="00BB19AC"/>
    <w:pPr>
      <w:spacing w:before="120" w:after="120"/>
    </w:pPr>
    <w:rPr>
      <w:i w:val="0"/>
    </w:rPr>
  </w:style>
  <w:style w:type="paragraph" w:customStyle="1" w:styleId="E-JOURNALHeadingBulletsBody">
    <w:name w:val="E-JOURNAL_HeadingBulletsBody"/>
    <w:basedOn w:val="E-JOURNALBody"/>
    <w:qFormat/>
    <w:rsid w:val="00821725"/>
    <w:pPr>
      <w:numPr>
        <w:numId w:val="3"/>
      </w:numPr>
      <w:ind w:left="284" w:hanging="142"/>
    </w:pPr>
  </w:style>
  <w:style w:type="paragraph" w:customStyle="1" w:styleId="E-JOURNALTitleAbstractEnglish">
    <w:name w:val="E-JOURNAL_TitleAbstractEnglish"/>
    <w:basedOn w:val="Normal"/>
    <w:autoRedefine/>
    <w:rsid w:val="005859F3"/>
    <w:pPr>
      <w:spacing w:before="120" w:after="120"/>
      <w:jc w:val="center"/>
    </w:pPr>
    <w:rPr>
      <w:b/>
      <w:bCs/>
      <w:i/>
      <w:iCs/>
      <w:sz w:val="22"/>
      <w:szCs w:val="20"/>
      <w:lang w:val="id-ID"/>
    </w:rPr>
  </w:style>
  <w:style w:type="paragraph" w:customStyle="1" w:styleId="E-JOURNALKutipanLangsung">
    <w:name w:val="E-JOURNAL_Kutipan Langsung"/>
    <w:basedOn w:val="E-JOURNALBody"/>
    <w:qFormat/>
    <w:rsid w:val="00DF4332"/>
    <w:pPr>
      <w:ind w:left="567" w:hanging="567"/>
    </w:pPr>
    <w:rPr>
      <w:szCs w:val="22"/>
    </w:rPr>
  </w:style>
  <w:style w:type="paragraph" w:customStyle="1" w:styleId="E-JOURNALHeading3">
    <w:name w:val="E-JOURNAL_Heading 3"/>
    <w:basedOn w:val="E-JOURNALHeading2"/>
    <w:qFormat/>
    <w:rsid w:val="00D62C5C"/>
    <w:rPr>
      <w:b w:val="0"/>
    </w:rPr>
  </w:style>
  <w:style w:type="paragraph" w:customStyle="1" w:styleId="E-JOURNALPicture">
    <w:name w:val="E-JOURNAL_Picture"/>
    <w:basedOn w:val="E-JOURNALTable"/>
    <w:qFormat/>
    <w:rsid w:val="00DF4332"/>
    <w:rPr>
      <w:szCs w:val="22"/>
    </w:rPr>
  </w:style>
  <w:style w:type="paragraph" w:customStyle="1" w:styleId="StyleE-JOURNALAbstrakKeywordsBold">
    <w:name w:val="Style E-JOURNAL_AbstrakKeywords + Bold"/>
    <w:basedOn w:val="E-JOURNALAbstrakKeywords"/>
    <w:rsid w:val="00D62C5C"/>
    <w:pPr>
      <w:spacing w:before="120" w:after="120"/>
    </w:pPr>
    <w:rPr>
      <w:b/>
      <w:bCs/>
      <w:iCs/>
    </w:rPr>
  </w:style>
  <w:style w:type="character" w:customStyle="1" w:styleId="apple-converted-space">
    <w:name w:val="apple-converted-space"/>
    <w:rsid w:val="008E0328"/>
  </w:style>
  <w:style w:type="character" w:styleId="Emphasis">
    <w:name w:val="Emphasis"/>
    <w:uiPriority w:val="20"/>
    <w:qFormat/>
    <w:rsid w:val="008E0328"/>
    <w:rPr>
      <w:i/>
    </w:rPr>
  </w:style>
  <w:style w:type="character" w:customStyle="1" w:styleId="Heading4Char">
    <w:name w:val="Heading 4 Char"/>
    <w:link w:val="Heading4"/>
    <w:uiPriority w:val="9"/>
    <w:rsid w:val="00A86D81"/>
    <w:rPr>
      <w:rFonts w:ascii="Cambria" w:hAnsi="Cambria"/>
      <w:b/>
      <w:bCs/>
      <w:i/>
      <w:iCs/>
      <w:color w:val="4F81BD"/>
      <w:sz w:val="24"/>
      <w:szCs w:val="24"/>
      <w:lang w:val="en-US" w:eastAsia="en-US"/>
    </w:rPr>
  </w:style>
  <w:style w:type="paragraph" w:styleId="BalloonText">
    <w:name w:val="Balloon Text"/>
    <w:basedOn w:val="Normal"/>
    <w:link w:val="BalloonTextChar"/>
    <w:rsid w:val="00A86D81"/>
    <w:rPr>
      <w:rFonts w:ascii="Tahoma" w:hAnsi="Tahoma" w:cs="Tahoma"/>
      <w:sz w:val="16"/>
      <w:szCs w:val="16"/>
    </w:rPr>
  </w:style>
  <w:style w:type="character" w:customStyle="1" w:styleId="BalloonTextChar">
    <w:name w:val="Balloon Text Char"/>
    <w:link w:val="BalloonText"/>
    <w:rsid w:val="00A86D81"/>
    <w:rPr>
      <w:rFonts w:ascii="Tahoma" w:hAnsi="Tahoma" w:cs="Tahoma"/>
      <w:sz w:val="16"/>
      <w:szCs w:val="16"/>
      <w:lang w:val="en-US" w:eastAsia="en-US"/>
    </w:rPr>
  </w:style>
  <w:style w:type="character" w:customStyle="1" w:styleId="Heading2Char">
    <w:name w:val="Heading 2 Char"/>
    <w:link w:val="Heading2"/>
    <w:uiPriority w:val="9"/>
    <w:rsid w:val="00A86D81"/>
    <w:rPr>
      <w:rFonts w:ascii="Cambria" w:eastAsia="Times New Roman" w:hAnsi="Cambria" w:cs="Times New Roman"/>
      <w:b/>
      <w:bCs/>
      <w:color w:val="4F81BD"/>
      <w:sz w:val="26"/>
      <w:szCs w:val="26"/>
      <w:lang w:val="en-US" w:eastAsia="en-US"/>
    </w:rPr>
  </w:style>
  <w:style w:type="paragraph" w:customStyle="1" w:styleId="Default">
    <w:name w:val="Default"/>
    <w:link w:val="DefaultChar"/>
    <w:rsid w:val="00006796"/>
    <w:pPr>
      <w:autoSpaceDE w:val="0"/>
      <w:autoSpaceDN w:val="0"/>
      <w:adjustRightInd w:val="0"/>
    </w:pPr>
    <w:rPr>
      <w:rFonts w:ascii="Calisto MT" w:eastAsia="Calibri" w:hAnsi="Calisto MT" w:cs="Calisto MT"/>
      <w:color w:val="000000"/>
      <w:lang w:val="id-ID"/>
    </w:rPr>
  </w:style>
  <w:style w:type="character" w:customStyle="1" w:styleId="Heading1Char">
    <w:name w:val="Heading 1 Char"/>
    <w:link w:val="Heading1"/>
    <w:uiPriority w:val="9"/>
    <w:rsid w:val="00AF27B1"/>
    <w:rPr>
      <w:rFonts w:eastAsia="Times New Roman" w:cs="Times New Roman"/>
      <w:b/>
      <w:bCs/>
      <w:sz w:val="24"/>
      <w:szCs w:val="28"/>
    </w:rPr>
  </w:style>
  <w:style w:type="character" w:styleId="PlaceholderText">
    <w:name w:val="Placeholder Text"/>
    <w:uiPriority w:val="99"/>
    <w:semiHidden/>
    <w:rsid w:val="002511B7"/>
    <w:rPr>
      <w:color w:val="808080"/>
    </w:rPr>
  </w:style>
  <w:style w:type="character" w:customStyle="1" w:styleId="UnresolvedMention1">
    <w:name w:val="Unresolved Mention1"/>
    <w:uiPriority w:val="99"/>
    <w:semiHidden/>
    <w:unhideWhenUsed/>
    <w:rsid w:val="00442146"/>
    <w:rPr>
      <w:color w:val="808080"/>
      <w:shd w:val="clear" w:color="auto" w:fill="E6E6E6"/>
    </w:rPr>
  </w:style>
  <w:style w:type="character" w:styleId="FollowedHyperlink">
    <w:name w:val="FollowedHyperlink"/>
    <w:rsid w:val="001568EE"/>
    <w:rPr>
      <w:color w:val="954F72"/>
      <w:u w:val="single"/>
    </w:rPr>
  </w:style>
  <w:style w:type="paragraph" w:customStyle="1" w:styleId="sejarahartikel">
    <w:name w:val="sejarah artikel"/>
    <w:link w:val="sejarahartikelChar"/>
    <w:qFormat/>
    <w:rsid w:val="00482389"/>
    <w:rPr>
      <w:rFonts w:ascii="Centaur" w:hAnsi="Centaur"/>
      <w:bCs/>
      <w:kern w:val="32"/>
      <w:sz w:val="18"/>
      <w:szCs w:val="32"/>
      <w:lang w:val="id-ID" w:eastAsia="id-ID"/>
    </w:rPr>
  </w:style>
  <w:style w:type="character" w:customStyle="1" w:styleId="sejarahartikelChar">
    <w:name w:val="sejarah artikel Char"/>
    <w:link w:val="sejarahartikel"/>
    <w:rsid w:val="00482389"/>
    <w:rPr>
      <w:rFonts w:ascii="Centaur" w:hAnsi="Centaur"/>
      <w:bCs/>
      <w:kern w:val="32"/>
      <w:sz w:val="18"/>
      <w:szCs w:val="32"/>
      <w:lang w:val="id-ID" w:eastAsia="id-ID"/>
    </w:rPr>
  </w:style>
  <w:style w:type="paragraph" w:styleId="ListParagraph">
    <w:name w:val="List Paragraph"/>
    <w:aliases w:val="Body of text,List Paragraph1,Colorful List - Accent 11,Body of text+1,Body of text+2,Body of text+3,List Paragraph11,Medium Grid 1 - Accent 21"/>
    <w:basedOn w:val="Normal"/>
    <w:link w:val="ListParagraphChar"/>
    <w:uiPriority w:val="34"/>
    <w:qFormat/>
    <w:rsid w:val="00E31683"/>
    <w:pPr>
      <w:spacing w:after="200" w:line="276" w:lineRule="auto"/>
      <w:ind w:left="720"/>
      <w:contextualSpacing/>
    </w:pPr>
    <w:rPr>
      <w:rFonts w:ascii="Calibri" w:eastAsia="MS Mincho" w:hAnsi="Calibri" w:cs="Arial"/>
      <w:sz w:val="22"/>
      <w:szCs w:val="22"/>
      <w:lang w:eastAsia="ja-JP"/>
    </w:rPr>
  </w:style>
  <w:style w:type="character" w:customStyle="1" w:styleId="ListParagraphChar">
    <w:name w:val="List Paragraph Char"/>
    <w:aliases w:val="Body of text Char,List Paragraph1 Char,Colorful List - Accent 11 Char,Body of text+1 Char,Body of text+2 Char,Body of text+3 Char,List Paragraph11 Char,Medium Grid 1 - Accent 21 Char"/>
    <w:link w:val="ListParagraph"/>
    <w:uiPriority w:val="34"/>
    <w:locked/>
    <w:rsid w:val="00E31683"/>
    <w:rPr>
      <w:rFonts w:ascii="Calibri" w:eastAsia="MS Mincho" w:hAnsi="Calibri" w:cs="Arial"/>
      <w:sz w:val="22"/>
      <w:szCs w:val="22"/>
      <w:lang w:eastAsia="ja-JP"/>
    </w:rPr>
  </w:style>
  <w:style w:type="paragraph" w:customStyle="1" w:styleId="ww">
    <w:name w:val="ww"/>
    <w:basedOn w:val="Normal"/>
    <w:rsid w:val="00E31683"/>
    <w:pPr>
      <w:ind w:left="491" w:right="72" w:hanging="491"/>
    </w:pPr>
    <w:rPr>
      <w:rFonts w:ascii="Arial Narrow" w:eastAsia="MS Mincho" w:hAnsi="Arial Narrow"/>
      <w:noProof/>
      <w:sz w:val="22"/>
      <w:szCs w:val="22"/>
      <w:lang w:val="id-ID" w:eastAsia="ja-JP"/>
    </w:rPr>
  </w:style>
  <w:style w:type="character" w:styleId="Strong">
    <w:name w:val="Strong"/>
    <w:uiPriority w:val="22"/>
    <w:qFormat/>
    <w:rsid w:val="00391CCE"/>
    <w:rPr>
      <w:b/>
      <w:bCs/>
    </w:rPr>
  </w:style>
  <w:style w:type="character" w:styleId="CommentReference">
    <w:name w:val="annotation reference"/>
    <w:uiPriority w:val="99"/>
    <w:rsid w:val="001E03EA"/>
    <w:rPr>
      <w:sz w:val="16"/>
      <w:szCs w:val="16"/>
    </w:rPr>
  </w:style>
  <w:style w:type="paragraph" w:styleId="CommentText">
    <w:name w:val="annotation text"/>
    <w:basedOn w:val="Normal"/>
    <w:link w:val="CommentTextChar"/>
    <w:uiPriority w:val="99"/>
    <w:rsid w:val="001E03EA"/>
    <w:rPr>
      <w:sz w:val="20"/>
      <w:szCs w:val="20"/>
    </w:rPr>
  </w:style>
  <w:style w:type="character" w:customStyle="1" w:styleId="CommentTextChar">
    <w:name w:val="Comment Text Char"/>
    <w:basedOn w:val="DefaultParagraphFont"/>
    <w:link w:val="CommentText"/>
    <w:uiPriority w:val="99"/>
    <w:rsid w:val="001E03EA"/>
  </w:style>
  <w:style w:type="character" w:customStyle="1" w:styleId="DefaultChar">
    <w:name w:val="Default Char"/>
    <w:link w:val="Default"/>
    <w:rsid w:val="00B2575D"/>
    <w:rPr>
      <w:rFonts w:ascii="Calisto MT" w:eastAsia="Calibri" w:hAnsi="Calisto MT" w:cs="Calisto MT"/>
      <w:color w:val="000000"/>
      <w:sz w:val="24"/>
      <w:szCs w:val="24"/>
      <w:lang w:val="id-ID"/>
    </w:rPr>
  </w:style>
  <w:style w:type="paragraph" w:styleId="CommentSubject">
    <w:name w:val="annotation subject"/>
    <w:basedOn w:val="CommentText"/>
    <w:next w:val="CommentText"/>
    <w:link w:val="CommentSubjectChar"/>
    <w:rsid w:val="00B2575D"/>
    <w:rPr>
      <w:b/>
      <w:bCs/>
    </w:rPr>
  </w:style>
  <w:style w:type="character" w:customStyle="1" w:styleId="CommentSubjectChar">
    <w:name w:val="Comment Subject Char"/>
    <w:basedOn w:val="CommentTextChar"/>
    <w:link w:val="CommentSubject"/>
    <w:rsid w:val="00B2575D"/>
    <w:rPr>
      <w:b/>
      <w:bCs/>
    </w:rPr>
  </w:style>
  <w:style w:type="paragraph" w:styleId="Bibliography">
    <w:name w:val="Bibliography"/>
    <w:basedOn w:val="Normal"/>
    <w:next w:val="Normal"/>
    <w:uiPriority w:val="37"/>
    <w:unhideWhenUsed/>
    <w:rsid w:val="00A72F9D"/>
    <w:pPr>
      <w:spacing w:after="200" w:line="276" w:lineRule="auto"/>
    </w:pPr>
    <w:rPr>
      <w:rFonts w:ascii="Calibri" w:hAnsi="Calibri"/>
      <w:noProof/>
      <w:sz w:val="22"/>
      <w:szCs w:val="22"/>
      <w:lang w:val="id-ID"/>
    </w:rPr>
  </w:style>
  <w:style w:type="character" w:styleId="UnresolvedMention">
    <w:name w:val="Unresolved Mention"/>
    <w:basedOn w:val="DefaultParagraphFont"/>
    <w:uiPriority w:val="99"/>
    <w:semiHidden/>
    <w:unhideWhenUsed/>
    <w:rsid w:val="00960280"/>
    <w:rPr>
      <w:color w:val="808080"/>
      <w:shd w:val="clear" w:color="auto" w:fill="E6E6E6"/>
    </w:rPr>
  </w:style>
  <w:style w:type="paragraph" w:styleId="BodyText">
    <w:name w:val="Body Text"/>
    <w:basedOn w:val="Normal"/>
    <w:link w:val="BodyTextChar"/>
    <w:uiPriority w:val="1"/>
    <w:semiHidden/>
    <w:unhideWhenUsed/>
    <w:qFormat/>
    <w:rsid w:val="006A2BBD"/>
    <w:pPr>
      <w:widowControl w:val="0"/>
      <w:autoSpaceDE w:val="0"/>
      <w:autoSpaceDN w:val="0"/>
    </w:pPr>
  </w:style>
  <w:style w:type="character" w:customStyle="1" w:styleId="BodyTextChar">
    <w:name w:val="Body Text Char"/>
    <w:basedOn w:val="DefaultParagraphFont"/>
    <w:link w:val="BodyText"/>
    <w:uiPriority w:val="1"/>
    <w:semiHidden/>
    <w:rsid w:val="006A2BBD"/>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mailto:dialektika@iainambon.ac.id" TargetMode="External"/><Relationship Id="rId2" Type="http://schemas.openxmlformats.org/officeDocument/2006/relationships/hyperlink" Target="https://jurnal.iainambon.ac.id/index.php/DT/index" TargetMode="External"/><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Ua3+4Z8SGCpvi262jFeY/wjWZkg==">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</go:docsCustomData>
</go:gDocsCustomXmlDataStorage>
</file>

<file path=customXml/itemProps1.xml><?xml version="1.0" encoding="utf-8"?>
<ds:datastoreItem xmlns:ds="http://schemas.openxmlformats.org/officeDocument/2006/customXml" ds:itemID="{4071A38B-C890-418B-A907-C1A11D8FDA4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6643</Words>
  <Characters>37868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5</cp:revision>
  <dcterms:created xsi:type="dcterms:W3CDTF">2021-02-09T06:22:00Z</dcterms:created>
  <dcterms:modified xsi:type="dcterms:W3CDTF">2026-10-19T16:01:00Z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6e858690-a35a-33dd-b58c-09b0836b9015</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