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CCAA5" w14:textId="77777777" w:rsidR="00110C64" w:rsidRDefault="007553D2" w:rsidP="00110C64">
      <w:pPr>
        <w:pStyle w:val="0papertitle"/>
        <w:spacing w:after="0" w:line="276" w:lineRule="auto"/>
        <w:contextualSpacing/>
        <w:rPr>
          <w:noProof/>
          <w:lang w:val="id-ID"/>
        </w:rPr>
      </w:pPr>
      <w:r w:rsidRPr="00EC57B1">
        <w:rPr>
          <w:rFonts w:eastAsia="DejaVu Sans"/>
          <w:b w:val="0"/>
          <w:noProof/>
          <w:kern w:val="1"/>
          <w:szCs w:val="28"/>
          <w:lang w:eastAsia="en-US"/>
        </w:rPr>
        <w:drawing>
          <wp:anchor distT="0" distB="0" distL="114300" distR="114300" simplePos="0" relativeHeight="251658240" behindDoc="0" locked="0" layoutInCell="1" allowOverlap="1" wp14:anchorId="2D66171C" wp14:editId="40914AEA">
            <wp:simplePos x="0" y="0"/>
            <wp:positionH relativeFrom="margin">
              <wp:posOffset>4150580</wp:posOffset>
            </wp:positionH>
            <wp:positionV relativeFrom="paragraph">
              <wp:posOffset>-1083614</wp:posOffset>
            </wp:positionV>
            <wp:extent cx="797357" cy="790041"/>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7357" cy="790041"/>
                    </a:xfrm>
                    <a:prstGeom prst="rect">
                      <a:avLst/>
                    </a:prstGeom>
                    <a:noFill/>
                    <a:ln>
                      <a:noFill/>
                    </a:ln>
                  </pic:spPr>
                </pic:pic>
              </a:graphicData>
            </a:graphic>
          </wp:anchor>
        </w:drawing>
      </w:r>
      <w:r w:rsidRPr="00EC57B1">
        <w:rPr>
          <w:b w:val="0"/>
          <w:noProof/>
          <w:szCs w:val="28"/>
          <w:lang w:eastAsia="en-US"/>
        </w:rPr>
        <mc:AlternateContent>
          <mc:Choice Requires="wps">
            <w:drawing>
              <wp:anchor distT="0" distB="0" distL="114300" distR="114300" simplePos="0" relativeHeight="251655168" behindDoc="0" locked="0" layoutInCell="1" allowOverlap="1" wp14:anchorId="20F3C043" wp14:editId="4223883B">
                <wp:simplePos x="0" y="0"/>
                <wp:positionH relativeFrom="margin">
                  <wp:posOffset>0</wp:posOffset>
                </wp:positionH>
                <wp:positionV relativeFrom="paragraph">
                  <wp:posOffset>-1029031</wp:posOffset>
                </wp:positionV>
                <wp:extent cx="5379720" cy="1020445"/>
                <wp:effectExtent l="0" t="0" r="0" b="8255"/>
                <wp:wrapNone/>
                <wp:docPr id="33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9720" cy="1020445"/>
                        </a:xfrm>
                        <a:prstGeom prst="rect">
                          <a:avLst/>
                        </a:prstGeom>
                        <a:solidFill>
                          <a:sysClr val="window" lastClr="FFFFFF"/>
                        </a:solidFill>
                        <a:ln w="25400" cap="flat" cmpd="sng" algn="ctr">
                          <a:noFill/>
                          <a:prstDash val="solid"/>
                        </a:ln>
                        <a:effectLst/>
                      </wps:spPr>
                      <wps:txbx>
                        <w:txbxContent>
                          <w:p w14:paraId="24E6CC04"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 2303-0992</w:t>
                            </w:r>
                          </w:p>
                          <w:p w14:paraId="452D8B8C"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w:t>
                            </w:r>
                            <w:r w:rsidRPr="00024334">
                              <w:rPr>
                                <w:rFonts w:ascii="Times New Roman" w:hAnsi="Times New Roman" w:cs="Times New Roman"/>
                                <w:bCs/>
                              </w:rPr>
                              <w:t xml:space="preserve"> online</w:t>
                            </w:r>
                            <w:r w:rsidRPr="00024334">
                              <w:rPr>
                                <w:rFonts w:ascii="Times New Roman" w:hAnsi="Times New Roman" w:cs="Times New Roman"/>
                                <w:sz w:val="20"/>
                                <w:lang w:val="en-US"/>
                              </w:rPr>
                              <w:t xml:space="preserve"> </w:t>
                            </w:r>
                            <w:r w:rsidRPr="00024334">
                              <w:rPr>
                                <w:rFonts w:ascii="Times New Roman" w:hAnsi="Times New Roman" w:cs="Times New Roman"/>
                                <w:sz w:val="20"/>
                                <w:szCs w:val="24"/>
                              </w:rPr>
                              <w:t>2621-3176</w:t>
                            </w:r>
                          </w:p>
                          <w:p w14:paraId="7F4F4861"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b/>
                                <w:sz w:val="20"/>
                              </w:rPr>
                              <w:t>Matematika dan Pembelajaran</w:t>
                            </w:r>
                          </w:p>
                          <w:p w14:paraId="1F98BF3B" w14:textId="21E4A624" w:rsidR="003601C4" w:rsidRPr="00024334" w:rsidRDefault="008F173B" w:rsidP="007553D2">
                            <w:pPr>
                              <w:spacing w:after="0" w:line="240" w:lineRule="auto"/>
                              <w:jc w:val="both"/>
                              <w:rPr>
                                <w:rFonts w:ascii="Times New Roman" w:hAnsi="Times New Roman" w:cs="Times New Roman"/>
                                <w:u w:val="single"/>
                              </w:rPr>
                            </w:pPr>
                            <w:r>
                              <w:rPr>
                                <w:rFonts w:ascii="Times New Roman" w:hAnsi="Times New Roman" w:cs="Times New Roman"/>
                                <w:sz w:val="20"/>
                                <w:u w:val="single"/>
                              </w:rPr>
                              <w:t>Volume 7, No. 2, Desember 2020</w:t>
                            </w:r>
                            <w:r w:rsidR="003601C4">
                              <w:rPr>
                                <w:rFonts w:ascii="Times New Roman" w:hAnsi="Times New Roman" w:cs="Times New Roman"/>
                                <w:sz w:val="20"/>
                                <w:u w:val="single"/>
                              </w:rPr>
                              <w:t>, h. 1</w:t>
                            </w:r>
                            <w:r w:rsidR="003601C4" w:rsidRPr="00024334">
                              <w:rPr>
                                <w:rFonts w:ascii="Times New Roman" w:hAnsi="Times New Roman" w:cs="Times New Roman"/>
                                <w:sz w:val="20"/>
                                <w:u w:val="single"/>
                              </w:rPr>
                              <w:t>-</w:t>
                            </w:r>
                            <w:r w:rsidR="003601C4">
                              <w:rPr>
                                <w:rFonts w:ascii="Times New Roman" w:hAnsi="Times New Roman" w:cs="Times New Roman"/>
                                <w:sz w:val="20"/>
                                <w:u w:val="sing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3C043" id="Rectangle 27" o:spid="_x0000_s1026" style="position:absolute;left:0;text-align:left;margin-left:0;margin-top:-81.05pt;width:423.6pt;height:80.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" fillcolor="window" stroked="f" strokeweight="2pt">
                <v:path arrowok="t"/>
                <v:textbox>
                  <w:txbxContent>
                    <w:p w14:paraId="24E6CC04"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 2303-0992</w:t>
                      </w:r>
                    </w:p>
                    <w:p w14:paraId="452D8B8C"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w:t>
                      </w:r>
                      <w:r w:rsidRPr="00024334">
                        <w:rPr>
                          <w:rFonts w:ascii="Times New Roman" w:hAnsi="Times New Roman" w:cs="Times New Roman"/>
                          <w:bCs/>
                        </w:rPr>
                        <w:t xml:space="preserve"> online</w:t>
                      </w:r>
                      <w:r w:rsidRPr="00024334">
                        <w:rPr>
                          <w:rFonts w:ascii="Times New Roman" w:hAnsi="Times New Roman" w:cs="Times New Roman"/>
                          <w:sz w:val="20"/>
                          <w:lang w:val="en-US"/>
                        </w:rPr>
                        <w:t xml:space="preserve"> </w:t>
                      </w:r>
                      <w:r w:rsidRPr="00024334">
                        <w:rPr>
                          <w:rFonts w:ascii="Times New Roman" w:hAnsi="Times New Roman" w:cs="Times New Roman"/>
                          <w:sz w:val="20"/>
                          <w:szCs w:val="24"/>
                        </w:rPr>
                        <w:t>2621-3176</w:t>
                      </w:r>
                    </w:p>
                    <w:p w14:paraId="7F4F4861"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b/>
                          <w:sz w:val="20"/>
                        </w:rPr>
                        <w:t>Matematika dan Pembelajaran</w:t>
                      </w:r>
                    </w:p>
                    <w:p w14:paraId="1F98BF3B" w14:textId="21E4A624" w:rsidR="003601C4" w:rsidRPr="00024334" w:rsidRDefault="008F173B" w:rsidP="007553D2">
                      <w:pPr>
                        <w:spacing w:after="0" w:line="240" w:lineRule="auto"/>
                        <w:jc w:val="both"/>
                        <w:rPr>
                          <w:rFonts w:ascii="Times New Roman" w:hAnsi="Times New Roman" w:cs="Times New Roman"/>
                          <w:u w:val="single"/>
                        </w:rPr>
                      </w:pPr>
                      <w:r>
                        <w:rPr>
                          <w:rFonts w:ascii="Times New Roman" w:hAnsi="Times New Roman" w:cs="Times New Roman"/>
                          <w:sz w:val="20"/>
                          <w:u w:val="single"/>
                        </w:rPr>
                        <w:t>Volume 7, No. 2, Desember 2020</w:t>
                      </w:r>
                      <w:r w:rsidR="003601C4">
                        <w:rPr>
                          <w:rFonts w:ascii="Times New Roman" w:hAnsi="Times New Roman" w:cs="Times New Roman"/>
                          <w:sz w:val="20"/>
                          <w:u w:val="single"/>
                        </w:rPr>
                        <w:t>, h. 1</w:t>
                      </w:r>
                      <w:r w:rsidR="003601C4" w:rsidRPr="00024334">
                        <w:rPr>
                          <w:rFonts w:ascii="Times New Roman" w:hAnsi="Times New Roman" w:cs="Times New Roman"/>
                          <w:sz w:val="20"/>
                          <w:u w:val="single"/>
                        </w:rPr>
                        <w:t>-</w:t>
                      </w:r>
                      <w:r w:rsidR="003601C4">
                        <w:rPr>
                          <w:rFonts w:ascii="Times New Roman" w:hAnsi="Times New Roman" w:cs="Times New Roman"/>
                          <w:sz w:val="20"/>
                          <w:u w:val="single"/>
                        </w:rPr>
                        <w:t>...</w:t>
                      </w:r>
                    </w:p>
                  </w:txbxContent>
                </v:textbox>
                <w10:wrap anchorx="margin"/>
              </v:rect>
            </w:pict>
          </mc:Fallback>
        </mc:AlternateContent>
      </w:r>
      <w:r w:rsidR="00110C64" w:rsidRPr="00B341B6">
        <w:rPr>
          <w:noProof/>
          <w:lang w:val="id-ID"/>
        </w:rPr>
        <w:t>AN INVESTIGATION OF FAILURE SOLVING</w:t>
      </w:r>
      <w:r w:rsidR="00110C64">
        <w:rPr>
          <w:noProof/>
          <w:lang w:val="id-ID"/>
        </w:rPr>
        <w:t xml:space="preserve"> </w:t>
      </w:r>
    </w:p>
    <w:p w14:paraId="790490F0" w14:textId="32C6CB86" w:rsidR="00722CFE" w:rsidRDefault="00110C64" w:rsidP="00110C64">
      <w:pPr>
        <w:pStyle w:val="0papertitle"/>
        <w:spacing w:after="0" w:line="276" w:lineRule="auto"/>
        <w:contextualSpacing/>
        <w:rPr>
          <w:noProof/>
          <w:szCs w:val="28"/>
        </w:rPr>
      </w:pPr>
      <w:r>
        <w:rPr>
          <w:noProof/>
          <w:lang w:val="id-ID"/>
        </w:rPr>
        <w:t>ILL</w:t>
      </w:r>
      <w:r w:rsidRPr="00B341B6">
        <w:rPr>
          <w:noProof/>
          <w:lang w:val="id-ID"/>
        </w:rPr>
        <w:t>-STRUCTURED PROBLEMS: A CASE STUDY</w:t>
      </w:r>
      <w:r w:rsidRPr="00EC57B1">
        <w:rPr>
          <w:noProof/>
          <w:szCs w:val="28"/>
        </w:rPr>
        <w:t xml:space="preserve"> </w:t>
      </w:r>
    </w:p>
    <w:p w14:paraId="70EB5DE8" w14:textId="77777777" w:rsidR="00110C64" w:rsidRPr="00110C64" w:rsidRDefault="00110C64" w:rsidP="00110C64">
      <w:pPr>
        <w:rPr>
          <w:lang w:val="en-US" w:eastAsia="de-DE"/>
        </w:rPr>
      </w:pPr>
    </w:p>
    <w:p w14:paraId="1780D5C3" w14:textId="1FB78493" w:rsidR="00B13229" w:rsidRPr="00110C64" w:rsidRDefault="00110C64" w:rsidP="00722CFE">
      <w:pPr>
        <w:spacing w:after="0" w:line="240" w:lineRule="auto"/>
        <w:jc w:val="center"/>
        <w:rPr>
          <w:rFonts w:ascii="Times New Roman" w:hAnsi="Times New Roman" w:cs="Times New Roman"/>
          <w:b/>
          <w:noProof/>
          <w:sz w:val="24"/>
          <w:vertAlign w:val="superscript"/>
        </w:rPr>
      </w:pPr>
      <w:r>
        <w:rPr>
          <w:rFonts w:ascii="Times New Roman" w:hAnsi="Times New Roman" w:cs="Times New Roman"/>
          <w:b/>
          <w:noProof/>
          <w:sz w:val="24"/>
        </w:rPr>
        <w:t>Ninik Mutianingsih</w:t>
      </w:r>
      <w:r>
        <w:rPr>
          <w:rFonts w:ascii="Times New Roman" w:hAnsi="Times New Roman" w:cs="Times New Roman"/>
          <w:b/>
          <w:noProof/>
          <w:sz w:val="24"/>
          <w:vertAlign w:val="superscript"/>
        </w:rPr>
        <w:t>1</w:t>
      </w:r>
      <w:r w:rsidR="00E85056" w:rsidRPr="00EC57B1">
        <w:rPr>
          <w:rFonts w:ascii="Times New Roman" w:hAnsi="Times New Roman" w:cs="Times New Roman"/>
          <w:b/>
          <w:noProof/>
          <w:sz w:val="24"/>
        </w:rPr>
        <w:t xml:space="preserve">, </w:t>
      </w:r>
      <w:r>
        <w:rPr>
          <w:rFonts w:ascii="Times New Roman" w:hAnsi="Times New Roman" w:cs="Times New Roman"/>
          <w:b/>
          <w:noProof/>
          <w:sz w:val="24"/>
        </w:rPr>
        <w:t>Lydia Lia Prayitno</w:t>
      </w:r>
      <w:r w:rsidR="00E85056" w:rsidRPr="00EC57B1">
        <w:rPr>
          <w:rFonts w:ascii="Times New Roman" w:hAnsi="Times New Roman" w:cs="Times New Roman"/>
          <w:b/>
          <w:noProof/>
          <w:sz w:val="24"/>
          <w:vertAlign w:val="superscript"/>
        </w:rPr>
        <w:t>2</w:t>
      </w:r>
      <w:r w:rsidR="00722CFE">
        <w:rPr>
          <w:rFonts w:ascii="Times New Roman" w:hAnsi="Times New Roman" w:cs="Times New Roman"/>
          <w:b/>
          <w:noProof/>
          <w:sz w:val="24"/>
        </w:rPr>
        <w:t xml:space="preserve">, </w:t>
      </w:r>
      <w:r>
        <w:rPr>
          <w:rFonts w:ascii="Times New Roman" w:hAnsi="Times New Roman" w:cs="Times New Roman"/>
          <w:b/>
          <w:noProof/>
          <w:sz w:val="24"/>
        </w:rPr>
        <w:t>Eko Sugandi</w:t>
      </w:r>
      <w:r>
        <w:rPr>
          <w:rFonts w:ascii="Times New Roman" w:hAnsi="Times New Roman" w:cs="Times New Roman"/>
          <w:b/>
          <w:noProof/>
          <w:sz w:val="24"/>
          <w:vertAlign w:val="superscript"/>
        </w:rPr>
        <w:t>3</w:t>
      </w:r>
      <w:r>
        <w:rPr>
          <w:rFonts w:ascii="Times New Roman" w:hAnsi="Times New Roman" w:cs="Times New Roman"/>
          <w:b/>
          <w:noProof/>
          <w:sz w:val="24"/>
        </w:rPr>
        <w:t xml:space="preserve">, </w:t>
      </w:r>
      <w:r w:rsidR="00E53F2C">
        <w:rPr>
          <w:rFonts w:ascii="Times New Roman" w:hAnsi="Times New Roman" w:cs="Times New Roman"/>
          <w:b/>
          <w:noProof/>
          <w:sz w:val="24"/>
        </w:rPr>
        <w:t>Sri Rahmawati Fitriatien</w:t>
      </w:r>
      <w:r w:rsidR="00E53F2C">
        <w:rPr>
          <w:rFonts w:ascii="Times New Roman" w:hAnsi="Times New Roman" w:cs="Times New Roman"/>
          <w:b/>
          <w:noProof/>
          <w:sz w:val="24"/>
          <w:vertAlign w:val="superscript"/>
        </w:rPr>
        <w:t>4</w:t>
      </w:r>
      <w:r w:rsidR="00E53F2C">
        <w:rPr>
          <w:rFonts w:ascii="Times New Roman" w:hAnsi="Times New Roman" w:cs="Times New Roman"/>
          <w:b/>
          <w:noProof/>
          <w:sz w:val="24"/>
        </w:rPr>
        <w:t xml:space="preserve">, </w:t>
      </w:r>
      <w:r>
        <w:rPr>
          <w:rFonts w:ascii="Times New Roman" w:hAnsi="Times New Roman" w:cs="Times New Roman"/>
          <w:b/>
          <w:noProof/>
          <w:sz w:val="24"/>
        </w:rPr>
        <w:t>Agus Prasetyo Kurniawan</w:t>
      </w:r>
      <w:r w:rsidR="00E53F2C">
        <w:rPr>
          <w:rFonts w:ascii="Times New Roman" w:hAnsi="Times New Roman" w:cs="Times New Roman"/>
          <w:b/>
          <w:noProof/>
          <w:sz w:val="24"/>
          <w:vertAlign w:val="superscript"/>
        </w:rPr>
        <w:t>5</w:t>
      </w:r>
    </w:p>
    <w:p w14:paraId="55B630E5" w14:textId="5E65B445" w:rsidR="008F173B" w:rsidRDefault="00E85056" w:rsidP="00722CFE">
      <w:pPr>
        <w:spacing w:after="0" w:line="240" w:lineRule="auto"/>
        <w:jc w:val="center"/>
        <w:rPr>
          <w:rFonts w:ascii="Times New Roman" w:hAnsi="Times New Roman" w:cs="Times New Roman"/>
          <w:i/>
          <w:noProof/>
          <w:sz w:val="24"/>
        </w:rPr>
      </w:pPr>
      <w:r w:rsidRPr="00EC57B1">
        <w:rPr>
          <w:rFonts w:ascii="Times New Roman" w:hAnsi="Times New Roman" w:cs="Times New Roman"/>
          <w:i/>
          <w:noProof/>
          <w:sz w:val="24"/>
          <w:vertAlign w:val="superscript"/>
        </w:rPr>
        <w:t>1</w:t>
      </w:r>
      <w:r w:rsidR="00110C64">
        <w:rPr>
          <w:rFonts w:ascii="Times New Roman" w:hAnsi="Times New Roman" w:cs="Times New Roman"/>
          <w:i/>
          <w:noProof/>
          <w:sz w:val="24"/>
          <w:vertAlign w:val="superscript"/>
        </w:rPr>
        <w:t>,2,3</w:t>
      </w:r>
      <w:r w:rsidR="00E53F2C">
        <w:rPr>
          <w:rFonts w:ascii="Times New Roman" w:hAnsi="Times New Roman" w:cs="Times New Roman"/>
          <w:i/>
          <w:noProof/>
          <w:sz w:val="24"/>
          <w:vertAlign w:val="superscript"/>
        </w:rPr>
        <w:t>,4</w:t>
      </w:r>
      <w:r w:rsidR="00110C64">
        <w:rPr>
          <w:rFonts w:ascii="Times New Roman" w:hAnsi="Times New Roman" w:cs="Times New Roman"/>
          <w:i/>
          <w:noProof/>
          <w:sz w:val="24"/>
        </w:rPr>
        <w:t>Mathematics Education</w:t>
      </w:r>
      <w:r w:rsidR="00722CFE">
        <w:rPr>
          <w:rFonts w:ascii="Times New Roman" w:hAnsi="Times New Roman" w:cs="Times New Roman"/>
          <w:i/>
          <w:noProof/>
          <w:sz w:val="24"/>
        </w:rPr>
        <w:t xml:space="preserve">, </w:t>
      </w:r>
      <w:r w:rsidR="00110C64" w:rsidRPr="00110C64">
        <w:rPr>
          <w:rFonts w:ascii="Times New Roman" w:hAnsi="Times New Roman" w:cs="Times New Roman"/>
          <w:i/>
          <w:noProof/>
          <w:sz w:val="24"/>
        </w:rPr>
        <w:t>Faculty of Teacher Training and Science</w:t>
      </w:r>
      <w:r w:rsidR="00722CFE">
        <w:rPr>
          <w:rFonts w:ascii="Times New Roman" w:hAnsi="Times New Roman" w:cs="Times New Roman"/>
          <w:i/>
          <w:noProof/>
          <w:sz w:val="24"/>
        </w:rPr>
        <w:t xml:space="preserve">, </w:t>
      </w:r>
    </w:p>
    <w:p w14:paraId="44954D3E" w14:textId="497EB33B" w:rsidR="007B367A" w:rsidRPr="009D7767" w:rsidRDefault="00722CFE" w:rsidP="00722CFE">
      <w:pPr>
        <w:spacing w:after="0" w:line="240" w:lineRule="auto"/>
        <w:jc w:val="center"/>
        <w:rPr>
          <w:rFonts w:ascii="Times New Roman" w:hAnsi="Times New Roman" w:cs="Times New Roman"/>
          <w:i/>
          <w:noProof/>
          <w:sz w:val="24"/>
        </w:rPr>
      </w:pPr>
      <w:r>
        <w:rPr>
          <w:rFonts w:ascii="Times New Roman" w:hAnsi="Times New Roman" w:cs="Times New Roman"/>
          <w:i/>
          <w:noProof/>
          <w:sz w:val="24"/>
        </w:rPr>
        <w:t xml:space="preserve">Universitas </w:t>
      </w:r>
      <w:r w:rsidR="00110C64">
        <w:rPr>
          <w:rFonts w:ascii="Times New Roman" w:hAnsi="Times New Roman" w:cs="Times New Roman"/>
          <w:i/>
          <w:noProof/>
          <w:sz w:val="24"/>
        </w:rPr>
        <w:t xml:space="preserve">PGRI Adi Buana </w:t>
      </w:r>
      <w:r>
        <w:rPr>
          <w:rFonts w:ascii="Times New Roman" w:hAnsi="Times New Roman" w:cs="Times New Roman"/>
          <w:i/>
          <w:noProof/>
          <w:sz w:val="24"/>
        </w:rPr>
        <w:t>Surabaya</w:t>
      </w:r>
    </w:p>
    <w:p w14:paraId="11C18D08" w14:textId="6873C0A9" w:rsidR="00E358A8" w:rsidRDefault="00E53F2C" w:rsidP="0018148E">
      <w:pPr>
        <w:spacing w:after="0" w:line="240" w:lineRule="auto"/>
        <w:jc w:val="center"/>
        <w:rPr>
          <w:rFonts w:ascii="Times New Roman" w:hAnsi="Times New Roman" w:cs="Times New Roman"/>
          <w:i/>
          <w:noProof/>
          <w:sz w:val="24"/>
        </w:rPr>
      </w:pPr>
      <w:r>
        <w:rPr>
          <w:rFonts w:ascii="Times New Roman" w:hAnsi="Times New Roman" w:cs="Times New Roman"/>
          <w:i/>
          <w:noProof/>
          <w:sz w:val="24"/>
          <w:vertAlign w:val="superscript"/>
        </w:rPr>
        <w:t>5</w:t>
      </w:r>
      <w:r w:rsidR="00110C64">
        <w:rPr>
          <w:rFonts w:ascii="Times New Roman" w:hAnsi="Times New Roman" w:cs="Times New Roman"/>
          <w:i/>
          <w:noProof/>
          <w:sz w:val="24"/>
        </w:rPr>
        <w:t xml:space="preserve">Mathematics Education, </w:t>
      </w:r>
      <w:r w:rsidR="00E358A8" w:rsidRPr="00110C64">
        <w:rPr>
          <w:rFonts w:ascii="Times New Roman" w:hAnsi="Times New Roman" w:cs="Times New Roman"/>
          <w:i/>
          <w:noProof/>
          <w:sz w:val="24"/>
        </w:rPr>
        <w:t xml:space="preserve">Faculty of </w:t>
      </w:r>
      <w:r w:rsidR="00E358A8" w:rsidRPr="00E358A8">
        <w:rPr>
          <w:rFonts w:ascii="Times New Roman" w:hAnsi="Times New Roman" w:cs="Times New Roman"/>
          <w:i/>
          <w:noProof/>
          <w:sz w:val="24"/>
        </w:rPr>
        <w:t>Tarbiyah and Teacher Training</w:t>
      </w:r>
      <w:r w:rsidR="00E358A8">
        <w:rPr>
          <w:rFonts w:ascii="Times New Roman" w:hAnsi="Times New Roman" w:cs="Times New Roman"/>
          <w:i/>
          <w:noProof/>
          <w:sz w:val="24"/>
        </w:rPr>
        <w:t>,</w:t>
      </w:r>
    </w:p>
    <w:p w14:paraId="5FED7EB4" w14:textId="0DECF511" w:rsidR="009D7767" w:rsidRPr="009D7767" w:rsidRDefault="008F173B" w:rsidP="0018148E">
      <w:pPr>
        <w:spacing w:after="0" w:line="240" w:lineRule="auto"/>
        <w:jc w:val="center"/>
        <w:rPr>
          <w:rFonts w:ascii="Times New Roman" w:hAnsi="Times New Roman" w:cs="Times New Roman"/>
          <w:i/>
          <w:noProof/>
          <w:sz w:val="24"/>
        </w:rPr>
      </w:pPr>
      <w:r>
        <w:rPr>
          <w:rFonts w:ascii="Times New Roman" w:hAnsi="Times New Roman" w:cs="Times New Roman"/>
          <w:i/>
          <w:noProof/>
          <w:sz w:val="24"/>
        </w:rPr>
        <w:t xml:space="preserve">Universitas Islam </w:t>
      </w:r>
      <w:r w:rsidR="0018148E">
        <w:rPr>
          <w:rFonts w:ascii="Times New Roman" w:hAnsi="Times New Roman" w:cs="Times New Roman"/>
          <w:i/>
          <w:noProof/>
          <w:sz w:val="24"/>
        </w:rPr>
        <w:t xml:space="preserve">Negeri </w:t>
      </w:r>
      <w:r>
        <w:rPr>
          <w:rFonts w:ascii="Times New Roman" w:hAnsi="Times New Roman" w:cs="Times New Roman"/>
          <w:i/>
          <w:noProof/>
          <w:sz w:val="24"/>
        </w:rPr>
        <w:t>Sunan Ampel Surabaya</w:t>
      </w:r>
    </w:p>
    <w:p w14:paraId="2EC10E3A" w14:textId="131D23A7" w:rsidR="00B13229" w:rsidRPr="00EC57B1" w:rsidRDefault="00B13229" w:rsidP="00B13229">
      <w:pPr>
        <w:spacing w:after="0" w:line="240" w:lineRule="auto"/>
        <w:jc w:val="center"/>
        <w:rPr>
          <w:rFonts w:ascii="Times New Roman" w:hAnsi="Times New Roman" w:cs="Times New Roman"/>
          <w:i/>
          <w:noProof/>
          <w:sz w:val="24"/>
        </w:rPr>
      </w:pPr>
    </w:p>
    <w:p w14:paraId="3F4BA495" w14:textId="4E1E7293" w:rsidR="00637E47" w:rsidRPr="008F173B" w:rsidRDefault="008162DF" w:rsidP="007B367A">
      <w:pPr>
        <w:spacing w:after="0" w:line="240" w:lineRule="auto"/>
        <w:jc w:val="center"/>
        <w:rPr>
          <w:rFonts w:ascii="Times New Roman" w:hAnsi="Times New Roman" w:cs="Times New Roman"/>
          <w:i/>
          <w:noProof/>
        </w:rPr>
      </w:pPr>
      <w:hyperlink r:id="rId9" w:history="1">
        <w:r w:rsidR="008F173B" w:rsidRPr="00831E63">
          <w:rPr>
            <w:rStyle w:val="Hyperlink"/>
            <w:rFonts w:ascii="Times New Roman" w:hAnsi="Times New Roman" w:cs="Times New Roman"/>
            <w:i/>
            <w:noProof/>
            <w:vertAlign w:val="superscript"/>
          </w:rPr>
          <w:t>1</w:t>
        </w:r>
        <w:r w:rsidR="008F173B" w:rsidRPr="00831E63">
          <w:rPr>
            <w:rStyle w:val="Hyperlink"/>
            <w:rFonts w:ascii="Times New Roman" w:hAnsi="Times New Roman" w:cs="Times New Roman"/>
            <w:i/>
            <w:noProof/>
          </w:rPr>
          <w:t>ninikmutia@unipasby.ac.id</w:t>
        </w:r>
      </w:hyperlink>
      <w:r w:rsidR="008F173B">
        <w:rPr>
          <w:rFonts w:ascii="Times New Roman" w:hAnsi="Times New Roman" w:cs="Times New Roman"/>
          <w:i/>
          <w:noProof/>
        </w:rPr>
        <w:t xml:space="preserve"> </w:t>
      </w:r>
    </w:p>
    <w:p w14:paraId="53F5B5FA" w14:textId="77777777" w:rsidR="00CF2222" w:rsidRPr="00EC57B1" w:rsidRDefault="00CF2222" w:rsidP="00832F30">
      <w:pPr>
        <w:spacing w:after="0" w:line="240" w:lineRule="auto"/>
        <w:jc w:val="center"/>
        <w:rPr>
          <w:rFonts w:ascii="Times New Roman" w:hAnsi="Times New Roman" w:cs="Times New Roman"/>
          <w:noProof/>
        </w:rPr>
      </w:pPr>
    </w:p>
    <w:p w14:paraId="14532D76" w14:textId="77777777" w:rsidR="008A6398" w:rsidRPr="00DE3EE0" w:rsidRDefault="008D1D02" w:rsidP="00DE3EE0">
      <w:pPr>
        <w:spacing w:after="0" w:line="240" w:lineRule="auto"/>
        <w:jc w:val="center"/>
        <w:rPr>
          <w:rFonts w:ascii="Times New Roman" w:hAnsi="Times New Roman" w:cs="Times New Roman"/>
          <w:b/>
          <w:noProof/>
          <w:sz w:val="24"/>
        </w:rPr>
      </w:pPr>
      <w:r w:rsidRPr="00DE3EE0">
        <w:rPr>
          <w:rFonts w:ascii="Times New Roman" w:hAnsi="Times New Roman" w:cs="Times New Roman"/>
          <w:b/>
          <w:noProof/>
          <w:sz w:val="24"/>
        </w:rPr>
        <w:t xml:space="preserve">Abstrak </w:t>
      </w:r>
    </w:p>
    <w:p w14:paraId="525787B0" w14:textId="56DE70D2" w:rsidR="008F173B" w:rsidRDefault="008F173B" w:rsidP="008F173B">
      <w:pPr>
        <w:spacing w:line="240" w:lineRule="auto"/>
        <w:ind w:left="851" w:right="849"/>
        <w:jc w:val="both"/>
        <w:rPr>
          <w:rFonts w:asciiTheme="majorBidi" w:eastAsia="Cambria Math" w:hAnsiTheme="majorBidi" w:cstheme="majorBidi"/>
          <w:iCs/>
          <w:color w:val="000000"/>
          <w:sz w:val="20"/>
          <w:szCs w:val="20"/>
        </w:rPr>
      </w:pPr>
      <w:r w:rsidRPr="008F173B">
        <w:rPr>
          <w:rFonts w:asciiTheme="majorBidi" w:eastAsia="Cambria Math" w:hAnsiTheme="majorBidi" w:cstheme="majorBidi"/>
          <w:iCs/>
          <w:color w:val="000000"/>
          <w:sz w:val="20"/>
          <w:szCs w:val="20"/>
        </w:rPr>
        <w:t>63 siswa terli</w:t>
      </w:r>
      <w:r w:rsidR="00CF605D">
        <w:rPr>
          <w:rFonts w:asciiTheme="majorBidi" w:eastAsia="Cambria Math" w:hAnsiTheme="majorBidi" w:cstheme="majorBidi"/>
          <w:iCs/>
          <w:color w:val="000000"/>
          <w:sz w:val="20"/>
          <w:szCs w:val="20"/>
        </w:rPr>
        <w:t>bat dalam penelitian ini dan dip</w:t>
      </w:r>
      <w:r w:rsidRPr="008F173B">
        <w:rPr>
          <w:rFonts w:asciiTheme="majorBidi" w:eastAsia="Cambria Math" w:hAnsiTheme="majorBidi" w:cstheme="majorBidi"/>
          <w:iCs/>
          <w:color w:val="000000"/>
          <w:sz w:val="20"/>
          <w:szCs w:val="20"/>
        </w:rPr>
        <w:t xml:space="preserve">ilih Rizka sebagai subjek penelitian. </w:t>
      </w:r>
      <w:r w:rsidR="00CF605D">
        <w:rPr>
          <w:rFonts w:asciiTheme="majorBidi" w:eastAsia="Cambria Math" w:hAnsiTheme="majorBidi" w:cstheme="majorBidi"/>
          <w:iCs/>
          <w:color w:val="000000"/>
          <w:sz w:val="20"/>
          <w:szCs w:val="20"/>
        </w:rPr>
        <w:t xml:space="preserve">Penelitian </w:t>
      </w:r>
      <w:r w:rsidR="00CF605D" w:rsidRPr="008F173B">
        <w:rPr>
          <w:rFonts w:asciiTheme="majorBidi" w:eastAsia="Cambria Math" w:hAnsiTheme="majorBidi" w:cstheme="majorBidi"/>
          <w:iCs/>
          <w:color w:val="000000"/>
          <w:sz w:val="20"/>
          <w:szCs w:val="20"/>
        </w:rPr>
        <w:t xml:space="preserve">ini </w:t>
      </w:r>
      <w:r w:rsidR="00CF605D">
        <w:rPr>
          <w:rFonts w:asciiTheme="majorBidi" w:eastAsia="Cambria Math" w:hAnsiTheme="majorBidi" w:cstheme="majorBidi"/>
          <w:iCs/>
          <w:color w:val="000000"/>
          <w:sz w:val="20"/>
          <w:szCs w:val="20"/>
        </w:rPr>
        <w:t>merupakan</w:t>
      </w:r>
      <w:r w:rsidRPr="008F173B">
        <w:rPr>
          <w:rFonts w:asciiTheme="majorBidi" w:eastAsia="Cambria Math" w:hAnsiTheme="majorBidi" w:cstheme="majorBidi"/>
          <w:iCs/>
          <w:color w:val="000000"/>
          <w:sz w:val="20"/>
          <w:szCs w:val="20"/>
        </w:rPr>
        <w:t xml:space="preserve"> studi kasus yang bertujuan menggambarkan penyebab kegagalan Rizka dalam menyelesaikan masalah tidak terstruktur tentang persegi panjang. Hasil penelitian menunjukkan bahwa subjek mampu me</w:t>
      </w:r>
      <w:r w:rsidR="00CF605D">
        <w:rPr>
          <w:rFonts w:asciiTheme="majorBidi" w:eastAsia="Cambria Math" w:hAnsiTheme="majorBidi" w:cstheme="majorBidi"/>
          <w:iCs/>
          <w:color w:val="000000"/>
          <w:sz w:val="20"/>
          <w:szCs w:val="20"/>
        </w:rPr>
        <w:t>representasikan</w:t>
      </w:r>
      <w:r w:rsidRPr="008F173B">
        <w:rPr>
          <w:rFonts w:asciiTheme="majorBidi" w:eastAsia="Cambria Math" w:hAnsiTheme="majorBidi" w:cstheme="majorBidi"/>
          <w:iCs/>
          <w:color w:val="000000"/>
          <w:sz w:val="20"/>
          <w:szCs w:val="20"/>
        </w:rPr>
        <w:t xml:space="preserve"> masalah dengan bahasa sendiri. </w:t>
      </w:r>
      <w:r w:rsidR="00CF605D">
        <w:rPr>
          <w:rFonts w:asciiTheme="majorBidi" w:eastAsia="Cambria Math" w:hAnsiTheme="majorBidi" w:cstheme="majorBidi"/>
          <w:iCs/>
          <w:color w:val="000000"/>
          <w:sz w:val="20"/>
          <w:szCs w:val="20"/>
        </w:rPr>
        <w:t xml:space="preserve">Tetapi, </w:t>
      </w:r>
      <w:r w:rsidRPr="008F173B">
        <w:rPr>
          <w:rFonts w:asciiTheme="majorBidi" w:eastAsia="Cambria Math" w:hAnsiTheme="majorBidi" w:cstheme="majorBidi"/>
          <w:iCs/>
          <w:color w:val="000000"/>
          <w:sz w:val="20"/>
          <w:szCs w:val="20"/>
        </w:rPr>
        <w:t xml:space="preserve">Rizka gagal membangun solusi yang sesuai dengan masalah karena penguasaan parsial </w:t>
      </w:r>
      <w:r w:rsidR="00CF605D">
        <w:rPr>
          <w:rFonts w:asciiTheme="majorBidi" w:eastAsia="Cambria Math" w:hAnsiTheme="majorBidi" w:cstheme="majorBidi"/>
          <w:iCs/>
          <w:color w:val="000000"/>
          <w:sz w:val="20"/>
          <w:szCs w:val="20"/>
        </w:rPr>
        <w:t xml:space="preserve">tentang </w:t>
      </w:r>
      <w:r w:rsidRPr="008F173B">
        <w:rPr>
          <w:rFonts w:asciiTheme="majorBidi" w:eastAsia="Cambria Math" w:hAnsiTheme="majorBidi" w:cstheme="majorBidi"/>
          <w:iCs/>
          <w:color w:val="000000"/>
          <w:sz w:val="20"/>
          <w:szCs w:val="20"/>
        </w:rPr>
        <w:t xml:space="preserve">konsep persegi panjang. Rizka menggunakan </w:t>
      </w:r>
      <w:r w:rsidRPr="00CF605D">
        <w:rPr>
          <w:rFonts w:asciiTheme="majorBidi" w:eastAsia="Cambria Math" w:hAnsiTheme="majorBidi" w:cstheme="majorBidi"/>
          <w:i/>
          <w:iCs/>
          <w:color w:val="000000"/>
          <w:sz w:val="20"/>
          <w:szCs w:val="20"/>
        </w:rPr>
        <w:t xml:space="preserve">trial and error </w:t>
      </w:r>
      <w:r w:rsidRPr="008F173B">
        <w:rPr>
          <w:rFonts w:asciiTheme="majorBidi" w:eastAsia="Cambria Math" w:hAnsiTheme="majorBidi" w:cstheme="majorBidi"/>
          <w:iCs/>
          <w:color w:val="000000"/>
          <w:sz w:val="20"/>
          <w:szCs w:val="20"/>
        </w:rPr>
        <w:t xml:space="preserve">karena gagal mengaitkan masalah dengan konsep </w:t>
      </w:r>
      <w:r w:rsidR="00CF605D">
        <w:rPr>
          <w:rFonts w:asciiTheme="majorBidi" w:eastAsia="Cambria Math" w:hAnsiTheme="majorBidi" w:cstheme="majorBidi"/>
          <w:iCs/>
          <w:color w:val="000000"/>
          <w:sz w:val="20"/>
          <w:szCs w:val="20"/>
        </w:rPr>
        <w:t>persegi</w:t>
      </w:r>
      <w:r w:rsidRPr="008F173B">
        <w:rPr>
          <w:rFonts w:asciiTheme="majorBidi" w:eastAsia="Cambria Math" w:hAnsiTheme="majorBidi" w:cstheme="majorBidi"/>
          <w:iCs/>
          <w:color w:val="000000"/>
          <w:sz w:val="20"/>
          <w:szCs w:val="20"/>
        </w:rPr>
        <w:t xml:space="preserve"> yang merupakan kunci keberhasilan pemecahan masalah. Rizka sukses dalam proses pemb</w:t>
      </w:r>
      <w:r w:rsidR="00CF605D">
        <w:rPr>
          <w:rFonts w:asciiTheme="majorBidi" w:eastAsia="Cambria Math" w:hAnsiTheme="majorBidi" w:cstheme="majorBidi"/>
          <w:iCs/>
          <w:color w:val="000000"/>
          <w:sz w:val="20"/>
          <w:szCs w:val="20"/>
        </w:rPr>
        <w:t>uktian</w:t>
      </w:r>
      <w:r w:rsidRPr="008F173B">
        <w:rPr>
          <w:rFonts w:asciiTheme="majorBidi" w:eastAsia="Cambria Math" w:hAnsiTheme="majorBidi" w:cstheme="majorBidi"/>
          <w:iCs/>
          <w:color w:val="000000"/>
          <w:sz w:val="20"/>
          <w:szCs w:val="20"/>
        </w:rPr>
        <w:t xml:space="preserve"> karena proses penghitungannya tanpa memberi makna. Sementara itu, proses pemantauan dan evaluasi </w:t>
      </w:r>
      <w:r w:rsidR="00CF605D" w:rsidRPr="008F173B">
        <w:rPr>
          <w:rFonts w:asciiTheme="majorBidi" w:eastAsia="Cambria Math" w:hAnsiTheme="majorBidi" w:cstheme="majorBidi"/>
          <w:iCs/>
          <w:color w:val="000000"/>
          <w:sz w:val="20"/>
          <w:szCs w:val="20"/>
        </w:rPr>
        <w:t xml:space="preserve">gagal </w:t>
      </w:r>
      <w:r w:rsidR="00CF605D">
        <w:rPr>
          <w:rFonts w:asciiTheme="majorBidi" w:eastAsia="Cambria Math" w:hAnsiTheme="majorBidi" w:cstheme="majorBidi"/>
          <w:iCs/>
          <w:color w:val="000000"/>
          <w:sz w:val="20"/>
          <w:szCs w:val="20"/>
        </w:rPr>
        <w:t>me</w:t>
      </w:r>
      <w:r w:rsidRPr="008F173B">
        <w:rPr>
          <w:rFonts w:asciiTheme="majorBidi" w:eastAsia="Cambria Math" w:hAnsiTheme="majorBidi" w:cstheme="majorBidi"/>
          <w:iCs/>
          <w:color w:val="000000"/>
          <w:sz w:val="20"/>
          <w:szCs w:val="20"/>
        </w:rPr>
        <w:t>lakukan Rizka. Kebingungan Rizka menentukan solusi akhir karena solusi yang dibangun tidak memenuhi syarat sebagai solusi. Di sinilah Rizka gagal memberikan solusi akhir. Dalam hal ini, guru memiliki peran untuk mengajar siswa untuk membangun hubungan antar konsep yang dapat digunakan dalam pemecahan masalah.</w:t>
      </w:r>
    </w:p>
    <w:p w14:paraId="6939A500" w14:textId="25E62B3E" w:rsidR="008D1D02" w:rsidRPr="00DE3EE0" w:rsidRDefault="009E4A70" w:rsidP="008F173B">
      <w:pPr>
        <w:spacing w:line="240" w:lineRule="auto"/>
        <w:ind w:left="851" w:right="849"/>
        <w:jc w:val="both"/>
        <w:rPr>
          <w:rFonts w:ascii="Times New Roman" w:hAnsi="Times New Roman" w:cs="Times New Roman"/>
          <w:b/>
          <w:i/>
          <w:noProof/>
          <w:sz w:val="20"/>
          <w:szCs w:val="20"/>
        </w:rPr>
      </w:pPr>
      <w:r w:rsidRPr="00DE3EE0">
        <w:rPr>
          <w:rFonts w:ascii="Times New Roman" w:hAnsi="Times New Roman" w:cs="Times New Roman"/>
          <w:b/>
          <w:noProof/>
          <w:sz w:val="20"/>
          <w:szCs w:val="20"/>
        </w:rPr>
        <w:t xml:space="preserve">Kata kunci: </w:t>
      </w:r>
      <w:r w:rsidR="00CF605D">
        <w:rPr>
          <w:rFonts w:ascii="Times New Roman" w:hAnsi="Times New Roman"/>
          <w:sz w:val="20"/>
          <w:szCs w:val="20"/>
        </w:rPr>
        <w:t>Persegi panjang, konsep, kegagalan.</w:t>
      </w:r>
    </w:p>
    <w:p w14:paraId="637BD720" w14:textId="77777777" w:rsidR="006D2FF3" w:rsidRPr="00EC57B1" w:rsidRDefault="006D2FF3" w:rsidP="00832F30">
      <w:pPr>
        <w:spacing w:after="0" w:line="240" w:lineRule="auto"/>
        <w:jc w:val="center"/>
        <w:rPr>
          <w:rFonts w:ascii="Times New Roman" w:hAnsi="Times New Roman" w:cs="Times New Roman"/>
          <w:b/>
          <w:noProof/>
        </w:rPr>
      </w:pPr>
    </w:p>
    <w:p w14:paraId="20F8D692" w14:textId="77777777" w:rsidR="00A1046D" w:rsidRPr="00DE3EE0" w:rsidRDefault="00B13229" w:rsidP="00DE3EE0">
      <w:pPr>
        <w:spacing w:after="0" w:line="240" w:lineRule="auto"/>
        <w:jc w:val="center"/>
        <w:rPr>
          <w:rFonts w:ascii="Times New Roman" w:hAnsi="Times New Roman" w:cs="Times New Roman"/>
          <w:b/>
          <w:noProof/>
          <w:sz w:val="24"/>
        </w:rPr>
      </w:pPr>
      <w:r w:rsidRPr="00DE3EE0">
        <w:rPr>
          <w:rFonts w:ascii="Times New Roman" w:hAnsi="Times New Roman" w:cs="Times New Roman"/>
          <w:b/>
          <w:noProof/>
          <w:sz w:val="24"/>
        </w:rPr>
        <w:t>Abstract</w:t>
      </w:r>
    </w:p>
    <w:p w14:paraId="7412D7C9" w14:textId="77777777" w:rsidR="008F173B" w:rsidRPr="008F173B" w:rsidRDefault="008F173B" w:rsidP="008F1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right="849"/>
        <w:jc w:val="both"/>
        <w:rPr>
          <w:rFonts w:ascii="Times New Roman" w:hAnsi="Times New Roman" w:cs="Times New Roman"/>
          <w:noProof/>
          <w:sz w:val="20"/>
        </w:rPr>
      </w:pPr>
      <w:r w:rsidRPr="008F173B">
        <w:rPr>
          <w:rFonts w:ascii="Times New Roman" w:hAnsi="Times New Roman" w:cs="Times New Roman"/>
          <w:iCs/>
          <w:noProof/>
          <w:sz w:val="20"/>
        </w:rPr>
        <w:t xml:space="preserve">63 students were involved in the study and elected Rizka as the subject of research. </w:t>
      </w:r>
      <w:r w:rsidRPr="008F173B">
        <w:rPr>
          <w:rFonts w:ascii="Times New Roman" w:hAnsi="Times New Roman" w:cs="Times New Roman"/>
          <w:noProof/>
          <w:sz w:val="20"/>
        </w:rPr>
        <w:t>This is a case study aimed at describing the cause of Rizka's failure in solving ill-structured problems about the rectangle. The results showed that the subject was able to represent the problem with own language. Rizka failed to build a solution that corresponds to the problem due to partial mastery of the rectangular concept. Rizka uses trial and error because it fails to associate a problem with a square concept that is the key to problem-solving success. Rizka success in the justification process because the process is counting without giving meaning. Meanwhile, the monitoring and evaluation process carried out by Rizka has failed. Rizka confusion determines the final solution because the solution is built does not qualify the problem solution. This is where the Rizka fails to provide the final solution. In this case, teachers have a role to teach their students to build relationships between concepts that can be utilized in problem-solving.</w:t>
      </w:r>
    </w:p>
    <w:p w14:paraId="5E288B0D" w14:textId="01498858" w:rsidR="007B367A" w:rsidRPr="00B45082" w:rsidRDefault="007B367A" w:rsidP="008F1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right="849"/>
        <w:jc w:val="both"/>
        <w:rPr>
          <w:rFonts w:ascii="Times New Roman" w:eastAsia="Times New Roman" w:hAnsi="Times New Roman" w:cs="Times New Roman"/>
          <w:sz w:val="20"/>
          <w:szCs w:val="20"/>
          <w:lang w:eastAsia="id-ID"/>
        </w:rPr>
      </w:pPr>
      <w:r w:rsidRPr="007B367A">
        <w:rPr>
          <w:rFonts w:ascii="Times New Roman" w:eastAsia="Times New Roman" w:hAnsi="Times New Roman" w:cs="Times New Roman"/>
          <w:b/>
          <w:sz w:val="20"/>
          <w:szCs w:val="20"/>
          <w:lang w:val="en" w:eastAsia="id-ID"/>
        </w:rPr>
        <w:t>Keywords</w:t>
      </w:r>
      <w:r w:rsidRPr="007B367A">
        <w:rPr>
          <w:rFonts w:ascii="Times New Roman" w:eastAsia="Times New Roman" w:hAnsi="Times New Roman" w:cs="Times New Roman"/>
          <w:sz w:val="20"/>
          <w:szCs w:val="20"/>
          <w:lang w:val="en" w:eastAsia="id-ID"/>
        </w:rPr>
        <w:t xml:space="preserve">: </w:t>
      </w:r>
      <w:r w:rsidR="008F173B" w:rsidRPr="008F173B">
        <w:rPr>
          <w:rFonts w:ascii="Times New Roman" w:hAnsi="Times New Roman" w:cs="Times New Roman"/>
          <w:noProof/>
          <w:sz w:val="20"/>
        </w:rPr>
        <w:t>Rectangle, concept, failure.</w:t>
      </w:r>
    </w:p>
    <w:p w14:paraId="454B7C47" w14:textId="77777777" w:rsidR="00E53F2C" w:rsidRDefault="00AC304F" w:rsidP="00E53F2C">
      <w:pPr>
        <w:spacing w:after="0" w:line="240" w:lineRule="auto"/>
        <w:contextualSpacing/>
        <w:jc w:val="both"/>
        <w:rPr>
          <w:rFonts w:ascii="Times New Roman" w:eastAsia="Times New Roman" w:hAnsi="Times New Roman" w:cs="Times New Roman"/>
          <w:iCs/>
          <w:noProof/>
        </w:rPr>
      </w:pPr>
      <w:r w:rsidRPr="00CF605D">
        <w:rPr>
          <w:rFonts w:ascii="Times New Roman" w:eastAsia="Times New Roman" w:hAnsi="Times New Roman" w:cs="Times New Roman"/>
          <w:i/>
          <w:iCs/>
          <w:noProof/>
          <w:color w:val="365F91"/>
          <w:lang w:val="en-US"/>
        </w:rPr>
        <w:lastRenderedPageBreak/>
        <mc:AlternateContent>
          <mc:Choice Requires="wpg">
            <w:drawing>
              <wp:anchor distT="0" distB="0" distL="114300" distR="114300" simplePos="0" relativeHeight="251663360" behindDoc="0" locked="0" layoutInCell="1" allowOverlap="1" wp14:anchorId="682E1A9F" wp14:editId="4BC021C6">
                <wp:simplePos x="0" y="0"/>
                <wp:positionH relativeFrom="margin">
                  <wp:posOffset>4150360</wp:posOffset>
                </wp:positionH>
                <wp:positionV relativeFrom="paragraph">
                  <wp:posOffset>236220</wp:posOffset>
                </wp:positionV>
                <wp:extent cx="933450" cy="361950"/>
                <wp:effectExtent l="0" t="0" r="19050" b="19050"/>
                <wp:wrapNone/>
                <wp:docPr id="392" name="Group 392"/>
                <wp:cNvGraphicFramePr/>
                <a:graphic xmlns:a="http://schemas.openxmlformats.org/drawingml/2006/main">
                  <a:graphicData uri="http://schemas.microsoft.com/office/word/2010/wordprocessingGroup">
                    <wpg:wgp>
                      <wpg:cNvGrpSpPr/>
                      <wpg:grpSpPr>
                        <a:xfrm>
                          <a:off x="0" y="0"/>
                          <a:ext cx="933450" cy="361950"/>
                          <a:chOff x="0" y="0"/>
                          <a:chExt cx="933450" cy="361950"/>
                        </a:xfrm>
                      </wpg:grpSpPr>
                      <wps:wsp>
                        <wps:cNvPr id="393" name="Straight Connector 393"/>
                        <wps:cNvCnPr/>
                        <wps:spPr>
                          <a:xfrm>
                            <a:off x="0" y="276447"/>
                            <a:ext cx="933450" cy="0"/>
                          </a:xfrm>
                          <a:prstGeom prst="line">
                            <a:avLst/>
                          </a:prstGeom>
                          <a:noFill/>
                          <a:ln w="9525" cap="flat" cmpd="sng" algn="ctr">
                            <a:solidFill>
                              <a:sysClr val="windowText" lastClr="000000"/>
                            </a:solidFill>
                            <a:prstDash val="solid"/>
                          </a:ln>
                          <a:effectLst/>
                        </wps:spPr>
                        <wps:bodyPr/>
                      </wps:wsp>
                      <wps:wsp>
                        <wps:cNvPr id="394" name="Straight Connector 394"/>
                        <wps:cNvCnPr/>
                        <wps:spPr>
                          <a:xfrm>
                            <a:off x="925032" y="0"/>
                            <a:ext cx="0" cy="361950"/>
                          </a:xfrm>
                          <a:prstGeom prst="line">
                            <a:avLst/>
                          </a:prstGeom>
                          <a:noFill/>
                          <a:ln w="9525" cap="flat" cmpd="sng" algn="ctr">
                            <a:solidFill>
                              <a:sysClr val="windowText" lastClr="000000"/>
                            </a:solidFill>
                            <a:prstDash val="solid"/>
                          </a:ln>
                          <a:effectLst/>
                        </wps:spPr>
                        <wps:bodyPr/>
                      </wps:wsp>
                    </wpg:wgp>
                  </a:graphicData>
                </a:graphic>
              </wp:anchor>
            </w:drawing>
          </mc:Choice>
          <mc:Fallback>
            <w:pict>
              <v:group w14:anchorId="7DC34F93" id="Group 392" o:spid="_x0000_s1026" style="position:absolute;margin-left:326.8pt;margin-top:18.6pt;width:73.5pt;height:28.5pt;z-index:251663360;mso-position-horizontal-relative:margin" coordsize="933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">
                <v:line id="Straight Connector 393" o:spid="_x0000_s1027" style="position:absolute;visibility:visible;mso-wrap-style:square" from="0,2764" to="9334,2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8l2McAAADcAAAADwAAAGRycy9kb3ducmV2LnhtbESPT2vCQBTE74V+h+UJvRTdtIpodBOC&#10;VOjRRhGPj+wzf8y+TbNbTfvpu0Khx2FmfsOs08G04kq9qy0reJlEIIgLq2suFRz22/EChPPIGlvL&#10;pOCbHKTJ48MaY21v/EHX3JciQNjFqKDyvouldEVFBt3EdsTBO9veoA+yL6Xu8RbgppWvUTSXBmsO&#10;CxV2tKmouORfRkG5aZ4/T3nzM/Pzt4XdznbH4zlT6mk0ZCsQngb/H/5rv2sF0+UU7mfCEZDJ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yXYxwAAANwAAAAPAAAAAAAA&#10;AAAAAAAAAKECAABkcnMvZG93bnJldi54bWxQSwUGAAAAAAQABAD5AAAAlQMAAAAA&#10;" strokecolor="windowText"/>
                <v:line id="Straight Connector 394" o:spid="_x0000_s1028" style="position:absolute;visibility:visible;mso-wrap-style:square" from="9250,0" to="9250,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a9rMYAAADcAAAADwAAAGRycy9kb3ducmV2LnhtbESPT2vCQBTE74V+h+UVeim6qQaJaVYR&#10;UfBYUxGPj+zLH5t9m2a3mvbTuwWhx2FmfsNky8G04kK9aywreB1HIIgLqxuuFBw+tqMEhPPIGlvL&#10;pOCHHCwXjw8ZptpeeU+X3FciQNilqKD2vkuldEVNBt3YdsTBK21v0AfZV1L3eA1w08pJFM2kwYbD&#10;Qo0drWsqPvNvo6Ban1++Tvn5N/azTWK38fvxWK6Uen4aVm8gPA3+P3xv77SC6TyGvzPhCMjF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mvazGAAAA3AAAAA8AAAAAAAAA&#10;AAAAAAAAoQIAAGRycy9kb3ducmV2LnhtbFBLBQYAAAAABAAEAPkAAACUAwAAAAA=&#10;" strokecolor="windowText"/>
                <w10:wrap anchorx="margin"/>
              </v:group>
            </w:pict>
          </mc:Fallback>
        </mc:AlternateContent>
      </w:r>
      <w:r w:rsidR="007B367A" w:rsidRPr="00CF605D">
        <w:rPr>
          <w:rFonts w:ascii="Times New Roman" w:eastAsia="Times New Roman" w:hAnsi="Times New Roman" w:cs="Times New Roman"/>
          <w:b/>
          <w:iCs/>
          <w:noProof/>
        </w:rPr>
        <w:t>Citation</w:t>
      </w:r>
      <w:r w:rsidR="00A76A2C" w:rsidRPr="00CF605D">
        <w:rPr>
          <w:rFonts w:ascii="Times New Roman" w:eastAsia="Times New Roman" w:hAnsi="Times New Roman" w:cs="Times New Roman"/>
          <w:b/>
          <w:iCs/>
          <w:noProof/>
        </w:rPr>
        <w:t xml:space="preserve">: </w:t>
      </w:r>
      <w:r w:rsidR="00CF605D" w:rsidRPr="00CF605D">
        <w:rPr>
          <w:rFonts w:ascii="Times New Roman" w:hAnsi="Times New Roman" w:cs="Times New Roman"/>
          <w:noProof/>
          <w:sz w:val="20"/>
        </w:rPr>
        <w:t xml:space="preserve">Ninik Mutianingsih, Lydia Lia Prayitno, Eko Sugandi, </w:t>
      </w:r>
      <w:r w:rsidR="00E53F2C" w:rsidRPr="00E53F2C">
        <w:rPr>
          <w:rFonts w:ascii="Times New Roman" w:hAnsi="Times New Roman" w:cs="Times New Roman"/>
          <w:noProof/>
          <w:sz w:val="20"/>
        </w:rPr>
        <w:t>Sri Rahmawati Fitriatien</w:t>
      </w:r>
      <w:r w:rsidR="00E53F2C">
        <w:rPr>
          <w:rFonts w:ascii="Times New Roman" w:hAnsi="Times New Roman" w:cs="Times New Roman"/>
          <w:noProof/>
          <w:sz w:val="20"/>
        </w:rPr>
        <w:t>,</w:t>
      </w:r>
      <w:r w:rsidR="00E53F2C" w:rsidRPr="00E53F2C">
        <w:rPr>
          <w:rFonts w:ascii="Times New Roman" w:hAnsi="Times New Roman" w:cs="Times New Roman"/>
          <w:noProof/>
          <w:sz w:val="16"/>
        </w:rPr>
        <w:t xml:space="preserve"> </w:t>
      </w:r>
      <w:r w:rsidR="00CF605D" w:rsidRPr="00CF605D">
        <w:rPr>
          <w:rFonts w:ascii="Times New Roman" w:hAnsi="Times New Roman" w:cs="Times New Roman"/>
          <w:noProof/>
          <w:sz w:val="20"/>
        </w:rPr>
        <w:t>Agus Prasetyo Kurniawan</w:t>
      </w:r>
      <w:r w:rsidR="00A76A2C" w:rsidRPr="00CF605D">
        <w:rPr>
          <w:rFonts w:ascii="Times New Roman" w:hAnsi="Times New Roman" w:cs="Times New Roman"/>
          <w:noProof/>
        </w:rPr>
        <w:t xml:space="preserve">. </w:t>
      </w:r>
      <w:r w:rsidR="00B45082" w:rsidRPr="00CF605D">
        <w:rPr>
          <w:rFonts w:ascii="Times New Roman" w:eastAsia="Times New Roman" w:hAnsi="Times New Roman" w:cs="Times New Roman"/>
          <w:iCs/>
          <w:noProof/>
        </w:rPr>
        <w:t>20</w:t>
      </w:r>
      <w:r w:rsidR="00CF605D">
        <w:rPr>
          <w:rFonts w:ascii="Times New Roman" w:eastAsia="Times New Roman" w:hAnsi="Times New Roman" w:cs="Times New Roman"/>
          <w:iCs/>
          <w:noProof/>
        </w:rPr>
        <w:t>20</w:t>
      </w:r>
      <w:r w:rsidR="007B367A" w:rsidRPr="00CF605D">
        <w:rPr>
          <w:rFonts w:ascii="Times New Roman" w:eastAsia="Times New Roman" w:hAnsi="Times New Roman" w:cs="Times New Roman"/>
          <w:iCs/>
          <w:noProof/>
        </w:rPr>
        <w:t>.</w:t>
      </w:r>
      <w:r w:rsidR="00A76A2C" w:rsidRPr="00CF605D">
        <w:rPr>
          <w:rFonts w:ascii="Times New Roman" w:eastAsia="Times New Roman" w:hAnsi="Times New Roman" w:cs="Times New Roman"/>
          <w:iCs/>
          <w:noProof/>
        </w:rPr>
        <w:t xml:space="preserve"> </w:t>
      </w:r>
      <w:r w:rsidR="00CF605D" w:rsidRPr="00CF605D">
        <w:rPr>
          <w:rFonts w:ascii="Times New Roman" w:hAnsi="Times New Roman" w:cs="Times New Roman"/>
          <w:noProof/>
          <w:sz w:val="20"/>
        </w:rPr>
        <w:t>An Investigation of Failure Solving III-Structured Problems: A Case Study</w:t>
      </w:r>
      <w:r w:rsidR="00A76A2C" w:rsidRPr="00CF605D">
        <w:rPr>
          <w:rFonts w:ascii="Times New Roman" w:eastAsia="Calibri" w:hAnsi="Times New Roman" w:cs="Times New Roman"/>
          <w:noProof/>
        </w:rPr>
        <w:t xml:space="preserve">. </w:t>
      </w:r>
      <w:r w:rsidR="00A76A2C" w:rsidRPr="00CF605D">
        <w:rPr>
          <w:rFonts w:ascii="Times New Roman" w:eastAsia="Times New Roman" w:hAnsi="Times New Roman" w:cs="Times New Roman"/>
          <w:i/>
          <w:iCs/>
          <w:noProof/>
        </w:rPr>
        <w:t>Matematika dan Pembelajaran</w:t>
      </w:r>
      <w:r w:rsidR="00A76A2C" w:rsidRPr="00CF605D">
        <w:rPr>
          <w:rFonts w:ascii="Times New Roman" w:eastAsia="Times New Roman" w:hAnsi="Times New Roman" w:cs="Times New Roman"/>
          <w:iCs/>
          <w:noProof/>
        </w:rPr>
        <w:t xml:space="preserve">, </w:t>
      </w:r>
      <w:r w:rsidR="00C276B4" w:rsidRPr="00CF605D">
        <w:rPr>
          <w:rFonts w:ascii="Times New Roman" w:eastAsia="Times New Roman" w:hAnsi="Times New Roman" w:cs="Times New Roman"/>
          <w:iCs/>
          <w:noProof/>
        </w:rPr>
        <w:t>7</w:t>
      </w:r>
      <w:r w:rsidR="00A76A2C" w:rsidRPr="00CF605D">
        <w:rPr>
          <w:rFonts w:ascii="Times New Roman" w:eastAsia="Times New Roman" w:hAnsi="Times New Roman" w:cs="Times New Roman"/>
          <w:iCs/>
          <w:noProof/>
        </w:rPr>
        <w:t>(</w:t>
      </w:r>
      <w:r w:rsidR="00CF605D">
        <w:rPr>
          <w:rFonts w:ascii="Times New Roman" w:eastAsia="Times New Roman" w:hAnsi="Times New Roman" w:cs="Times New Roman"/>
          <w:iCs/>
          <w:noProof/>
        </w:rPr>
        <w:t>2</w:t>
      </w:r>
      <w:r w:rsidR="00A76A2C" w:rsidRPr="00CF605D">
        <w:rPr>
          <w:rFonts w:ascii="Times New Roman" w:eastAsia="Times New Roman" w:hAnsi="Times New Roman" w:cs="Times New Roman"/>
          <w:iCs/>
          <w:noProof/>
        </w:rPr>
        <w:t xml:space="preserve">), </w:t>
      </w:r>
      <w:r w:rsidR="0062736B" w:rsidRPr="00CF605D">
        <w:rPr>
          <w:rFonts w:ascii="Times New Roman" w:eastAsia="Times New Roman" w:hAnsi="Times New Roman" w:cs="Times New Roman"/>
          <w:iCs/>
          <w:noProof/>
          <w:highlight w:val="yellow"/>
        </w:rPr>
        <w:t>2</w:t>
      </w:r>
      <w:r w:rsidR="00740407" w:rsidRPr="00CF605D">
        <w:rPr>
          <w:rFonts w:ascii="Times New Roman" w:eastAsia="Times New Roman" w:hAnsi="Times New Roman" w:cs="Times New Roman"/>
          <w:iCs/>
          <w:noProof/>
          <w:highlight w:val="yellow"/>
        </w:rPr>
        <w:t>01</w:t>
      </w:r>
      <w:r w:rsidR="00A76A2C" w:rsidRPr="00CF605D">
        <w:rPr>
          <w:rFonts w:ascii="Times New Roman" w:eastAsia="Times New Roman" w:hAnsi="Times New Roman" w:cs="Times New Roman"/>
          <w:iCs/>
          <w:noProof/>
          <w:highlight w:val="yellow"/>
        </w:rPr>
        <w:t>-</w:t>
      </w:r>
      <w:r w:rsidR="0062736B" w:rsidRPr="00CF605D">
        <w:rPr>
          <w:rFonts w:ascii="Times New Roman" w:eastAsia="Times New Roman" w:hAnsi="Times New Roman" w:cs="Times New Roman"/>
          <w:iCs/>
          <w:noProof/>
          <w:highlight w:val="yellow"/>
        </w:rPr>
        <w:t>2</w:t>
      </w:r>
      <w:r w:rsidR="00740407" w:rsidRPr="00CF605D">
        <w:rPr>
          <w:rFonts w:ascii="Times New Roman" w:eastAsia="Times New Roman" w:hAnsi="Times New Roman" w:cs="Times New Roman"/>
          <w:iCs/>
          <w:noProof/>
          <w:highlight w:val="yellow"/>
        </w:rPr>
        <w:t>14</w:t>
      </w:r>
      <w:r w:rsidR="000063D5" w:rsidRPr="00CF605D">
        <w:rPr>
          <w:rFonts w:ascii="Times New Roman" w:eastAsia="Times New Roman" w:hAnsi="Times New Roman" w:cs="Times New Roman"/>
          <w:iCs/>
          <w:noProof/>
        </w:rPr>
        <w:t>.</w:t>
      </w:r>
    </w:p>
    <w:p w14:paraId="36917EB4" w14:textId="17704D7D" w:rsidR="00A76A2C" w:rsidRPr="00CF605D" w:rsidRDefault="000063D5" w:rsidP="00E53F2C">
      <w:pPr>
        <w:spacing w:after="0" w:line="240" w:lineRule="auto"/>
        <w:contextualSpacing/>
        <w:jc w:val="both"/>
        <w:rPr>
          <w:rFonts w:ascii="Times New Roman" w:hAnsi="Times New Roman" w:cs="Times New Roman"/>
          <w:b/>
          <w:noProof/>
        </w:rPr>
      </w:pPr>
      <w:r w:rsidRPr="00CF605D">
        <w:rPr>
          <w:rFonts w:ascii="Times New Roman" w:eastAsia="Times New Roman" w:hAnsi="Times New Roman" w:cs="Times New Roman"/>
          <w:iCs/>
          <w:noProof/>
        </w:rPr>
        <w:t>DOI</w:t>
      </w:r>
      <w:r w:rsidRPr="00CF605D">
        <w:rPr>
          <w:rFonts w:ascii="Times New Roman" w:hAnsi="Times New Roman" w:cs="Times New Roman"/>
          <w:color w:val="222222"/>
          <w:sz w:val="18"/>
          <w:szCs w:val="18"/>
          <w:shd w:val="clear" w:color="auto" w:fill="FFFFFF"/>
        </w:rPr>
        <w:t>: </w:t>
      </w:r>
      <w:hyperlink r:id="rId10" w:history="1">
        <w:r w:rsidR="00C96B5C" w:rsidRPr="00831E63">
          <w:rPr>
            <w:rStyle w:val="Hyperlink"/>
            <w:rFonts w:ascii="Times New Roman" w:hAnsi="Times New Roman" w:cs="Times New Roman"/>
            <w:shd w:val="clear" w:color="auto" w:fill="FFFFFF"/>
          </w:rPr>
          <w:t>http://dx.doi.org/10.33477/mp.v6i2</w:t>
        </w:r>
      </w:hyperlink>
      <w:r w:rsidR="00C96B5C">
        <w:rPr>
          <w:rFonts w:ascii="Times New Roman" w:hAnsi="Times New Roman" w:cs="Times New Roman"/>
          <w:shd w:val="clear" w:color="auto" w:fill="FFFFFF"/>
        </w:rPr>
        <w:t xml:space="preserve"> </w:t>
      </w:r>
    </w:p>
    <w:p w14:paraId="06B6A094" w14:textId="77777777" w:rsidR="008A6398" w:rsidRDefault="008A6398" w:rsidP="00832F30">
      <w:pPr>
        <w:spacing w:line="240" w:lineRule="auto"/>
        <w:rPr>
          <w:rFonts w:ascii="Times New Roman" w:hAnsi="Times New Roman" w:cs="Times New Roman"/>
          <w:b/>
          <w:noProof/>
        </w:rPr>
      </w:pPr>
    </w:p>
    <w:p w14:paraId="273AF16F" w14:textId="77777777" w:rsidR="00B13229" w:rsidRPr="00EC57B1" w:rsidRDefault="003D0FE2" w:rsidP="00832F30">
      <w:pPr>
        <w:spacing w:line="240" w:lineRule="auto"/>
        <w:rPr>
          <w:rFonts w:ascii="Times New Roman" w:hAnsi="Times New Roman" w:cs="Times New Roman"/>
          <w:noProof/>
        </w:rPr>
      </w:pPr>
      <w:r>
        <w:rPr>
          <w:rFonts w:ascii="Times New Roman" w:hAnsi="Times New Roman" w:cs="Times New Roman"/>
          <w:b/>
          <w:noProof/>
        </w:rPr>
        <w:t>INTRODUCTION</w:t>
      </w:r>
    </w:p>
    <w:p w14:paraId="57F49F0A" w14:textId="6B4B4BCB" w:rsidR="00C96B5C" w:rsidRPr="00C96B5C" w:rsidRDefault="00C96B5C" w:rsidP="00C96B5C">
      <w:pPr>
        <w:pStyle w:val="ICESTNormal"/>
        <w:spacing w:line="360" w:lineRule="auto"/>
        <w:rPr>
          <w:noProof/>
          <w:color w:val="000000"/>
          <w:sz w:val="24"/>
          <w:szCs w:val="20"/>
          <w:lang w:val="id-ID"/>
        </w:rPr>
      </w:pPr>
      <w:r w:rsidRPr="00C96B5C">
        <w:rPr>
          <w:noProof/>
          <w:color w:val="000000"/>
          <w:sz w:val="24"/>
          <w:szCs w:val="20"/>
          <w:lang w:val="id-ID"/>
        </w:rPr>
        <w:t xml:space="preserve">An important point of education is to teach someone to think of being a reliable problem solver </w:t>
      </w:r>
      <w:r w:rsidRPr="00C96B5C">
        <w:rPr>
          <w:noProof/>
          <w:color w:val="000000"/>
          <w:sz w:val="24"/>
          <w:szCs w:val="20"/>
          <w:lang w:val="id-ID"/>
        </w:rPr>
        <w:fldChar w:fldCharType="begin" w:fldLock="1"/>
      </w:r>
      <w:r w:rsidR="00423F88">
        <w:rPr>
          <w:noProof/>
          <w:color w:val="000000"/>
          <w:sz w:val="24"/>
          <w:szCs w:val="20"/>
          <w:lang w:val="id-ID"/>
        </w:rPr>
        <w:instrText>ADDIN CSL_CITATION {"citationItems":[{"id":"ITEM-1","itemData":{"DOI":"10.1002/tea.10058","ISSN":"00224308","abstract":"This study compared the problem-solving skills required for solving well-structured problems and ill-structured problems in the context of an open-ended, multimedia problem-solving environment in astronomy. Two sets of open-ended questions assessed students' abilities for solving well-structured and ill-structured problems. Generalized, rubric scoring systems were developed for assessing problem-solving skills. Instruments were also developed and administered to assess cognitive and affec-tive predictors of problem-solving performance. By regressing the scores on the cognitive and affective predictors onto students' scores on the well-structured and ill-structured problems, we concluded that solving well-structured and ill-structured problems require different component skills. Domain knowledge and justification skills were significant predictors of well-structured problem-solving scores, whereas ill-structured problem-solving scores were significantly predicted by domain knowledge, justification skills, science attitudes, and regulation of cognition. Implications for problem solving in science education are presented. ß 2003 Wiley Periodicals, Inc. J Res Sci Teach 40: 6–33, 2003 Gagné believed that ''the central point of education is to teach people to think, to use their rational powers, to become better problem solvers'' (1980, p. 85). However, Gagné did not clarify what he meant by problem solving. Problem solving, in most educational settings, involves the presentation and solution of well-structured textbook problems that do not resemble the ill-structured problems encountered in the everyday and professional contexts. Well-structured problems:","author":[{"dropping-particle":"","family":"Shin","given":"Namsoo","non-dropping-particle":"","parse-names":false,"suffix":""},{"dropping-particle":"","family":"Jonassen","given":"David H.","non-dropping-particle":"","parse-names":false,"suffix":""},{"dropping-particle":"","family":"McGee","given":"Steven","non-dropping-particle":"","parse-names":false,"suffix":""}],"container-title":"Journal of Research in Science Teaching","id":"ITEM-1","issue":"1","issued":{"date-parts":[["2003"]]},"page":"6-33","title":"Predictors of well-structured and ill-structured problem solving in an astronomy simulation","type":"article-journal","volume":"40"},"uris":["http://www.mendeley.com/documents/?uuid=83c43b08-0bd1-40d0-8b3a-9c79dd0aba37"]},{"id":"ITEM-2","itemData":{"ISBN":"0873534808","author":[{"dropping-particle":"","family":"NCTM","given":"","non-dropping-particle":"","parse-names":false,"suffix":""}],"id":"ITEM-2","issued":{"date-parts":[["2000"]]},"publisher":"The National Council of Teachers of Mathematics Inc.","publisher-place":"United States of America","title":"Principles and Standards for School Mathematics","type":"book"},"uris":["http://www.mendeley.com/documents/?uuid=a8b40903-c356-45fc-bb3b-50e0c6671d78"]}],"mendeley":{"formattedCitation":"(NCTM, 2000; Shin, Jonassen, &amp; McGee, 2003)","plainTextFormattedCitation":"(NCTM, 2000; Shin, Jonassen, &amp; McGee, 2003)","previouslyFormattedCitation":"[1], [2]"},"properties":{"noteIndex":0},"schema":"https://github.com/citation-style-language/schema/raw/master/csl-citation.json"}</w:instrText>
      </w:r>
      <w:r w:rsidRPr="00C96B5C">
        <w:rPr>
          <w:noProof/>
          <w:color w:val="000000"/>
          <w:sz w:val="24"/>
          <w:szCs w:val="20"/>
          <w:lang w:val="id-ID"/>
        </w:rPr>
        <w:fldChar w:fldCharType="separate"/>
      </w:r>
      <w:r w:rsidR="00423F88" w:rsidRPr="00423F88">
        <w:rPr>
          <w:noProof/>
          <w:color w:val="000000"/>
          <w:sz w:val="24"/>
          <w:szCs w:val="20"/>
          <w:lang w:val="id-ID"/>
        </w:rPr>
        <w:t>(NCTM, 2000; Shin, Jonassen, &amp; McGee, 2003)</w:t>
      </w:r>
      <w:r w:rsidRPr="00C96B5C">
        <w:rPr>
          <w:noProof/>
          <w:color w:val="000000"/>
          <w:sz w:val="24"/>
          <w:szCs w:val="20"/>
          <w:lang w:val="id-ID"/>
        </w:rPr>
        <w:fldChar w:fldCharType="end"/>
      </w:r>
      <w:r w:rsidRPr="00C96B5C">
        <w:rPr>
          <w:noProof/>
          <w:color w:val="000000"/>
          <w:sz w:val="24"/>
          <w:szCs w:val="20"/>
          <w:lang w:val="id-ID"/>
        </w:rPr>
        <w:t xml:space="preserve">. </w:t>
      </w:r>
      <w:r w:rsidRPr="00C96B5C">
        <w:rPr>
          <w:noProof/>
          <w:color w:val="000000"/>
          <w:sz w:val="24"/>
          <w:szCs w:val="20"/>
        </w:rPr>
        <w:t>Problem-solving</w:t>
      </w:r>
      <w:r w:rsidRPr="00C96B5C">
        <w:rPr>
          <w:noProof/>
          <w:color w:val="000000"/>
          <w:sz w:val="24"/>
          <w:szCs w:val="20"/>
          <w:lang w:val="id-ID"/>
        </w:rPr>
        <w:t xml:space="preserve"> is a complex activity </w:t>
      </w:r>
      <w:r w:rsidRPr="00C96B5C">
        <w:rPr>
          <w:noProof/>
          <w:color w:val="000000"/>
          <w:sz w:val="24"/>
          <w:szCs w:val="20"/>
        </w:rPr>
        <w:t>be compared</w:t>
      </w:r>
      <w:r w:rsidRPr="00C96B5C">
        <w:rPr>
          <w:noProof/>
          <w:color w:val="000000"/>
          <w:sz w:val="24"/>
          <w:szCs w:val="20"/>
          <w:lang w:val="id-ID"/>
        </w:rPr>
        <w:t xml:space="preserve"> only </w:t>
      </w:r>
      <w:r w:rsidRPr="00C96B5C">
        <w:rPr>
          <w:noProof/>
          <w:color w:val="000000"/>
          <w:sz w:val="24"/>
          <w:szCs w:val="20"/>
        </w:rPr>
        <w:t xml:space="preserve">to </w:t>
      </w:r>
      <w:r w:rsidRPr="00C96B5C">
        <w:rPr>
          <w:noProof/>
          <w:color w:val="000000"/>
          <w:sz w:val="24"/>
          <w:szCs w:val="20"/>
          <w:lang w:val="id-ID"/>
        </w:rPr>
        <w:t xml:space="preserve">operating a component of the problem to get the solution. In the problem-solving involves cognitive components such as information statements from the problems (facts), concepts, rules, and principles </w:t>
      </w:r>
      <w:r w:rsidRPr="00C96B5C">
        <w:rPr>
          <w:noProof/>
          <w:color w:val="000000"/>
          <w:sz w:val="24"/>
          <w:szCs w:val="20"/>
          <w:lang w:val="id-ID"/>
        </w:rPr>
        <w:fldChar w:fldCharType="begin" w:fldLock="1"/>
      </w:r>
      <w:r w:rsidR="00423F88">
        <w:rPr>
          <w:noProof/>
          <w:color w:val="000000"/>
          <w:sz w:val="24"/>
          <w:szCs w:val="20"/>
          <w:lang w:val="id-ID"/>
        </w:rPr>
        <w:instrText>ADDIN CSL_CITATION {"citationItems":[{"id":"ITEM-1","itemData":{"author":[{"dropping-particle":"","family":"Jonassen","given":"David H","non-dropping-particle":"","parse-names":false,"suffix":""}],"container-title":"Educational Technology Research and Development","id":"ITEM-1","issue":"1","issued":{"date-parts":[["1997"]]},"page":"65-94","title":"Instructional Design Models for Well-Structured and Ill-Structured Problem-Solving Learning Outcomes","type":"article-journal","volume":"45"},"uris":["http://www.mendeley.com/documents/?uuid=82c31446-c0d0-4a29-8ff1-61046c563ad9"]}],"mendeley":{"formattedCitation":"(D. H. Jonassen, 1997)","plainTextFormattedCitation":"(D. H. Jonassen, 1997)","previouslyFormattedCitation":"[3]"},"properties":{"noteIndex":0},"schema":"https://github.com/citation-style-language/schema/raw/master/csl-citation.json"}</w:instrText>
      </w:r>
      <w:r w:rsidRPr="00C96B5C">
        <w:rPr>
          <w:noProof/>
          <w:color w:val="000000"/>
          <w:sz w:val="24"/>
          <w:szCs w:val="20"/>
          <w:lang w:val="id-ID"/>
        </w:rPr>
        <w:fldChar w:fldCharType="separate"/>
      </w:r>
      <w:r w:rsidR="00423F88" w:rsidRPr="00423F88">
        <w:rPr>
          <w:noProof/>
          <w:color w:val="000000"/>
          <w:sz w:val="24"/>
          <w:szCs w:val="20"/>
          <w:lang w:val="id-ID"/>
        </w:rPr>
        <w:t>(D. H. Jonassen, 1997)</w:t>
      </w:r>
      <w:r w:rsidRPr="00C96B5C">
        <w:rPr>
          <w:noProof/>
          <w:color w:val="000000"/>
          <w:sz w:val="24"/>
          <w:szCs w:val="20"/>
          <w:lang w:val="id-ID"/>
        </w:rPr>
        <w:fldChar w:fldCharType="end"/>
      </w:r>
      <w:r w:rsidRPr="00C96B5C">
        <w:rPr>
          <w:noProof/>
          <w:color w:val="000000"/>
          <w:sz w:val="24"/>
          <w:szCs w:val="20"/>
        </w:rPr>
        <w:t>.</w:t>
      </w:r>
    </w:p>
    <w:p w14:paraId="5E861A86" w14:textId="7C7239CA" w:rsidR="00C96B5C" w:rsidRPr="00C96B5C" w:rsidRDefault="00C96B5C" w:rsidP="00C96B5C">
      <w:pPr>
        <w:pStyle w:val="ICESTNormal"/>
        <w:spacing w:line="360" w:lineRule="auto"/>
        <w:rPr>
          <w:noProof/>
          <w:sz w:val="24"/>
          <w:szCs w:val="24"/>
          <w:lang w:val="id-ID"/>
        </w:rPr>
      </w:pPr>
      <w:r w:rsidRPr="00C96B5C">
        <w:rPr>
          <w:noProof/>
          <w:sz w:val="24"/>
          <w:szCs w:val="24"/>
        </w:rPr>
        <w:t>Problem-</w:t>
      </w:r>
      <w:r w:rsidRPr="00C96B5C">
        <w:rPr>
          <w:noProof/>
          <w:sz w:val="24"/>
          <w:szCs w:val="24"/>
          <w:lang w:val="id-ID"/>
        </w:rPr>
        <w:t xml:space="preserve">solving is a process that illustrates the interaction from the ground up and from top to bottom involving the structure of knowledge that students already have started at the first time reading the problem text </w:t>
      </w:r>
      <w:r w:rsidRPr="00C96B5C">
        <w:rPr>
          <w:noProof/>
          <w:sz w:val="24"/>
          <w:szCs w:val="24"/>
          <w:lang w:val="id-ID"/>
        </w:rPr>
        <w:fldChar w:fldCharType="begin" w:fldLock="1"/>
      </w:r>
      <w:r w:rsidR="00423F88">
        <w:rPr>
          <w:noProof/>
          <w:sz w:val="24"/>
          <w:szCs w:val="24"/>
          <w:lang w:val="id-ID"/>
        </w:rPr>
        <w:instrText>ADDIN CSL_CITATION {"citationItems":[{"id":"ITEM-1","itemData":{"author":[{"dropping-particle":"","family":"Pape","given":"S. J.","non-dropping-particle":"","parse-names":false,"suffix":""}],"container-title":"Journal for Research in Mathematics Education","id":"ITEM-1","issue":"3","issued":{"date-parts":[["2004"]]},"page":"187-219","title":"Middle School Children's Problem-Solving Behavior: A Cognitive Analysis from a Reading Comprehension Perspective","type":"article-journal","volume":"35"},"uris":["http://www.mendeley.com/documents/?uuid=20e2820a-3426-40ed-9275-4a1d756ee95c"]},{"id":"ITEM-2","itemData":{"author":[{"dropping-particle":"","family":"Adanan","given":"Hadriana","non-dropping-particle":"","parse-names":false,"suffix":""},{"dropping-particle":"","family":"Adanan","given":"Mahdum","non-dropping-particle":"","parse-names":false,"suffix":""},{"dropping-particle":"","family":"Herawan","given":"Tutut","non-dropping-particle":"","parse-names":false,"suffix":""}],"container-title":"International Journal of Emerging Technologies in Learning","id":"ITEM-2","issue":"3","issued":{"date-parts":[["2020"]]},"page":"74-92","title":"M-WebQuest Development : Reading Comprehension of Senior High School Students in Indonesia","type":"article-journal","volume":"15"},"uris":["http://www.mendeley.com/documents/?uuid=4e7bcadb-199a-4234-b379-b086dd2d45de"]}],"mendeley":{"formattedCitation":"(Adanan, Adanan, &amp; Herawan, 2020; Pape, 2004)","plainTextFormattedCitation":"(Adanan, Adanan, &amp; Herawan, 2020; Pape, 2004)","previouslyFormattedCitation":"[4], [5]"},"properties":{"noteIndex":0},"schema":"https://github.com/citation-style-language/schema/raw/master/csl-citation.json"}</w:instrText>
      </w:r>
      <w:r w:rsidRPr="00C96B5C">
        <w:rPr>
          <w:noProof/>
          <w:sz w:val="24"/>
          <w:szCs w:val="24"/>
          <w:lang w:val="id-ID"/>
        </w:rPr>
        <w:fldChar w:fldCharType="separate"/>
      </w:r>
      <w:r w:rsidR="00423F88" w:rsidRPr="00423F88">
        <w:rPr>
          <w:noProof/>
          <w:sz w:val="24"/>
          <w:szCs w:val="24"/>
          <w:lang w:val="id-ID"/>
        </w:rPr>
        <w:t>(Adanan, Adanan, &amp; Herawan, 2020; Pape, 2004)</w:t>
      </w:r>
      <w:r w:rsidRPr="00C96B5C">
        <w:rPr>
          <w:noProof/>
          <w:sz w:val="24"/>
          <w:szCs w:val="24"/>
          <w:lang w:val="id-ID"/>
        </w:rPr>
        <w:fldChar w:fldCharType="end"/>
      </w:r>
      <w:r w:rsidRPr="00C96B5C">
        <w:rPr>
          <w:noProof/>
          <w:sz w:val="24"/>
          <w:szCs w:val="24"/>
          <w:lang w:val="id-ID"/>
        </w:rPr>
        <w:t xml:space="preserve">. Through the </w:t>
      </w:r>
      <w:r w:rsidRPr="00C96B5C">
        <w:rPr>
          <w:noProof/>
          <w:sz w:val="24"/>
          <w:szCs w:val="24"/>
        </w:rPr>
        <w:t>problem-solving</w:t>
      </w:r>
      <w:r w:rsidRPr="00C96B5C">
        <w:rPr>
          <w:noProof/>
          <w:sz w:val="24"/>
          <w:szCs w:val="24"/>
          <w:lang w:val="id-ID"/>
        </w:rPr>
        <w:t xml:space="preserve"> process, the </w:t>
      </w:r>
      <w:r w:rsidRPr="00C96B5C">
        <w:rPr>
          <w:noProof/>
          <w:sz w:val="24"/>
          <w:szCs w:val="24"/>
        </w:rPr>
        <w:t>problem solver</w:t>
      </w:r>
      <w:r w:rsidRPr="00C96B5C">
        <w:rPr>
          <w:noProof/>
          <w:sz w:val="24"/>
          <w:szCs w:val="24"/>
          <w:lang w:val="id-ID"/>
        </w:rPr>
        <w:t xml:space="preserve"> is </w:t>
      </w:r>
      <w:r w:rsidRPr="00C96B5C">
        <w:rPr>
          <w:noProof/>
          <w:sz w:val="24"/>
          <w:szCs w:val="24"/>
        </w:rPr>
        <w:t>directed</w:t>
      </w:r>
      <w:r w:rsidRPr="00C96B5C">
        <w:rPr>
          <w:noProof/>
          <w:sz w:val="24"/>
          <w:szCs w:val="24"/>
          <w:lang w:val="id-ID"/>
        </w:rPr>
        <w:t xml:space="preserve"> towards determining the solution </w:t>
      </w:r>
      <w:r w:rsidRPr="00C96B5C">
        <w:rPr>
          <w:noProof/>
          <w:sz w:val="24"/>
          <w:szCs w:val="24"/>
        </w:rPr>
        <w:t>to</w:t>
      </w:r>
      <w:r w:rsidRPr="00C96B5C">
        <w:rPr>
          <w:noProof/>
          <w:sz w:val="24"/>
          <w:szCs w:val="24"/>
          <w:lang w:val="id-ID"/>
        </w:rPr>
        <w:t xml:space="preserve"> the problem involving the knowledge it has. In fact, Mathematics classes</w:t>
      </w:r>
      <w:r w:rsidRPr="00C96B5C">
        <w:rPr>
          <w:noProof/>
          <w:sz w:val="24"/>
          <w:szCs w:val="24"/>
        </w:rPr>
        <w:t xml:space="preserve"> provide the most consistent use of </w:t>
      </w:r>
      <w:r w:rsidRPr="00C96B5C">
        <w:rPr>
          <w:noProof/>
          <w:sz w:val="24"/>
          <w:szCs w:val="24"/>
          <w:lang w:val="id-ID"/>
        </w:rPr>
        <w:t>well-structured problems</w:t>
      </w:r>
      <w:r w:rsidRPr="00C96B5C">
        <w:rPr>
          <w:noProof/>
          <w:sz w:val="24"/>
          <w:szCs w:val="24"/>
        </w:rPr>
        <w:t>, which in line with</w:t>
      </w:r>
      <w:r w:rsidRPr="00C96B5C">
        <w:rPr>
          <w:noProof/>
          <w:sz w:val="24"/>
          <w:szCs w:val="24"/>
          <w:lang w:val="id-ID"/>
        </w:rPr>
        <w:t xml:space="preserve"> problems in </w:t>
      </w:r>
      <w:r w:rsidRPr="00C96B5C">
        <w:rPr>
          <w:noProof/>
          <w:sz w:val="24"/>
          <w:szCs w:val="24"/>
        </w:rPr>
        <w:t xml:space="preserve">an </w:t>
      </w:r>
      <w:r w:rsidRPr="00C96B5C">
        <w:rPr>
          <w:noProof/>
          <w:sz w:val="24"/>
          <w:szCs w:val="24"/>
          <w:lang w:val="id-ID"/>
        </w:rPr>
        <w:t>everyday</w:t>
      </w:r>
      <w:r w:rsidRPr="00C96B5C">
        <w:rPr>
          <w:noProof/>
          <w:sz w:val="24"/>
          <w:szCs w:val="24"/>
        </w:rPr>
        <w:t xml:space="preserve"> situation</w:t>
      </w:r>
      <w:r w:rsidRPr="00C96B5C">
        <w:rPr>
          <w:noProof/>
          <w:sz w:val="24"/>
          <w:szCs w:val="24"/>
          <w:lang w:val="id-ID"/>
        </w:rPr>
        <w:t xml:space="preserve"> are involve</w:t>
      </w:r>
      <w:r w:rsidRPr="00C96B5C">
        <w:rPr>
          <w:noProof/>
          <w:sz w:val="24"/>
          <w:szCs w:val="24"/>
        </w:rPr>
        <w:t>d</w:t>
      </w:r>
      <w:r w:rsidRPr="00C96B5C">
        <w:rPr>
          <w:noProof/>
          <w:sz w:val="24"/>
          <w:szCs w:val="24"/>
          <w:lang w:val="id-ID"/>
        </w:rPr>
        <w:t xml:space="preserve"> many</w:t>
      </w:r>
      <w:r w:rsidRPr="00C96B5C">
        <w:rPr>
          <w:noProof/>
          <w:sz w:val="24"/>
          <w:szCs w:val="24"/>
        </w:rPr>
        <w:t xml:space="preserve"> problems such as</w:t>
      </w:r>
      <w:r w:rsidRPr="00C96B5C">
        <w:rPr>
          <w:noProof/>
          <w:sz w:val="24"/>
          <w:szCs w:val="24"/>
          <w:lang w:val="id-ID"/>
        </w:rPr>
        <w:t xml:space="preserve"> ill-structured </w:t>
      </w:r>
      <w:r w:rsidRPr="00C96B5C">
        <w:rPr>
          <w:noProof/>
          <w:sz w:val="24"/>
          <w:szCs w:val="24"/>
          <w:lang w:val="id-ID"/>
        </w:rPr>
        <w:fldChar w:fldCharType="begin" w:fldLock="1"/>
      </w:r>
      <w:r w:rsidR="00423F88">
        <w:rPr>
          <w:noProof/>
          <w:sz w:val="24"/>
          <w:szCs w:val="24"/>
          <w:lang w:val="id-ID"/>
        </w:rPr>
        <w:instrText>ADDIN CSL_CITATION {"citationItems":[{"id":"ITEM-1","itemData":{"author":[{"dropping-particle":"","family":"Hong","given":"Namsoo Shin","non-dropping-particle":"","parse-names":false,"suffix":""}],"id":"ITEM-1","issue":"August","issued":{"date-parts":[["1998"]]},"number-of-pages":"1-131","publisher":"The Pennsylvania State University","title":"The Relationship Between Well-Structured and Ill-Structured Problem Solving in Multimedia Simulation","type":"thesis"},"uris":["http://www.mendeley.com/documents/?uuid=9e03a311-c7de-4654-8e17-f5b528bf6f7e"]}],"mendeley":{"formattedCitation":"(N. S. Hong, 1998)","plainTextFormattedCitation":"(N. S. Hong, 1998)","previouslyFormattedCitation":"[6]"},"properties":{"noteIndex":0},"schema":"https://github.com/citation-style-language/schema/raw/master/csl-citation.json"}</w:instrText>
      </w:r>
      <w:r w:rsidRPr="00C96B5C">
        <w:rPr>
          <w:noProof/>
          <w:sz w:val="24"/>
          <w:szCs w:val="24"/>
          <w:lang w:val="id-ID"/>
        </w:rPr>
        <w:fldChar w:fldCharType="separate"/>
      </w:r>
      <w:r w:rsidR="00423F88" w:rsidRPr="00423F88">
        <w:rPr>
          <w:noProof/>
          <w:sz w:val="24"/>
          <w:szCs w:val="24"/>
          <w:lang w:val="id-ID"/>
        </w:rPr>
        <w:t>(N. S. Hong, 1998)</w:t>
      </w:r>
      <w:r w:rsidRPr="00C96B5C">
        <w:rPr>
          <w:noProof/>
          <w:sz w:val="24"/>
          <w:szCs w:val="24"/>
          <w:lang w:val="id-ID"/>
        </w:rPr>
        <w:fldChar w:fldCharType="end"/>
      </w:r>
      <w:r w:rsidRPr="00C96B5C">
        <w:rPr>
          <w:noProof/>
          <w:sz w:val="24"/>
          <w:szCs w:val="24"/>
          <w:lang w:val="id-ID"/>
        </w:rPr>
        <w:t>. Ill-structured problems are a problem that comes from a problem situation in a particular context where more aspects of the problem situation</w:t>
      </w:r>
      <w:r w:rsidRPr="00C96B5C">
        <w:rPr>
          <w:noProof/>
          <w:sz w:val="24"/>
          <w:szCs w:val="24"/>
        </w:rPr>
        <w:t>s</w:t>
      </w:r>
      <w:r w:rsidRPr="00C96B5C">
        <w:rPr>
          <w:noProof/>
          <w:sz w:val="24"/>
          <w:szCs w:val="24"/>
          <w:lang w:val="id-ID"/>
        </w:rPr>
        <w:t xml:space="preserve"> are not described specifically, the description of the problem presented is also unclear, or the information not presented on the statement of the problem.</w:t>
      </w:r>
    </w:p>
    <w:p w14:paraId="59B462FD" w14:textId="19D748F3" w:rsidR="00C96B5C" w:rsidRPr="00C96B5C" w:rsidRDefault="00C96B5C" w:rsidP="00C96B5C">
      <w:pPr>
        <w:pStyle w:val="ICESTNormal"/>
        <w:spacing w:line="360" w:lineRule="auto"/>
        <w:rPr>
          <w:noProof/>
          <w:sz w:val="24"/>
          <w:szCs w:val="20"/>
          <w:lang w:val="id-ID"/>
        </w:rPr>
      </w:pPr>
      <w:r w:rsidRPr="00C96B5C">
        <w:rPr>
          <w:noProof/>
          <w:sz w:val="24"/>
          <w:szCs w:val="20"/>
          <w:lang w:val="id-ID"/>
        </w:rPr>
        <w:t>Furthermore,</w:t>
      </w:r>
      <w:r w:rsidRPr="00C96B5C">
        <w:rPr>
          <w:noProof/>
          <w:sz w:val="24"/>
          <w:szCs w:val="20"/>
        </w:rPr>
        <w:t xml:space="preserve"> Hong</w:t>
      </w:r>
      <w:r w:rsidRPr="00C96B5C">
        <w:rPr>
          <w:noProof/>
          <w:sz w:val="24"/>
          <w:szCs w:val="20"/>
          <w:lang w:val="id-ID"/>
        </w:rPr>
        <w:t xml:space="preserve"> </w:t>
      </w:r>
      <w:r w:rsidRPr="00C96B5C">
        <w:rPr>
          <w:noProof/>
          <w:sz w:val="24"/>
          <w:szCs w:val="20"/>
          <w:lang w:val="id-ID"/>
        </w:rPr>
        <w:fldChar w:fldCharType="begin" w:fldLock="1"/>
      </w:r>
      <w:r w:rsidR="00423F88">
        <w:rPr>
          <w:noProof/>
          <w:sz w:val="24"/>
          <w:szCs w:val="20"/>
          <w:lang w:val="id-ID"/>
        </w:rPr>
        <w:instrText>ADDIN CSL_CITATION {"citationItems":[{"id":"ITEM-1","itemData":{"author":[{"dropping-particle":"","family":"Hong","given":"Namsoo Shin","non-dropping-particle":"","parse-names":false,"suffix":""}],"id":"ITEM-1","issue":"August","issued":{"date-parts":[["1998"]]},"number-of-pages":"1-131","publisher":"The Pennsylvania State University","title":"The Relationship Between Well-Structured and Ill-Structured Problem Solving in Multimedia Simulation","type":"thesis"},"uris":["http://www.mendeley.com/documents/?uuid=9e03a311-c7de-4654-8e17-f5b528bf6f7e"]}],"mendeley":{"formattedCitation":"(N. S. Hong, 1998)","plainTextFormattedCitation":"(N. S. Hong, 1998)","previouslyFormattedCitation":"[6]"},"properties":{"noteIndex":0},"schema":"https://github.com/citation-style-language/schema/raw/master/csl-citation.json"}</w:instrText>
      </w:r>
      <w:r w:rsidRPr="00C96B5C">
        <w:rPr>
          <w:noProof/>
          <w:sz w:val="24"/>
          <w:szCs w:val="20"/>
          <w:lang w:val="id-ID"/>
        </w:rPr>
        <w:fldChar w:fldCharType="separate"/>
      </w:r>
      <w:r w:rsidR="00423F88" w:rsidRPr="00423F88">
        <w:rPr>
          <w:noProof/>
          <w:sz w:val="24"/>
          <w:szCs w:val="20"/>
          <w:lang w:val="id-ID"/>
        </w:rPr>
        <w:t>(N. S. Hong, 1998)</w:t>
      </w:r>
      <w:r w:rsidRPr="00C96B5C">
        <w:rPr>
          <w:noProof/>
          <w:sz w:val="24"/>
          <w:szCs w:val="20"/>
          <w:lang w:val="id-ID"/>
        </w:rPr>
        <w:fldChar w:fldCharType="end"/>
      </w:r>
      <w:r w:rsidRPr="00C96B5C">
        <w:rPr>
          <w:noProof/>
          <w:sz w:val="24"/>
          <w:szCs w:val="20"/>
          <w:lang w:val="id-ID"/>
        </w:rPr>
        <w:t xml:space="preserve"> explained that students should </w:t>
      </w:r>
      <w:r w:rsidRPr="00C96B5C">
        <w:rPr>
          <w:noProof/>
          <w:sz w:val="24"/>
          <w:szCs w:val="20"/>
        </w:rPr>
        <w:t>dominate</w:t>
      </w:r>
      <w:r w:rsidRPr="00C96B5C">
        <w:rPr>
          <w:noProof/>
          <w:sz w:val="24"/>
          <w:szCs w:val="20"/>
          <w:lang w:val="id-ID"/>
        </w:rPr>
        <w:t xml:space="preserve"> problem-solving skills </w:t>
      </w:r>
      <w:r w:rsidRPr="00C96B5C">
        <w:rPr>
          <w:noProof/>
          <w:sz w:val="24"/>
          <w:szCs w:val="20"/>
        </w:rPr>
        <w:t xml:space="preserve">in </w:t>
      </w:r>
      <w:r w:rsidRPr="00C96B5C">
        <w:rPr>
          <w:noProof/>
          <w:sz w:val="24"/>
          <w:szCs w:val="20"/>
          <w:lang w:val="id-ID"/>
        </w:rPr>
        <w:t>various types of problems</w:t>
      </w:r>
      <w:r w:rsidRPr="00C96B5C">
        <w:rPr>
          <w:noProof/>
          <w:sz w:val="24"/>
          <w:szCs w:val="20"/>
        </w:rPr>
        <w:t>, such as</w:t>
      </w:r>
      <w:r w:rsidRPr="00C96B5C">
        <w:rPr>
          <w:noProof/>
          <w:sz w:val="24"/>
          <w:szCs w:val="20"/>
          <w:lang w:val="id-ID"/>
        </w:rPr>
        <w:t xml:space="preserve"> well-structured problems or ill-structured problems. When the </w:t>
      </w:r>
      <w:r w:rsidRPr="00C96B5C">
        <w:rPr>
          <w:noProof/>
          <w:sz w:val="24"/>
          <w:szCs w:val="20"/>
        </w:rPr>
        <w:t>problem solver</w:t>
      </w:r>
      <w:r w:rsidRPr="00C96B5C">
        <w:rPr>
          <w:noProof/>
          <w:sz w:val="24"/>
          <w:szCs w:val="20"/>
          <w:lang w:val="id-ID"/>
        </w:rPr>
        <w:t xml:space="preserve"> is faced </w:t>
      </w:r>
      <w:r w:rsidRPr="00C96B5C">
        <w:rPr>
          <w:noProof/>
          <w:sz w:val="24"/>
          <w:szCs w:val="20"/>
        </w:rPr>
        <w:t xml:space="preserve">with </w:t>
      </w:r>
      <w:r w:rsidRPr="00C96B5C">
        <w:rPr>
          <w:noProof/>
          <w:sz w:val="24"/>
          <w:szCs w:val="20"/>
          <w:lang w:val="id-ID"/>
        </w:rPr>
        <w:t>ill-structured problems, the first step is to determine a problem</w:t>
      </w:r>
      <w:r w:rsidRPr="00C96B5C">
        <w:rPr>
          <w:noProof/>
          <w:sz w:val="24"/>
          <w:szCs w:val="20"/>
        </w:rPr>
        <w:t xml:space="preserve"> in this problem’s paper</w:t>
      </w:r>
      <w:r w:rsidRPr="00C96B5C">
        <w:rPr>
          <w:noProof/>
          <w:sz w:val="24"/>
          <w:szCs w:val="20"/>
          <w:lang w:val="id-ID"/>
        </w:rPr>
        <w:t xml:space="preserve"> </w:t>
      </w:r>
      <w:r w:rsidRPr="00C96B5C">
        <w:rPr>
          <w:noProof/>
          <w:sz w:val="24"/>
          <w:szCs w:val="20"/>
          <w:lang w:val="id-ID"/>
        </w:rPr>
        <w:fldChar w:fldCharType="begin" w:fldLock="1"/>
      </w:r>
      <w:r w:rsidR="00423F88">
        <w:rPr>
          <w:noProof/>
          <w:sz w:val="24"/>
          <w:szCs w:val="20"/>
          <w:lang w:val="id-ID"/>
        </w:rPr>
        <w:instrText>ADDIN CSL_CITATION {"citationItems":[{"id":"ITEM-1","itemData":{"author":[{"dropping-particle":"","family":"Jonassen","given":"David H","non-dropping-particle":"","parse-names":false,"suffix":""}],"container-title":"Educational Technology Research and Development","id":"ITEM-1","issue":"1","issued":{"date-parts":[["1997"]]},"page":"65-94","title":"Instructional Design Models for Well-Structured and Ill-Structured Problem-Solving Learning Outcomes","type":"article-journal","volume":"45"},"uris":["http://www.mendeley.com/documents/?uuid=82c31446-c0d0-4a29-8ff1-61046c563ad9"]}],"mendeley":{"formattedCitation":"(D. H. Jonassen, 1997)","plainTextFormattedCitation":"(D. H. Jonassen, 1997)","previouslyFormattedCitation":"[3]"},"properties":{"noteIndex":0},"schema":"https://github.com/citation-style-language/schema/raw/master/csl-citation.json"}</w:instrText>
      </w:r>
      <w:r w:rsidRPr="00C96B5C">
        <w:rPr>
          <w:noProof/>
          <w:sz w:val="24"/>
          <w:szCs w:val="20"/>
          <w:lang w:val="id-ID"/>
        </w:rPr>
        <w:fldChar w:fldCharType="separate"/>
      </w:r>
      <w:r w:rsidR="00423F88" w:rsidRPr="00423F88">
        <w:rPr>
          <w:noProof/>
          <w:sz w:val="24"/>
          <w:szCs w:val="20"/>
          <w:lang w:val="id-ID"/>
        </w:rPr>
        <w:t>(D. H. Jonassen, 1997)</w:t>
      </w:r>
      <w:r w:rsidRPr="00C96B5C">
        <w:rPr>
          <w:noProof/>
          <w:sz w:val="24"/>
          <w:szCs w:val="20"/>
          <w:lang w:val="id-ID"/>
        </w:rPr>
        <w:fldChar w:fldCharType="end"/>
      </w:r>
      <w:r w:rsidRPr="00C96B5C">
        <w:rPr>
          <w:noProof/>
          <w:sz w:val="24"/>
          <w:szCs w:val="20"/>
          <w:lang w:val="id-ID"/>
        </w:rPr>
        <w:t>. This is because the problem</w:t>
      </w:r>
      <w:r w:rsidRPr="00C96B5C">
        <w:rPr>
          <w:noProof/>
          <w:sz w:val="24"/>
          <w:szCs w:val="20"/>
        </w:rPr>
        <w:t xml:space="preserve"> in</w:t>
      </w:r>
      <w:r w:rsidRPr="00C96B5C">
        <w:rPr>
          <w:noProof/>
          <w:sz w:val="24"/>
          <w:szCs w:val="20"/>
          <w:lang w:val="id-ID"/>
        </w:rPr>
        <w:t xml:space="preserve"> ill-structured problems allow to be presented </w:t>
      </w:r>
      <w:r w:rsidRPr="00C96B5C">
        <w:rPr>
          <w:noProof/>
          <w:sz w:val="24"/>
          <w:szCs w:val="20"/>
        </w:rPr>
        <w:t>explicit</w:t>
      </w:r>
      <w:r w:rsidRPr="00C96B5C">
        <w:rPr>
          <w:noProof/>
          <w:sz w:val="24"/>
          <w:szCs w:val="20"/>
          <w:lang w:val="id-ID"/>
        </w:rPr>
        <w:t xml:space="preserve"> or concealed</w:t>
      </w:r>
      <w:r w:rsidRPr="00C96B5C">
        <w:rPr>
          <w:noProof/>
          <w:sz w:val="24"/>
          <w:szCs w:val="20"/>
        </w:rPr>
        <w:t xml:space="preserve"> </w:t>
      </w:r>
      <w:r w:rsidRPr="00C96B5C">
        <w:rPr>
          <w:noProof/>
          <w:sz w:val="24"/>
          <w:szCs w:val="20"/>
        </w:rPr>
        <w:fldChar w:fldCharType="begin" w:fldLock="1"/>
      </w:r>
      <w:r w:rsidR="00423F88">
        <w:rPr>
          <w:noProof/>
          <w:sz w:val="24"/>
          <w:szCs w:val="20"/>
        </w:rPr>
        <w:instrText>ADDIN CSL_CITATION {"citationItems":[{"id":"ITEM-1","itemData":{"DOI":"10.1002/tea.10058","ISSN":"00224308","abstract":"This study compared the problem-solving skills required for solving well-structured problems and ill-structured problems in the context of an open-ended, multimedia problem-solving environment in astronomy. Two sets of open-ended questions assessed students' abilities for solving well-structured and ill-structured problems. Generalized, rubric scoring systems were developed for assessing problem-solving skills. Instruments were also developed and administered to assess cognitive and affec-tive predictors of problem-solving performance. By regressing the scores on the cognitive and affective predictors onto students' scores on the well-structured and ill-structured problems, we concluded that solving well-structured and ill-structured problems require different component skills. Domain knowledge and justification skills were significant predictors of well-structured problem-solving scores, whereas ill-structured problem-solving scores were significantly predicted by domain knowledge, justification skills, science attitudes, and regulation of cognition. Implications for problem solving in science education are presented. ß 2003 Wiley Periodicals, Inc. J Res Sci Teach 40: 6–33, 2003 Gagné believed that ''the central point of education is to teach people to think, to use their rational powers, to become better problem solvers'' (1980, p. 85). However, Gagné did not clarify what he meant by problem solving. Problem solving, in most educational settings, involves the presentation and solution of well-structured textbook problems that do not resemble the ill-structured problems encountered in the everyday and professional contexts. Well-structured problems:","author":[{"dropping-particle":"","family":"Shin","given":"Namsoo","non-dropping-particle":"","parse-names":false,"suffix":""},{"dropping-particle":"","family":"Jonassen","given":"David H.","non-dropping-particle":"","parse-names":false,"suffix":""},{"dropping-particle":"","family":"McGee","given":"Steven","non-dropping-particle":"","parse-names":false,"suffix":""}],"container-title":"Journal of Research in Science Teaching","id":"ITEM-1","issue":"1","issued":{"date-parts":[["2003"]]},"page":"6-33","title":"Predictors of well-structured and ill-structured problem solving in an astronomy simulation","type":"article-journal","volume":"40"},"uris":["http://www.mendeley.com/documents/?uuid=83c43b08-0bd1-40d0-8b3a-9c79dd0aba37"]},{"id":"ITEM-2","itemData":{"author":[{"dropping-particle":"","family":"Jonassen","given":"David H","non-dropping-particle":"","parse-names":false,"suffix":""}],"container-title":"Educational Technology Research and Development","id":"ITEM-2","issue":"1","issued":{"date-parts":[["1997"]]},"page":"65-94","title":"Instructional Design Models for Well-Structured and Ill-Structured Problem-Solving Learning Outcomes","type":"article-journal","volume":"45"},"uris":["http://www.mendeley.com/documents/?uuid=82c31446-c0d0-4a29-8ff1-61046c563ad9"]}],"mendeley":{"formattedCitation":"(D. H. Jonassen, 1997; Shin et al., 2003)","plainTextFormattedCitation":"(D. H. Jonassen, 1997; Shin et al., 2003)","previouslyFormattedCitation":"[1], [3]"},"properties":{"noteIndex":0},"schema":"https://github.com/citation-style-language/schema/raw/master/csl-citation.json"}</w:instrText>
      </w:r>
      <w:r w:rsidRPr="00C96B5C">
        <w:rPr>
          <w:noProof/>
          <w:sz w:val="24"/>
          <w:szCs w:val="20"/>
        </w:rPr>
        <w:fldChar w:fldCharType="separate"/>
      </w:r>
      <w:r w:rsidR="00423F88" w:rsidRPr="00423F88">
        <w:rPr>
          <w:noProof/>
          <w:sz w:val="24"/>
          <w:szCs w:val="20"/>
        </w:rPr>
        <w:t>(D. H. Jonassen, 1997; Shin et al., 2003)</w:t>
      </w:r>
      <w:r w:rsidRPr="00C96B5C">
        <w:rPr>
          <w:noProof/>
          <w:sz w:val="24"/>
          <w:szCs w:val="20"/>
        </w:rPr>
        <w:fldChar w:fldCharType="end"/>
      </w:r>
      <w:r w:rsidRPr="00C96B5C">
        <w:rPr>
          <w:noProof/>
          <w:sz w:val="24"/>
          <w:szCs w:val="20"/>
          <w:lang w:val="id-ID"/>
        </w:rPr>
        <w:t>.</w:t>
      </w:r>
    </w:p>
    <w:p w14:paraId="78467BB8" w14:textId="1943C0DA" w:rsidR="00C96B5C" w:rsidRPr="00C96B5C" w:rsidRDefault="00C96B5C" w:rsidP="00C96B5C">
      <w:pPr>
        <w:pStyle w:val="ICESTNormal"/>
        <w:spacing w:line="360" w:lineRule="auto"/>
        <w:rPr>
          <w:noProof/>
          <w:sz w:val="24"/>
          <w:lang w:val="id-ID"/>
        </w:rPr>
      </w:pPr>
      <w:r w:rsidRPr="00C96B5C">
        <w:rPr>
          <w:noProof/>
          <w:sz w:val="24"/>
          <w:lang w:val="id-ID"/>
        </w:rPr>
        <w:t xml:space="preserve">The </w:t>
      </w:r>
      <w:r w:rsidRPr="00C96B5C">
        <w:rPr>
          <w:noProof/>
          <w:sz w:val="24"/>
        </w:rPr>
        <w:t>first</w:t>
      </w:r>
      <w:r w:rsidRPr="00C96B5C">
        <w:rPr>
          <w:noProof/>
          <w:sz w:val="24"/>
          <w:lang w:val="id-ID"/>
        </w:rPr>
        <w:t xml:space="preserve"> step that the </w:t>
      </w:r>
      <w:r w:rsidRPr="00C96B5C">
        <w:rPr>
          <w:noProof/>
          <w:sz w:val="24"/>
        </w:rPr>
        <w:t>problem solver</w:t>
      </w:r>
      <w:r w:rsidRPr="00C96B5C">
        <w:rPr>
          <w:noProof/>
          <w:sz w:val="24"/>
          <w:lang w:val="id-ID"/>
        </w:rPr>
        <w:t xml:space="preserve"> can do is to specify important information or keywords from the context of the problem presented. Furthermore, the </w:t>
      </w:r>
      <w:r w:rsidRPr="00C96B5C">
        <w:rPr>
          <w:noProof/>
          <w:sz w:val="24"/>
        </w:rPr>
        <w:t>problem solver</w:t>
      </w:r>
      <w:r w:rsidRPr="00C96B5C">
        <w:rPr>
          <w:noProof/>
          <w:sz w:val="24"/>
          <w:lang w:val="id-ID"/>
        </w:rPr>
        <w:t xml:space="preserve"> can build a representation according to the context of the problem</w:t>
      </w:r>
      <w:r w:rsidRPr="00C96B5C">
        <w:rPr>
          <w:noProof/>
          <w:sz w:val="24"/>
        </w:rPr>
        <w:t xml:space="preserve"> situation </w:t>
      </w:r>
      <w:r w:rsidRPr="00C96B5C">
        <w:rPr>
          <w:noProof/>
          <w:sz w:val="24"/>
        </w:rPr>
        <w:fldChar w:fldCharType="begin" w:fldLock="1"/>
      </w:r>
      <w:r w:rsidR="00423F88">
        <w:rPr>
          <w:noProof/>
          <w:sz w:val="24"/>
        </w:rPr>
        <w:instrText>ADDIN CSL_CITATION {"citationItems":[{"id":"ITEM-1","itemData":{"DOI":"10.24251/hicss.2018.053","ISBN":"9780998133119","abstract":"Ill-structured management problems are of paramount importance for organizations today. As they are complex to solve, they are undertaken by teams of diverse individuals who make use of tools to help them in solving such problems. Most tools either focus on supporting collaborative practices or are dedicated to solving specific ill-structured problems. In this paper, we bridge these two perspectives and provide design principles for tools that both support collaboration and are tailored for specific ill-structured problems. We derived these design principles from our participant observation of two critical cases of such collaborative tools: the Business Model Canvas and the Team Alignment Map. We lay the theoretical and design foundations for future developments of similar collaborative tools. Our paper illustrates the value that the IS discipline can bring to the increasing call for a design approach to management by rigorously developing tools for co-design.","author":[{"dropping-particle":"","family":"Avdiji","given":"Hazbi","non-dropping-particle":"","parse-names":false,"suffix":""},{"dropping-particle":"","family":"Elikan","given":"Dina","non-dropping-particle":"","parse-names":false,"suffix":""},{"dropping-particle":"","family":"Missonier","given":"Stéphanie","non-dropping-particle":"","parse-names":false,"suffix":""},{"dropping-particle":"","family":"Pigneur","given":"Yves","non-dropping-particle":"","parse-names":false,"suffix":""}],"container-title":"Proceedings of the 51st Hawaii International Conference on System Sciences","id":"ITEM-1","issue":"January","issued":{"date-parts":[["2018"]]},"title":"Designing Tools for Collectively Solving Ill-Structured Problems","type":"article-journal"},"uris":["http://www.mendeley.com/documents/?uuid=7ab18aee-29f0-4741-8717-583f2bfccb15"]}],"mendeley":{"formattedCitation":"(Avdiji, Elikan, Missonier, &amp; Pigneur, 2018)","plainTextFormattedCitation":"(Avdiji, Elikan, Missonier, &amp; Pigneur, 2018)","previouslyFormattedCitation":"[7]"},"properties":{"noteIndex":0},"schema":"https://github.com/citation-style-language/schema/raw/master/csl-citation.json"}</w:instrText>
      </w:r>
      <w:r w:rsidRPr="00C96B5C">
        <w:rPr>
          <w:noProof/>
          <w:sz w:val="24"/>
        </w:rPr>
        <w:fldChar w:fldCharType="separate"/>
      </w:r>
      <w:r w:rsidR="00423F88" w:rsidRPr="00423F88">
        <w:rPr>
          <w:noProof/>
          <w:sz w:val="24"/>
        </w:rPr>
        <w:t>(Avdiji, Elikan, Missonier, &amp; Pigneur, 2018)</w:t>
      </w:r>
      <w:r w:rsidRPr="00C96B5C">
        <w:rPr>
          <w:noProof/>
          <w:sz w:val="24"/>
        </w:rPr>
        <w:fldChar w:fldCharType="end"/>
      </w:r>
      <w:r w:rsidRPr="00C96B5C">
        <w:rPr>
          <w:noProof/>
          <w:sz w:val="24"/>
          <w:lang w:val="id-ID"/>
        </w:rPr>
        <w:t xml:space="preserve">. From the representation, the </w:t>
      </w:r>
      <w:r w:rsidRPr="00C96B5C">
        <w:rPr>
          <w:noProof/>
          <w:sz w:val="24"/>
        </w:rPr>
        <w:t>problem solver</w:t>
      </w:r>
      <w:r w:rsidRPr="00C96B5C">
        <w:rPr>
          <w:noProof/>
          <w:sz w:val="24"/>
          <w:lang w:val="id-ID"/>
        </w:rPr>
        <w:t xml:space="preserve"> is required to build justification or </w:t>
      </w:r>
      <w:r w:rsidRPr="00C96B5C">
        <w:rPr>
          <w:noProof/>
          <w:sz w:val="24"/>
          <w:lang w:val="id-ID"/>
        </w:rPr>
        <w:lastRenderedPageBreak/>
        <w:t xml:space="preserve">arguments that support the solution. </w:t>
      </w:r>
      <w:r w:rsidRPr="00C96B5C">
        <w:rPr>
          <w:rFonts w:cs="Times New Roman"/>
          <w:noProof/>
          <w:sz w:val="24"/>
        </w:rPr>
        <w:t>This is b</w:t>
      </w:r>
      <w:r w:rsidRPr="00C96B5C">
        <w:rPr>
          <w:rFonts w:cs="Times New Roman"/>
          <w:noProof/>
          <w:sz w:val="24"/>
          <w:lang w:val="id-ID"/>
        </w:rPr>
        <w:t xml:space="preserve">ecause ill-structured problems allow </w:t>
      </w:r>
      <w:r w:rsidRPr="00C96B5C">
        <w:rPr>
          <w:rFonts w:cs="Times New Roman"/>
          <w:color w:val="000000"/>
          <w:sz w:val="24"/>
        </w:rPr>
        <w:t>considerable</w:t>
      </w:r>
      <w:r w:rsidRPr="00C96B5C">
        <w:rPr>
          <w:rFonts w:cs="Times New Roman"/>
          <w:noProof/>
          <w:sz w:val="24"/>
          <w:lang w:val="id-ID"/>
        </w:rPr>
        <w:t xml:space="preserve"> solution</w:t>
      </w:r>
      <w:r w:rsidRPr="00C96B5C">
        <w:rPr>
          <w:rFonts w:cs="Times New Roman"/>
          <w:noProof/>
          <w:sz w:val="24"/>
        </w:rPr>
        <w:t>s</w:t>
      </w:r>
      <w:r w:rsidRPr="00C96B5C">
        <w:rPr>
          <w:rFonts w:cs="Times New Roman"/>
          <w:noProof/>
          <w:sz w:val="24"/>
          <w:lang w:val="id-ID"/>
        </w:rPr>
        <w:t xml:space="preserve">, </w:t>
      </w:r>
      <w:r w:rsidRPr="00C96B5C">
        <w:rPr>
          <w:rFonts w:cs="Times New Roman"/>
          <w:color w:val="000000"/>
          <w:sz w:val="24"/>
        </w:rPr>
        <w:t>considerable</w:t>
      </w:r>
      <w:r w:rsidRPr="00C96B5C">
        <w:rPr>
          <w:rFonts w:cs="Times New Roman"/>
          <w:noProof/>
          <w:sz w:val="24"/>
          <w:lang w:val="id-ID"/>
        </w:rPr>
        <w:t xml:space="preserve"> path or </w:t>
      </w:r>
      <w:r w:rsidRPr="00C96B5C">
        <w:rPr>
          <w:rFonts w:cs="Times New Roman"/>
          <w:color w:val="000000"/>
          <w:sz w:val="24"/>
        </w:rPr>
        <w:t>considerable</w:t>
      </w:r>
      <w:r w:rsidRPr="00C96B5C">
        <w:rPr>
          <w:rFonts w:cs="Times New Roman"/>
          <w:noProof/>
          <w:sz w:val="24"/>
          <w:lang w:val="id-ID"/>
        </w:rPr>
        <w:t xml:space="preserve"> criteria for evaluating </w:t>
      </w:r>
      <w:r w:rsidRPr="00C96B5C">
        <w:rPr>
          <w:rFonts w:cs="Times New Roman"/>
          <w:noProof/>
          <w:sz w:val="24"/>
        </w:rPr>
        <w:t xml:space="preserve">the </w:t>
      </w:r>
      <w:r w:rsidRPr="00C96B5C">
        <w:rPr>
          <w:rFonts w:cs="Times New Roman"/>
          <w:noProof/>
          <w:sz w:val="24"/>
          <w:lang w:val="id-ID"/>
        </w:rPr>
        <w:t>solution</w:t>
      </w:r>
      <w:r w:rsidRPr="00C96B5C">
        <w:rPr>
          <w:rFonts w:cs="Times New Roman"/>
          <w:noProof/>
          <w:sz w:val="24"/>
        </w:rPr>
        <w:t xml:space="preserve"> </w:t>
      </w:r>
      <w:r w:rsidRPr="00C96B5C">
        <w:rPr>
          <w:rFonts w:cs="Times New Roman"/>
          <w:noProof/>
          <w:sz w:val="24"/>
        </w:rPr>
        <w:fldChar w:fldCharType="begin" w:fldLock="1"/>
      </w:r>
      <w:r w:rsidR="00423F88">
        <w:rPr>
          <w:rFonts w:cs="Times New Roman"/>
          <w:noProof/>
          <w:sz w:val="24"/>
        </w:rPr>
        <w:instrText>ADDIN CSL_CITATION {"citationItems":[{"id":"ITEM-1","itemData":{"DOI":"10.24251/hicss.2018.053","ISBN":"9780998133119","abstract":"Ill-structured management problems are of paramount importance for organizations today. As they are complex to solve, they are undertaken by teams of diverse individuals who make use of tools to help them in solving such problems. Most tools either focus on supporting collaborative practices or are dedicated to solving specific ill-structured problems. In this paper, we bridge these two perspectives and provide design principles for tools that both support collaboration and are tailored for specific ill-structured problems. We derived these design principles from our participant observation of two critical cases of such collaborative tools: the Business Model Canvas and the Team Alignment Map. We lay the theoretical and design foundations for future developments of similar collaborative tools. Our paper illustrates the value that the IS discipline can bring to the increasing call for a design approach to management by rigorously developing tools for co-design.","author":[{"dropping-particle":"","family":"Avdiji","given":"Hazbi","non-dropping-particle":"","parse-names":false,"suffix":""},{"dropping-particle":"","family":"Elikan","given":"Dina","non-dropping-particle":"","parse-names":false,"suffix":""},{"dropping-particle":"","family":"Missonier","given":"Stéphanie","non-dropping-particle":"","parse-names":false,"suffix":""},{"dropping-particle":"","family":"Pigneur","given":"Yves","non-dropping-particle":"","parse-names":false,"suffix":""}],"container-title":"Proceedings of the 51st Hawaii International Conference on System Sciences","id":"ITEM-1","issue":"January","issued":{"date-parts":[["2018"]]},"title":"Designing Tools for Collectively Solving Ill-Structured Problems","type":"article-journal"},"uris":["http://www.mendeley.com/documents/?uuid=7ab18aee-29f0-4741-8717-583f2bfccb15"]},{"id":"ITEM-2","itemData":{"author":[{"dropping-particle":"","family":"Ge","given":"Xun","non-dropping-particle":"","parse-names":false,"suffix":""},{"dropping-particle":"","family":"Land","given":"S.","non-dropping-particle":"","parse-names":false,"suffix":""}],"container-title":"Educational Technology Research and Development","id":"ITEM-2","issue":"1","issued":{"date-parts":[["2003"]]},"page":"21-38","title":"Scaffolding students’ problem solving processes in an ill-structured task using question prompts and peer interactions","type":"article-journal","volume":"51"},"uris":["http://www.mendeley.com/documents/?uuid=771b9670-15f9-4bad-ab5d-a77856d8778a"]}],"mendeley":{"formattedCitation":"(Avdiji et al., 2018; Ge &amp; Land, 2003)","plainTextFormattedCitation":"(Avdiji et al., 2018; Ge &amp; Land, 2003)","previouslyFormattedCitation":"[7], [8]"},"properties":{"noteIndex":0},"schema":"https://github.com/citation-style-language/schema/raw/master/csl-citation.json"}</w:instrText>
      </w:r>
      <w:r w:rsidRPr="00C96B5C">
        <w:rPr>
          <w:rFonts w:cs="Times New Roman"/>
          <w:noProof/>
          <w:sz w:val="24"/>
        </w:rPr>
        <w:fldChar w:fldCharType="separate"/>
      </w:r>
      <w:r w:rsidR="00423F88" w:rsidRPr="00423F88">
        <w:rPr>
          <w:rFonts w:cs="Times New Roman"/>
          <w:noProof/>
          <w:sz w:val="24"/>
        </w:rPr>
        <w:t>(Avdiji et al., 2018; Ge &amp; Land, 2003)</w:t>
      </w:r>
      <w:r w:rsidRPr="00C96B5C">
        <w:rPr>
          <w:rFonts w:cs="Times New Roman"/>
          <w:noProof/>
          <w:sz w:val="24"/>
        </w:rPr>
        <w:fldChar w:fldCharType="end"/>
      </w:r>
      <w:r w:rsidRPr="00C96B5C">
        <w:rPr>
          <w:rFonts w:cs="Times New Roman"/>
          <w:noProof/>
          <w:sz w:val="24"/>
          <w:lang w:val="id-ID"/>
        </w:rPr>
        <w:t>.</w:t>
      </w:r>
      <w:r w:rsidRPr="00C96B5C">
        <w:rPr>
          <w:noProof/>
          <w:sz w:val="24"/>
          <w:lang w:val="id-ID"/>
        </w:rPr>
        <w:t xml:space="preserve"> If the resulting solution does not match the problem situation then the </w:t>
      </w:r>
      <w:r w:rsidRPr="00C96B5C">
        <w:rPr>
          <w:noProof/>
          <w:sz w:val="24"/>
        </w:rPr>
        <w:t>problem solver</w:t>
      </w:r>
      <w:r w:rsidRPr="00C96B5C">
        <w:rPr>
          <w:noProof/>
          <w:sz w:val="24"/>
          <w:lang w:val="id-ID"/>
        </w:rPr>
        <w:t xml:space="preserve"> will have to represent the problem to find an alternate solution </w:t>
      </w:r>
      <w:r w:rsidRPr="00C96B5C">
        <w:rPr>
          <w:noProof/>
          <w:sz w:val="24"/>
        </w:rPr>
        <w:t>then</w:t>
      </w:r>
      <w:r w:rsidRPr="00C96B5C">
        <w:rPr>
          <w:noProof/>
          <w:sz w:val="24"/>
          <w:lang w:val="id-ID"/>
        </w:rPr>
        <w:t xml:space="preserve"> </w:t>
      </w:r>
      <w:r w:rsidRPr="00C96B5C">
        <w:rPr>
          <w:noProof/>
          <w:sz w:val="24"/>
        </w:rPr>
        <w:t>re</w:t>
      </w:r>
      <w:r w:rsidRPr="00C96B5C">
        <w:rPr>
          <w:noProof/>
          <w:sz w:val="24"/>
          <w:lang w:val="id-ID"/>
        </w:rPr>
        <w:t xml:space="preserve">test it </w:t>
      </w:r>
      <w:r w:rsidRPr="00C96B5C">
        <w:rPr>
          <w:noProof/>
          <w:sz w:val="24"/>
        </w:rPr>
        <w:t>until it finds the solution that it felt is appropriate</w:t>
      </w:r>
      <w:r w:rsidRPr="00C96B5C">
        <w:rPr>
          <w:noProof/>
          <w:sz w:val="24"/>
          <w:lang w:val="id-ID"/>
        </w:rPr>
        <w:t xml:space="preserve">.    </w:t>
      </w:r>
    </w:p>
    <w:p w14:paraId="43052CB1" w14:textId="7D7ABB6B" w:rsidR="00C96B5C" w:rsidRPr="00C96B5C" w:rsidRDefault="00C96B5C" w:rsidP="00C96B5C">
      <w:pPr>
        <w:pStyle w:val="ICESTNormal"/>
        <w:spacing w:line="360" w:lineRule="auto"/>
        <w:rPr>
          <w:noProof/>
          <w:sz w:val="24"/>
          <w:lang w:val="id-ID"/>
        </w:rPr>
      </w:pPr>
      <w:r w:rsidRPr="00C96B5C">
        <w:rPr>
          <w:noProof/>
          <w:sz w:val="24"/>
          <w:lang w:val="id-ID"/>
        </w:rPr>
        <w:t>The stages of solving ill-structured problems are certainly different from the solving stages of well-structured problems. Obviously</w:t>
      </w:r>
      <w:r w:rsidRPr="00C96B5C">
        <w:rPr>
          <w:noProof/>
          <w:sz w:val="24"/>
        </w:rPr>
        <w:t>,</w:t>
      </w:r>
      <w:r w:rsidRPr="00C96B5C">
        <w:rPr>
          <w:noProof/>
          <w:sz w:val="24"/>
          <w:lang w:val="id-ID"/>
        </w:rPr>
        <w:t xml:space="preserve"> this is influenced by the characteristics of different problems between the two. </w:t>
      </w:r>
      <w:r w:rsidRPr="00C96B5C">
        <w:rPr>
          <w:noProof/>
          <w:sz w:val="24"/>
          <w:lang w:val="id-ID"/>
        </w:rPr>
        <w:fldChar w:fldCharType="begin" w:fldLock="1"/>
      </w:r>
      <w:r w:rsidR="00423F88">
        <w:rPr>
          <w:noProof/>
          <w:sz w:val="24"/>
          <w:lang w:val="id-ID"/>
        </w:rPr>
        <w:instrText>ADDIN CSL_CITATION {"citationItems":[{"id":"ITEM-1","itemData":{"DOI":"10.1002/tea.10058","ISSN":"00224308","abstract":"This study compared the problem-solving skills required for solving well-structured problems and ill-structured problems in the context of an open-ended, multimedia problem-solving environment in astronomy. Two sets of open-ended questions assessed students' abilities for solving well-structured and ill-structured problems. Generalized, rubric scoring systems were developed for assessing problem-solving skills. Instruments were also developed and administered to assess cognitive and affec-tive predictors of problem-solving performance. By regressing the scores on the cognitive and affective predictors onto students' scores on the well-structured and ill-structured problems, we concluded that solving well-structured and ill-structured problems require different component skills. Domain knowledge and justification skills were significant predictors of well-structured problem-solving scores, whereas ill-structured problem-solving scores were significantly predicted by domain knowledge, justification skills, science attitudes, and regulation of cognition. Implications for problem solving in science education are presented. ß 2003 Wiley Periodicals, Inc. J Res Sci Teach 40: 6–33, 2003 Gagné believed that ''the central point of education is to teach people to think, to use their rational powers, to become better problem solvers'' (1980, p. 85). However, Gagné did not clarify what he meant by problem solving. Problem solving, in most educational settings, involves the presentation and solution of well-structured textbook problems that do not resemble the ill-structured problems encountered in the everyday and professional contexts. Well-structured problems:","author":[{"dropping-particle":"","family":"Shin","given":"Namsoo","non-dropping-particle":"","parse-names":false,"suffix":""},{"dropping-particle":"","family":"Jonassen","given":"David H.","non-dropping-particle":"","parse-names":false,"suffix":""},{"dropping-particle":"","family":"McGee","given":"Steven","non-dropping-particle":"","parse-names":false,"suffix":""}],"container-title":"Journal of Research in Science Teaching","id":"ITEM-1","issue":"1","issued":{"date-parts":[["2003"]]},"page":"6-33","title":"Predictors of well-structured and ill-structured problem solving in an astronomy simulation","type":"article-journal","volume":"40"},"uris":["http://www.mendeley.com/documents/?uuid=83c43b08-0bd1-40d0-8b3a-9c79dd0aba37"]},{"id":"ITEM-2","itemData":{"author":[{"dropping-particle":"","family":"Jonassen","given":"David H","non-dropping-particle":"","parse-names":false,"suffix":""}],"container-title":"Educational Technology Research and Development","id":"ITEM-2","issue":"1","issued":{"date-parts":[["1997"]]},"page":"65-94","title":"Instructional Design Models for Well-Structured and Ill-Structured Problem-Solving Learning Outcomes","type":"article-journal","volume":"45"},"uris":["http://www.mendeley.com/documents/?uuid=82c31446-c0d0-4a29-8ff1-61046c563ad9"]},{"id":"ITEM-3","itemData":{"author":[{"dropping-particle":"","family":"Hong","given":"Namsoo Shin","non-dropping-particle":"","parse-names":false,"suffix":""}],"id":"ITEM-3","issue":"August","issued":{"date-parts":[["1998"]]},"number-of-pages":"1-131","publisher":"The Pennsylvania State University","title":"The Relationship Between Well-Structured and Ill-Structured Problem Solving in Multimedia Simulation","type":"thesis"},"uris":["http://www.mendeley.com/documents/?uuid=9e03a311-c7de-4654-8e17-f5b528bf6f7e"]}],"mendeley":{"formattedCitation":"(N. S. Hong, 1998; D. H. Jonassen, 1997; Shin et al., 2003)","plainTextFormattedCitation":"(N. S. Hong, 1998; D. H. Jonassen, 1997; Shin et al., 2003)","previouslyFormattedCitation":"[1], [3], [6]"},"properties":{"noteIndex":0},"schema":"https://github.com/citation-style-language/schema/raw/master/csl-citation.json"}</w:instrText>
      </w:r>
      <w:r w:rsidRPr="00C96B5C">
        <w:rPr>
          <w:noProof/>
          <w:sz w:val="24"/>
          <w:lang w:val="id-ID"/>
        </w:rPr>
        <w:fldChar w:fldCharType="separate"/>
      </w:r>
      <w:r w:rsidR="00423F88" w:rsidRPr="00423F88">
        <w:rPr>
          <w:noProof/>
          <w:sz w:val="24"/>
          <w:lang w:val="id-ID"/>
        </w:rPr>
        <w:t>(N. S. Hong, 1998; D. H. Jonassen, 1997; Shin et al., 2003)</w:t>
      </w:r>
      <w:r w:rsidRPr="00C96B5C">
        <w:rPr>
          <w:noProof/>
          <w:sz w:val="24"/>
          <w:lang w:val="id-ID"/>
        </w:rPr>
        <w:fldChar w:fldCharType="end"/>
      </w:r>
      <w:r w:rsidRPr="00C96B5C">
        <w:rPr>
          <w:noProof/>
          <w:sz w:val="24"/>
          <w:lang w:val="id-ID"/>
        </w:rPr>
        <w:t xml:space="preserve"> It explains the stages of solving ill-structured problems consisting of (a) representation</w:t>
      </w:r>
      <w:r w:rsidRPr="00C96B5C">
        <w:rPr>
          <w:noProof/>
          <w:sz w:val="24"/>
        </w:rPr>
        <w:t xml:space="preserve"> the problem</w:t>
      </w:r>
      <w:r w:rsidRPr="00C96B5C">
        <w:rPr>
          <w:noProof/>
          <w:sz w:val="24"/>
          <w:lang w:val="id-ID"/>
        </w:rPr>
        <w:t>, (b) generating solution, (c) justification, and (d) monitoring and evaluation</w:t>
      </w:r>
      <w:r w:rsidRPr="00C96B5C">
        <w:rPr>
          <w:noProof/>
          <w:sz w:val="24"/>
        </w:rPr>
        <w:t>. S</w:t>
      </w:r>
      <w:r w:rsidRPr="00C96B5C">
        <w:rPr>
          <w:noProof/>
          <w:sz w:val="24"/>
          <w:lang w:val="id-ID"/>
        </w:rPr>
        <w:t xml:space="preserve">o in this </w:t>
      </w:r>
      <w:r w:rsidRPr="00C96B5C">
        <w:rPr>
          <w:noProof/>
          <w:sz w:val="24"/>
        </w:rPr>
        <w:t>study</w:t>
      </w:r>
      <w:r w:rsidRPr="00C96B5C">
        <w:rPr>
          <w:noProof/>
          <w:sz w:val="24"/>
          <w:lang w:val="id-ID"/>
        </w:rPr>
        <w:t xml:space="preserve">, researchers use the problem-solving stages as above. </w:t>
      </w:r>
    </w:p>
    <w:p w14:paraId="38905D0A" w14:textId="5906125B" w:rsidR="00C96B5C" w:rsidRPr="00C96B5C" w:rsidRDefault="00C96B5C" w:rsidP="00C96B5C">
      <w:pPr>
        <w:pStyle w:val="ICESTNormal"/>
        <w:spacing w:line="360" w:lineRule="auto"/>
        <w:rPr>
          <w:noProof/>
          <w:sz w:val="24"/>
          <w:lang w:val="id-ID"/>
        </w:rPr>
      </w:pPr>
      <w:r w:rsidRPr="00C96B5C">
        <w:rPr>
          <w:noProof/>
          <w:sz w:val="24"/>
          <w:lang w:val="id-ID"/>
        </w:rPr>
        <w:t xml:space="preserve">In some studies, such as </w:t>
      </w:r>
      <w:r w:rsidRPr="00C96B5C">
        <w:rPr>
          <w:noProof/>
          <w:sz w:val="24"/>
          <w:lang w:val="id-ID"/>
        </w:rPr>
        <w:fldChar w:fldCharType="begin" w:fldLock="1"/>
      </w:r>
      <w:r w:rsidR="00423F88">
        <w:rPr>
          <w:noProof/>
          <w:sz w:val="24"/>
          <w:lang w:val="id-ID"/>
        </w:rPr>
        <w:instrText>ADDIN CSL_CITATION {"citationItems":[{"id":"ITEM-1","itemData":{"DOI":"10.1002/tea.10058","ISSN":"00224308","abstract":"This study compared the problem-solving skills required for solving well-structured problems and ill-structured problems in the context of an open-ended, multimedia problem-solving environment in astronomy. Two sets of open-ended questions assessed students' abilities for solving well-structured and ill-structured problems. Generalized, rubric scoring systems were developed for assessing problem-solving skills. Instruments were also developed and administered to assess cognitive and affec-tive predictors of problem-solving performance. By regressing the scores on the cognitive and affective predictors onto students' scores on the well-structured and ill-structured problems, we concluded that solving well-structured and ill-structured problems require different component skills. Domain knowledge and justification skills were significant predictors of well-structured problem-solving scores, whereas ill-structured problem-solving scores were significantly predicted by domain knowledge, justification skills, science attitudes, and regulation of cognition. Implications for problem solving in science education are presented. ß 2003 Wiley Periodicals, Inc. J Res Sci Teach 40: 6–33, 2003 Gagné believed that ''the central point of education is to teach people to think, to use their rational powers, to become better problem solvers'' (1980, p. 85). However, Gagné did not clarify what he meant by problem solving. Problem solving, in most educational settings, involves the presentation and solution of well-structured textbook problems that do not resemble the ill-structured problems encountered in the everyday and professional contexts. Well-structured problems:","author":[{"dropping-particle":"","family":"Shin","given":"Namsoo","non-dropping-particle":"","parse-names":false,"suffix":""},{"dropping-particle":"","family":"Jonassen","given":"David H.","non-dropping-particle":"","parse-names":false,"suffix":""},{"dropping-particle":"","family":"McGee","given":"Steven","non-dropping-particle":"","parse-names":false,"suffix":""}],"container-title":"Journal of Research in Science Teaching","id":"ITEM-1","issue":"1","issued":{"date-parts":[["2003"]]},"page":"6-33","title":"Predictors of well-structured and ill-structured problem solving in an astronomy simulation","type":"article-journal","volume":"40"},"uris":["http://www.mendeley.com/documents/?uuid=83c43b08-0bd1-40d0-8b3a-9c79dd0aba37"]},{"id":"ITEM-2","itemData":{"author":[{"dropping-particle":"","family":"Hong","given":"Namsoo Shin","non-dropping-particle":"","parse-names":false,"suffix":""}],"id":"ITEM-2","issue":"August","issued":{"date-parts":[["1998"]]},"number-of-pages":"1-131","publisher":"The Pennsylvania State University","title":"The Relationship Between Well-Structured and Ill-Structured Problem Solving in Multimedia Simulation","type":"thesis"},"uris":["http://www.mendeley.com/documents/?uuid=9e03a311-c7de-4654-8e17-f5b528bf6f7e"]},{"id":"ITEM-3","itemData":{"DOI":"10.1080/15391523.2003.10782391","abstract":"The premise of this paper is that the key to problem solving is adequately representing the problem to be solved. Mo;t research has focused on how problems are (re)presented to learners. The assumption that those external representations naturally map onto learners' internal representations ofproblems has not been confirmed. New research has examined the role of tools for externalizing learners' internal representations. Descriptions of how three kinds of cognitive teals-semantic networks, expert systems, and systems modeling tools-can be used to externalize learner's internal representations are provided. Research is needed to study the efficacy of these tools for supporting problem solving","author":[{"dropping-particle":"","family":"Jonassen","given":"David","non-dropping-particle":"","parse-names":false,"suffix":""}],"container-title":"Journal of Research on Technology in Education","id":"ITEM-3","issue":"October2003","issued":{"date-parts":[["2003"]]},"page":"37-41","title":"Using Cognitive Tools to Represent Problems","type":"article-journal","volume":"35"},"uris":["http://www.mendeley.com/documents/?uuid=162f75e9-054d-49f9-9010-de68665bcc40"]},{"id":"ITEM-4","itemData":{"author":[{"dropping-particle":"","family":"Jonassen","given":"David H","non-dropping-particle":"","parse-names":false,"suffix":""}],"container-title":"Educational Technology Research and Development","id":"ITEM-4","issue":"1","issued":{"date-parts":[["1997"]]},"page":"65-94","title":"Instructional Design Models for Well-Structured and Ill-Structured Problem-Solving Learning Outcomes","type":"article-journal","volume":"45"},"uris":["http://www.mendeley.com/documents/?uuid=82c31446-c0d0-4a29-8ff1-61046c563ad9"]}],"mendeley":{"formattedCitation":"(N. S. Hong, 1998; D. Jonassen, 2003; D. H. Jonassen, 1997; Shin et al., 2003)","plainTextFormattedCitation":"(N. S. Hong, 1998; D. Jonassen, 2003; D. H. Jonassen, 1997; Shin et al., 2003)","previouslyFormattedCitation":"[1], [3], [6], [9]"},"properties":{"noteIndex":0},"schema":"https://github.com/citation-style-language/schema/raw/master/csl-citation.json"}</w:instrText>
      </w:r>
      <w:r w:rsidRPr="00C96B5C">
        <w:rPr>
          <w:noProof/>
          <w:sz w:val="24"/>
          <w:lang w:val="id-ID"/>
        </w:rPr>
        <w:fldChar w:fldCharType="separate"/>
      </w:r>
      <w:r w:rsidR="00423F88" w:rsidRPr="00423F88">
        <w:rPr>
          <w:noProof/>
          <w:sz w:val="24"/>
          <w:lang w:val="id-ID"/>
        </w:rPr>
        <w:t>(N. S. Hong, 1998; D. Jonassen, 2003; D. H. Jonassen, 1997; Shin et al., 2003)</w:t>
      </w:r>
      <w:r w:rsidRPr="00C96B5C">
        <w:rPr>
          <w:noProof/>
          <w:sz w:val="24"/>
          <w:lang w:val="id-ID"/>
        </w:rPr>
        <w:fldChar w:fldCharType="end"/>
      </w:r>
      <w:r w:rsidRPr="00C96B5C">
        <w:rPr>
          <w:noProof/>
          <w:sz w:val="24"/>
          <w:lang w:val="id-ID"/>
        </w:rPr>
        <w:t xml:space="preserve"> students were given problems to be solved. These students tried to use problem-solving strategies, organized information, understanding the situation, evaluated and tested alternatives to see possible solutions to the problem. Problem-solving is required to be involved in the complexity of the problem situation, authentic, and open</w:t>
      </w:r>
      <w:r w:rsidRPr="00C96B5C">
        <w:rPr>
          <w:noProof/>
          <w:sz w:val="24"/>
        </w:rPr>
        <w:t xml:space="preserve"> </w:t>
      </w:r>
      <w:r w:rsidRPr="00C96B5C">
        <w:rPr>
          <w:noProof/>
          <w:sz w:val="24"/>
        </w:rPr>
        <w:fldChar w:fldCharType="begin" w:fldLock="1"/>
      </w:r>
      <w:r w:rsidR="00423F88">
        <w:rPr>
          <w:noProof/>
          <w:sz w:val="24"/>
        </w:rPr>
        <w:instrText>ADDIN CSL_CITATION {"citationItems":[{"id":"ITEM-1","itemData":{"author":[{"dropping-particle":"","family":"Lizunkov","given":"Vladislav","non-dropping-particle":"","parse-names":false,"suffix":""},{"dropping-particle":"","family":"Politsinskaya","given":"Ekaterina","non-dropping-particle":"","parse-names":false,"suffix":""},{"dropping-particle":"","family":"Gazin","given":"Konstantin","non-dropping-particle":"","parse-names":false,"suffix":""},{"dropping-particle":"","family":"Oblast","given":"Kemerovo","non-dropping-particle":"","parse-names":false,"suffix":""}],"container-title":"International Journal of Emerging Technologies in Learning (iJET)","id":"ITEM-1","issue":"4","issued":{"date-parts":[["2020"]]},"page":"227-234","title":"The Architecture of Project-Based Learning in the Supplementary Vocational Education System in a Higher Education","type":"article-journal","volume":"15"},"uris":["http://www.mendeley.com/documents/?uuid=721118ff-281c-483c-9c21-f04c7df946a7"]}],"mendeley":{"formattedCitation":"(Lizunkov, Politsinskaya, Gazin, &amp; Oblast, 2020)","plainTextFormattedCitation":"(Lizunkov, Politsinskaya, Gazin, &amp; Oblast, 2020)","previouslyFormattedCitation":"[10]"},"properties":{"noteIndex":0},"schema":"https://github.com/citation-style-language/schema/raw/master/csl-citation.json"}</w:instrText>
      </w:r>
      <w:r w:rsidRPr="00C96B5C">
        <w:rPr>
          <w:noProof/>
          <w:sz w:val="24"/>
        </w:rPr>
        <w:fldChar w:fldCharType="separate"/>
      </w:r>
      <w:r w:rsidR="00423F88" w:rsidRPr="00423F88">
        <w:rPr>
          <w:noProof/>
          <w:sz w:val="24"/>
        </w:rPr>
        <w:t>(Lizunkov, Politsinskaya, Gazin, &amp; Oblast, 2020)</w:t>
      </w:r>
      <w:r w:rsidRPr="00C96B5C">
        <w:rPr>
          <w:noProof/>
          <w:sz w:val="24"/>
        </w:rPr>
        <w:fldChar w:fldCharType="end"/>
      </w:r>
      <w:r w:rsidRPr="00C96B5C">
        <w:rPr>
          <w:noProof/>
          <w:sz w:val="24"/>
          <w:lang w:val="id-ID"/>
        </w:rPr>
        <w:t>. Of course, this</w:t>
      </w:r>
      <w:r w:rsidRPr="00C96B5C">
        <w:rPr>
          <w:noProof/>
          <w:sz w:val="24"/>
        </w:rPr>
        <w:t xml:space="preserve"> is</w:t>
      </w:r>
      <w:r w:rsidRPr="00C96B5C">
        <w:rPr>
          <w:noProof/>
          <w:sz w:val="24"/>
          <w:lang w:val="id-ID"/>
        </w:rPr>
        <w:t xml:space="preserve"> can</w:t>
      </w:r>
      <w:r w:rsidRPr="00C96B5C">
        <w:rPr>
          <w:noProof/>
          <w:sz w:val="24"/>
        </w:rPr>
        <w:t xml:space="preserve"> be enhancing</w:t>
      </w:r>
      <w:r w:rsidRPr="00C96B5C">
        <w:rPr>
          <w:noProof/>
          <w:sz w:val="24"/>
          <w:lang w:val="id-ID"/>
        </w:rPr>
        <w:t xml:space="preserve"> the level of students' mathematical thinking and problem</w:t>
      </w:r>
      <w:r w:rsidRPr="00C96B5C">
        <w:rPr>
          <w:noProof/>
          <w:sz w:val="24"/>
        </w:rPr>
        <w:t>-</w:t>
      </w:r>
      <w:r w:rsidRPr="00C96B5C">
        <w:rPr>
          <w:noProof/>
          <w:sz w:val="24"/>
          <w:lang w:val="id-ID"/>
        </w:rPr>
        <w:t>solving skills in</w:t>
      </w:r>
      <w:r w:rsidRPr="00C96B5C">
        <w:rPr>
          <w:noProof/>
          <w:sz w:val="24"/>
        </w:rPr>
        <w:t xml:space="preserve"> an everyday  situations</w:t>
      </w:r>
      <w:r w:rsidRPr="00C96B5C">
        <w:rPr>
          <w:noProof/>
          <w:sz w:val="24"/>
          <w:lang w:val="id-ID"/>
        </w:rPr>
        <w:t xml:space="preserve"> </w:t>
      </w:r>
      <w:r w:rsidRPr="00C96B5C">
        <w:rPr>
          <w:noProof/>
          <w:sz w:val="24"/>
          <w:lang w:val="id-ID"/>
        </w:rPr>
        <w:fldChar w:fldCharType="begin" w:fldLock="1"/>
      </w:r>
      <w:r w:rsidR="00423F88">
        <w:rPr>
          <w:noProof/>
          <w:sz w:val="24"/>
          <w:lang w:val="id-ID"/>
        </w:rPr>
        <w:instrText>ADDIN CSL_CITATION {"citationItems":[{"id":"ITEM-1","itemData":{"ISBN":"978-0716716198","abstract":"This report provides a general and brief introduction to the current state of our understanding of human problem solving. Over the years, psychologists have learned a lot about the nature of the problem solving process. The importance of the initial representation of a problem was discovered quite a few years ago by the Gestalt School in its examination of insight problems. The actual nature of initial representations and their influence on problem solving was made clear only in the last couple of decades, however, when the notion of a solution space was developed. There was a time, not too long ago, when researchers, especially those in artificial intelligence, thought that effective problem solving might be due mainly to general strategies for guiding search through problem spaces. Early attempts to create computer programs to solve problems, such as the General Problem Solver, took this approach. However, this straightforward picture of problem solving has recently been shown to be far too simple. Specific knowledge of a domain is of overriding importance in the effective solution of problems. In addition, this knowledge must be well-structured so that relevant knowledge can be accessed at the proper time. Research is beginning to uncover just what well-structured means, but considerable work is left to be done on the problem of how we are able to retrieve and use information in a rapid and effective manner.","author":[{"dropping-particle":"","family":"Chi","given":"Michelene T.H. H.","non-dropping-particle":"","parse-names":false,"suffix":""},{"dropping-particle":"","family":"Glaser","given":"Robert","non-dropping-particle":"","parse-names":false,"suffix":""}],"container-title":"Human Abilities: An Information Processing Approach","id":"ITEM-1","issued":{"date-parts":[["1985"]]},"number-of-pages":"227-250","publisher-place":"Washington DC","title":"Problem Solving Abilities.","type":"report"},"uris":["http://www.mendeley.com/documents/?uuid=f5b96e29-e17d-4ede-9cca-fd056170c0f7"]},{"id":"ITEM-2","itemData":{"DOI":"10.5539/ies.v9n2p17","ISSN":"1913-9039","abstract":"&lt;p&gt;&amp;lt;p class=\"apa\"&amp;gt;This article aims at studying pseudo construction of student thinking in mathematical concepts, integer number operation, algebraic forms, area concepts, and triangle concepts. 391 junior high school students from four districts of East Java Province Indonesia were taken as the subjects. Data were collected by means of distributing the main instrument and tracer instrument to the subjects respectively. Both instruments were deployed for the purpose of digging up the construction process. The construction was clustered on the basis of the pseudo contruction cases and followed with in-depth interviews to three subjects of each case. The findings show that pseudo construction was identified in four cases. The first case was associated with integer operations, operations of algebraic form, the concept of area, and the concept of triangle. They used analogy of “in debt” to construct concepts of negative number operation. In the second case, they used objects (book, pencil, and thing) to describe variables in the algebraic form operation. For the third case, students deciphered unit area (&amp;lt;em&amp;gt;m&amp;lt;/em&amp;gt;&amp;lt;sup&amp;gt;2&amp;lt;/sup&amp;gt;) as multiplication &amp;lt;em&amp;gt;m&amp;lt;/em&amp;gt; x &amp;lt;em&amp;gt;m&amp;lt;/em&amp;gt;. In the fourth case, students did not pay attention to the requirements of the triangle. Although they gave a right answer to their work, their construction concept was completely false.&amp;lt;/p&amp;gt;&lt;/p&gt;","author":[{"dropping-particle":"","family":"Subanji","given":"Subanji","non-dropping-particle":"","parse-names":false,"suffix":""},{"dropping-particle":"","family":"Nusantara","given":"Toto","non-dropping-particle":"","parse-names":false,"suffix":""}],"container-title":"International Education Studies","id":"ITEM-2","issue":"2","issued":{"date-parts":[["2016"]]},"page":"17","title":"Thinking Process of Pseudo Construction in Mathematics Concepts","type":"article-journal","volume":"9"},"uris":["http://www.mendeley.com/documents/?uuid=5c1a0653-35b9-42a6-9177-234bbdd3aaeb"]},{"id":"ITEM-3","itemData":{"DOI":"10.5897/ERR2016.2811","author":[{"dropping-particle":"","family":"Sukoriyanto","given":"Jalan","non-dropping-particle":"","parse-names":false,"suffix":""},{"dropping-particle":"","family":"Nusantara","given":"Toto","non-dropping-particle":"","parse-names":false,"suffix":""},{"dropping-particle":"","family":"Subanji","given":"Subanji","non-dropping-particle":"","parse-names":false,"suffix":""},{"dropping-particle":"","family":"Chandra","given":"Tjang Daniel","non-dropping-particle":"","parse-names":false,"suffix":""}],"container-title":"Educational Research and Reviews","id":"ITEM-3","issue":"16","issued":{"date-parts":[["2016"]]},"page":"1494-1499","title":"Students ’ thinking process in solving combination problems considered from assimilation and accommodation framework","type":"article-journal","volume":"11"},"uris":["http://www.mendeley.com/documents/?uuid=297c9912-6c9f-4445-b535-16388db369dd"]}],"mendeley":{"formattedCitation":"(Chi &amp; Glaser, 1985; Subanji &amp; Nusantara, 2016; Sukoriyanto, Nusantara, Subanji, &amp; Chandra, 2016)","plainTextFormattedCitation":"(Chi &amp; Glaser, 1985; Subanji &amp; Nusantara, 2016; Sukoriyanto, Nusantara, Subanji, &amp; Chandra, 2016)","previouslyFormattedCitation":"[11]–[13]"},"properties":{"noteIndex":0},"schema":"https://github.com/citation-style-language/schema/raw/master/csl-citation.json"}</w:instrText>
      </w:r>
      <w:r w:rsidRPr="00C96B5C">
        <w:rPr>
          <w:noProof/>
          <w:sz w:val="24"/>
          <w:lang w:val="id-ID"/>
        </w:rPr>
        <w:fldChar w:fldCharType="separate"/>
      </w:r>
      <w:r w:rsidR="00423F88" w:rsidRPr="00423F88">
        <w:rPr>
          <w:noProof/>
          <w:sz w:val="24"/>
          <w:lang w:val="id-ID"/>
        </w:rPr>
        <w:t>(Chi &amp; Glaser, 1985; Subanji &amp; Nusantara, 2016; Sukoriyanto, Nusantara, Subanji, &amp; Chandra, 2016)</w:t>
      </w:r>
      <w:r w:rsidRPr="00C96B5C">
        <w:rPr>
          <w:noProof/>
          <w:sz w:val="24"/>
          <w:lang w:val="id-ID"/>
        </w:rPr>
        <w:fldChar w:fldCharType="end"/>
      </w:r>
      <w:r w:rsidRPr="00C96B5C">
        <w:rPr>
          <w:noProof/>
          <w:sz w:val="24"/>
          <w:lang w:val="id-ID"/>
        </w:rPr>
        <w:t>.</w:t>
      </w:r>
    </w:p>
    <w:p w14:paraId="154E2133" w14:textId="00BB25DF" w:rsidR="00C96B5C" w:rsidRPr="00C96B5C" w:rsidRDefault="00C96B5C" w:rsidP="00C96B5C">
      <w:pPr>
        <w:pStyle w:val="ICESTNormal"/>
        <w:spacing w:line="360" w:lineRule="auto"/>
        <w:rPr>
          <w:noProof/>
          <w:sz w:val="24"/>
        </w:rPr>
      </w:pPr>
      <w:r w:rsidRPr="00C96B5C">
        <w:rPr>
          <w:noProof/>
          <w:sz w:val="24"/>
        </w:rPr>
        <w:t>Studies</w:t>
      </w:r>
      <w:r w:rsidRPr="00C96B5C">
        <w:rPr>
          <w:noProof/>
          <w:sz w:val="24"/>
          <w:lang w:val="id-ID"/>
        </w:rPr>
        <w:t xml:space="preserve"> on solving ill-structured problems as in astronomy simulations</w:t>
      </w:r>
      <w:r w:rsidRPr="00C96B5C">
        <w:rPr>
          <w:noProof/>
          <w:sz w:val="24"/>
        </w:rPr>
        <w:t xml:space="preserve"> conducted by</w:t>
      </w:r>
      <w:r w:rsidRPr="00C96B5C">
        <w:rPr>
          <w:noProof/>
          <w:sz w:val="24"/>
          <w:lang w:val="id-ID"/>
        </w:rPr>
        <w:t xml:space="preserve"> </w:t>
      </w:r>
      <w:r w:rsidRPr="00C96B5C">
        <w:rPr>
          <w:noProof/>
          <w:sz w:val="24"/>
          <w:lang w:val="id-ID"/>
        </w:rPr>
        <w:fldChar w:fldCharType="begin" w:fldLock="1"/>
      </w:r>
      <w:r w:rsidR="00423F88">
        <w:rPr>
          <w:noProof/>
          <w:sz w:val="24"/>
          <w:lang w:val="id-ID"/>
        </w:rPr>
        <w:instrText>ADDIN CSL_CITATION {"citationItems":[{"id":"ITEM-1","itemData":{"DOI":"10.1002/tea.10058","ISSN":"00224308","abstract":"This study compared the problem-solving skills required for solving well-structured problems and ill-structured problems in the context of an open-ended, multimedia problem-solving environment in astronomy. Two sets of open-ended questions assessed students' abilities for solving well-structured and ill-structured problems. Generalized, rubric scoring systems were developed for assessing problem-solving skills. Instruments were also developed and administered to assess cognitive and affec-tive predictors of problem-solving performance. By regressing the scores on the cognitive and affective predictors onto students' scores on the well-structured and ill-structured problems, we concluded that solving well-structured and ill-structured problems require different component skills. Domain knowledge and justification skills were significant predictors of well-structured problem-solving scores, whereas ill-structured problem-solving scores were significantly predicted by domain knowledge, justification skills, science attitudes, and regulation of cognition. Implications for problem solving in science education are presented. ß 2003 Wiley Periodicals, Inc. J Res Sci Teach 40: 6–33, 2003 Gagné believed that ''the central point of education is to teach people to think, to use their rational powers, to become better problem solvers'' (1980, p. 85). However, Gagné did not clarify what he meant by problem solving. Problem solving, in most educational settings, involves the presentation and solution of well-structured textbook problems that do not resemble the ill-structured problems encountered in the everyday and professional contexts. Well-structured problems:","author":[{"dropping-particle":"","family":"Shin","given":"Namsoo","non-dropping-particle":"","parse-names":false,"suffix":""},{"dropping-particle":"","family":"Jonassen","given":"David H.","non-dropping-particle":"","parse-names":false,"suffix":""},{"dropping-particle":"","family":"McGee","given":"Steven","non-dropping-particle":"","parse-names":false,"suffix":""}],"container-title":"Journal of Research in Science Teaching","id":"ITEM-1","issue":"1","issued":{"date-parts":[["2003"]]},"page":"6-33","title":"Predictors of well-structured and ill-structured problem solving in an astronomy simulation","type":"article-journal","volume":"40"},"uris":["http://www.mendeley.com/documents/?uuid=83c43b08-0bd1-40d0-8b3a-9c79dd0aba37"]}],"mendeley":{"formattedCitation":"(Shin et al., 2003)","plainTextFormattedCitation":"(Shin et al., 2003)","previouslyFormattedCitation":"[1]"},"properties":{"noteIndex":0},"schema":"https://github.com/citation-style-language/schema/raw/master/csl-citation.json"}</w:instrText>
      </w:r>
      <w:r w:rsidRPr="00C96B5C">
        <w:rPr>
          <w:noProof/>
          <w:sz w:val="24"/>
          <w:lang w:val="id-ID"/>
        </w:rPr>
        <w:fldChar w:fldCharType="separate"/>
      </w:r>
      <w:r w:rsidR="00423F88" w:rsidRPr="00423F88">
        <w:rPr>
          <w:noProof/>
          <w:sz w:val="24"/>
          <w:lang w:val="id-ID"/>
        </w:rPr>
        <w:t>(Shin et al., 2003)</w:t>
      </w:r>
      <w:r w:rsidRPr="00C96B5C">
        <w:rPr>
          <w:noProof/>
          <w:sz w:val="24"/>
          <w:lang w:val="id-ID"/>
        </w:rPr>
        <w:fldChar w:fldCharType="end"/>
      </w:r>
      <w:r w:rsidRPr="00C96B5C">
        <w:rPr>
          <w:noProof/>
          <w:sz w:val="24"/>
          <w:lang w:val="id-ID"/>
        </w:rPr>
        <w:t xml:space="preserve">; </w:t>
      </w:r>
      <w:r w:rsidRPr="00C96B5C">
        <w:rPr>
          <w:noProof/>
          <w:sz w:val="24"/>
        </w:rPr>
        <w:t xml:space="preserve">in </w:t>
      </w:r>
      <w:r w:rsidRPr="00C96B5C">
        <w:rPr>
          <w:noProof/>
          <w:sz w:val="24"/>
          <w:lang w:val="id-ID"/>
        </w:rPr>
        <w:t xml:space="preserve">learning </w:t>
      </w:r>
      <w:r w:rsidRPr="00C96B5C">
        <w:rPr>
          <w:noProof/>
          <w:sz w:val="24"/>
        </w:rPr>
        <w:t xml:space="preserve">process by </w:t>
      </w:r>
      <w:r w:rsidRPr="00C96B5C">
        <w:rPr>
          <w:noProof/>
          <w:sz w:val="24"/>
        </w:rPr>
        <w:fldChar w:fldCharType="begin" w:fldLock="1"/>
      </w:r>
      <w:r w:rsidR="00423F88">
        <w:rPr>
          <w:noProof/>
          <w:sz w:val="24"/>
        </w:rPr>
        <w:instrText>ADDIN CSL_CITATION {"citationItems":[{"id":"ITEM-1","itemData":{"author":[{"dropping-particle":"","family":"Jonassen","given":"David H","non-dropping-particle":"","parse-names":false,"suffix":""}],"container-title":"Educational Technology Research and Development","id":"ITEM-1","issue":"1","issued":{"date-parts":[["1997"]]},"page":"65-94","title":"Instructional Design Models for Well-Structured and Ill-Structured Problem-Solving Learning Outcomes","type":"article-journal","volume":"45"},"uris":["http://www.mendeley.com/documents/?uuid=82c31446-c0d0-4a29-8ff1-61046c563ad9"]},{"id":"ITEM-2","itemData":{"DOI":"10.24251/hicss.2018.053","ISBN":"9780998133119","abstract":"Ill-structured management problems are of paramount importance for organizations today. As they are complex to solve, they are undertaken by teams of diverse individuals who make use of tools to help them in solving such problems. Most tools either focus on supporting collaborative practices or are dedicated to solving specific ill-structured problems. In this paper, we bridge these two perspectives and provide design principles for tools that both support collaboration and are tailored for specific ill-structured problems. We derived these design principles from our participant observation of two critical cases of such collaborative tools: the Business Model Canvas and the Team Alignment Map. We lay the theoretical and design foundations for future developments of similar collaborative tools. Our paper illustrates the value that the IS discipline can bring to the increasing call for a design approach to management by rigorously developing tools for co-design.","author":[{"dropping-particle":"","family":"Avdiji","given":"Hazbi","non-dropping-particle":"","parse-names":false,"suffix":""},{"dropping-particle":"","family":"Elikan","given":"Dina","non-dropping-particle":"","parse-names":false,"suffix":""},{"dropping-particle":"","family":"Missonier","given":"Stéphanie","non-dropping-particle":"","parse-names":false,"suffix":""},{"dropping-particle":"","family":"Pigneur","given":"Yves","non-dropping-particle":"","parse-names":false,"suffix":""}],"container-title":"Proceedings of the 51st Hawaii International Conference on System Sciences","id":"ITEM-2","issue":"January","issued":{"date-parts":[["2018"]]},"title":"Designing Tools for Collectively Solving Ill-Structured Problems","type":"article-journal"},"uris":["http://www.mendeley.com/documents/?uuid=7ab18aee-29f0-4741-8717-583f2bfccb15"]},{"id":"ITEM-3","itemData":{"DOI":"10.12973/eurasia.2016.1204a","ISSN":"13058223","abstract":"Ill-structured problems can be regarded as one of the measures that meet recent social needs emphasizing students' abilities to solve real-life problems. This study aimed to analyze the mathematical abstraction process in solving such problems, and to identify the mathematical abstraction level ([I] Recognition of mathematical structure through perceptual abstraction, [II] Application of mathematical structure recognition through internalization, and [III] Formation of new mathematical structure recognition through interiorization) and form of the students, by applying ill-structured problem-solving activities to problem-solving learning approaches for fifth grade elementary school students. The study results showed that 2 out of 6 groups displayed the highest level [III] of mathematical abstraction, while two other groups displayed Level [I], and the other two groups showed Level [II]. Especially, the students in each group showed higher levels and forms of mathematical abstraction (from Level [I] to [II] and [III]) over the course of the problem solving process. These study results showed that the mathematical abstraction levels and forms of the students can be improved by exposure to mathematical abstraction through a problem solving learning approach using ill-structured problems.","author":[{"dropping-particle":"","family":"Hong","given":"JY","non-dropping-particle":"","parse-names":false,"suffix":""},{"dropping-particle":"","family":"Kim","given":"MK","non-dropping-particle":"","parse-names":false,"suffix":""}],"container-title":"Eurasia Journal of Mathematics, Science and Technology Education","id":"ITEM-3","issue":"2","issued":{"date-parts":[["2016"]]},"page":"267-281","title":"Mathematical abstraction in the solving of ill-structured problems by elementary school students in Korea","type":"article-journal","volume":"12"},"uris":["http://www.mendeley.com/documents/?uuid=c4eca13f-3c74-4bef-a6cb-4267b709142f"]}],"mendeley":{"formattedCitation":"(Avdiji et al., 2018; J. Hong &amp; Kim, 2016; D. H. Jonassen, 1997)","plainTextFormattedCitation":"(Avdiji et al., 2018; J. Hong &amp; Kim, 2016; D. H. Jonassen, 1997)","previouslyFormattedCitation":"[3], [7], [14]"},"properties":{"noteIndex":0},"schema":"https://github.com/citation-style-language/schema/raw/master/csl-citation.json"}</w:instrText>
      </w:r>
      <w:r w:rsidRPr="00C96B5C">
        <w:rPr>
          <w:noProof/>
          <w:sz w:val="24"/>
        </w:rPr>
        <w:fldChar w:fldCharType="separate"/>
      </w:r>
      <w:r w:rsidR="00423F88" w:rsidRPr="00423F88">
        <w:rPr>
          <w:noProof/>
          <w:sz w:val="24"/>
        </w:rPr>
        <w:t>(Avdiji et al., 2018; J. Hong &amp; Kim, 2016; D. H. Jonassen, 1997)</w:t>
      </w:r>
      <w:r w:rsidRPr="00C96B5C">
        <w:rPr>
          <w:noProof/>
          <w:sz w:val="24"/>
        </w:rPr>
        <w:fldChar w:fldCharType="end"/>
      </w:r>
      <w:r w:rsidRPr="00C96B5C">
        <w:rPr>
          <w:noProof/>
          <w:sz w:val="24"/>
        </w:rPr>
        <w:t xml:space="preserve">; </w:t>
      </w:r>
      <w:r w:rsidRPr="00C96B5C">
        <w:rPr>
          <w:noProof/>
          <w:sz w:val="24"/>
          <w:lang w:val="id-ID"/>
        </w:rPr>
        <w:t>Multimedia simulations</w:t>
      </w:r>
      <w:r w:rsidRPr="00C96B5C">
        <w:rPr>
          <w:noProof/>
          <w:sz w:val="24"/>
        </w:rPr>
        <w:t xml:space="preserve"> </w:t>
      </w:r>
      <w:r w:rsidRPr="00C96B5C">
        <w:rPr>
          <w:noProof/>
          <w:sz w:val="24"/>
        </w:rPr>
        <w:fldChar w:fldCharType="begin" w:fldLock="1"/>
      </w:r>
      <w:r w:rsidR="00423F88">
        <w:rPr>
          <w:noProof/>
          <w:sz w:val="24"/>
        </w:rPr>
        <w:instrText>ADDIN CSL_CITATION {"citationItems":[{"id":"ITEM-1","itemData":{"author":[{"dropping-particle":"","family":"Hong","given":"Namsoo Shin","non-dropping-particle":"","parse-names":false,"suffix":""}],"id":"ITEM-1","issue":"August","issued":{"date-parts":[["1998"]]},"number-of-pages":"1-131","publisher":"The Pennsylvania State University","title":"The Relationship Between Well-Structured and Ill-Structured Problem Solving in Multimedia Simulation","type":"thesis"},"uris":["http://www.mendeley.com/documents/?uuid=9e03a311-c7de-4654-8e17-f5b528bf6f7e"]}],"mendeley":{"formattedCitation":"(N. S. Hong, 1998)","plainTextFormattedCitation":"(N. S. Hong, 1998)","previouslyFormattedCitation":"[6]"},"properties":{"noteIndex":0},"schema":"https://github.com/citation-style-language/schema/raw/master/csl-citation.json"}</w:instrText>
      </w:r>
      <w:r w:rsidRPr="00C96B5C">
        <w:rPr>
          <w:noProof/>
          <w:sz w:val="24"/>
        </w:rPr>
        <w:fldChar w:fldCharType="separate"/>
      </w:r>
      <w:r w:rsidR="00423F88" w:rsidRPr="00423F88">
        <w:rPr>
          <w:noProof/>
          <w:sz w:val="24"/>
        </w:rPr>
        <w:t>(N. S. Hong, 1998)</w:t>
      </w:r>
      <w:r w:rsidRPr="00C96B5C">
        <w:rPr>
          <w:noProof/>
          <w:sz w:val="24"/>
        </w:rPr>
        <w:fldChar w:fldCharType="end"/>
      </w:r>
      <w:r w:rsidRPr="00C96B5C">
        <w:rPr>
          <w:noProof/>
          <w:sz w:val="24"/>
          <w:lang w:val="id-ID"/>
        </w:rPr>
        <w:t>, Problem</w:t>
      </w:r>
      <w:r w:rsidRPr="00C96B5C">
        <w:rPr>
          <w:noProof/>
          <w:sz w:val="24"/>
        </w:rPr>
        <w:t>-</w:t>
      </w:r>
      <w:r w:rsidRPr="00C96B5C">
        <w:rPr>
          <w:noProof/>
          <w:sz w:val="24"/>
          <w:lang w:val="id-ID"/>
        </w:rPr>
        <w:t xml:space="preserve">solving skills </w:t>
      </w:r>
      <w:r w:rsidRPr="00C96B5C">
        <w:rPr>
          <w:noProof/>
          <w:sz w:val="24"/>
        </w:rPr>
        <w:t xml:space="preserve">by </w:t>
      </w:r>
      <w:r w:rsidRPr="00C96B5C">
        <w:rPr>
          <w:noProof/>
          <w:sz w:val="24"/>
        </w:rPr>
        <w:fldChar w:fldCharType="begin" w:fldLock="1"/>
      </w:r>
      <w:r w:rsidR="00423F88">
        <w:rPr>
          <w:noProof/>
          <w:sz w:val="24"/>
        </w:rPr>
        <w:instrText>ADDIN CSL_CITATION {"citationItems":[{"id":"ITEM-1","itemData":{"DOI":"10.1080/15391523.2003.10782391","abstract":"The premise of this paper is that the key to problem solving is adequately representing the problem to be solved. Mo;t research has focused on how problems are (re)presented to learners. The assumption that those external representations naturally map onto learners' internal representations ofproblems has not been confirmed. New research has examined the role of tools for externalizing learners' internal representations. Descriptions of how three kinds of cognitive teals-semantic networks, expert systems, and systems modeling tools-can be used to externalize learner's internal representations are provided. Research is needed to study the efficacy of these tools for supporting problem solving","author":[{"dropping-particle":"","family":"Jonassen","given":"David","non-dropping-particle":"","parse-names":false,"suffix":""}],"container-title":"Journal of Research on Technology in Education","id":"ITEM-1","issue":"October2003","issued":{"date-parts":[["2003"]]},"page":"37-41","title":"Using Cognitive Tools to Represent Problems","type":"article-journal","volume":"35"},"uris":["http://www.mendeley.com/documents/?uuid=162f75e9-054d-49f9-9010-de68665bcc40"]},{"id":"ITEM-2","itemData":{"ISBN":"978-0716716198","abstract":"This report provides a general and brief introduction to the current state of our understanding of human problem solving. Over the years, psychologists have learned a lot about the nature of the problem solving process. The importance of the initial representation of a problem was discovered quite a few years ago by the Gestalt School in its examination of insight problems. The actual nature of initial representations and their influence on problem solving was made clear only in the last couple of decades, however, when the notion of a solution space was developed. There was a time, not too long ago, when researchers, especially those in artificial intelligence, thought that effective problem solving might be due mainly to general strategies for guiding search through problem spaces. Early attempts to create computer programs to solve problems, such as the General Problem Solver, took this approach. However, this straightforward picture of problem solving has recently been shown to be far too simple. Specific knowledge of a domain is of overriding importance in the effective solution of problems. In addition, this knowledge must be well-structured so that relevant knowledge can be accessed at the proper time. Research is beginning to uncover just what well-structured means, but considerable work is left to be done on the problem of how we are able to retrieve and use information in a rapid and effective manner.","author":[{"dropping-particle":"","family":"Chi","given":"Michelene T.H. H.","non-dropping-particle":"","parse-names":false,"suffix":""},{"dropping-particle":"","family":"Glaser","given":"Robert","non-dropping-particle":"","parse-names":false,"suffix":""}],"container-title":"Human Abilities: An Information Processing Approach","id":"ITEM-2","issued":{"date-parts":[["1985"]]},"number-of-pages":"227-250","publisher-place":"Washington DC","title":"Problem Solving Abilities.","type":"report"},"uris":["http://www.mendeley.com/documents/?uuid=f5b96e29-e17d-4ede-9cca-fd056170c0f7"]},{"id":"ITEM-3","itemData":{"author":[{"dropping-particle":"","family":"Role","given":"The","non-dropping-particle":"","parse-names":false,"suffix":""},{"dropping-particle":"","family":"Skill","given":"Foundational Math","non-dropping-particle":"","parse-names":false,"suffix":""},{"dropping-particle":"","family":"Fuchs","given":"Lynn S","non-dropping-particle":"","parse-names":false,"suffix":""},{"dropping-particle":"","family":"Gilbert","given":"Jennifer K","non-dropping-particle":"","parse-names":false,"suffix":""},{"dropping-particle":"","family":"Powell","given":"Sarah R","non-dropping-particle":"","parse-names":false,"suffix":""},{"dropping-particle":"","family":"Cirino","given":"Paul T","non-dropping-particle":"","parse-names":false,"suffix":""},{"dropping-particle":"","family":"Fuchs","given":"Douglas","non-dropping-particle":"","parse-names":false,"suffix":""},{"dropping-particle":"","family":"Carol","given":"L","non-dropping-particle":"","parse-names":false,"suffix":""},{"dropping-particle":"","family":"Seethaler","given":"Pamela M","non-dropping-particle":"","parse-names":false,"suffix":""},{"dropping-particle":"","family":"Tolar","given":"Tammy D","non-dropping-particle":"","parse-names":false,"suffix":""},{"dropping-particle":"","family":"Fuchs","given":"Lynn S","non-dropping-particle":"","parse-names":false,"suffix":""},{"dropping-particle":"","family":"Gilbert","given":"Jennifer K","non-dropping-particle":"","parse-names":false,"suffix":""},{"dropping-particle":"","family":"Powell","given":"Sarah R","non-dropping-particle":"","parse-names":false,"suffix":""},{"dropping-particle":"","family":"Cirino","given":"Paul T","non-dropping-particle":"","parse-names":false,"suffix":""},{"dropping-particle":"","family":"Fuchs","given":"Douglas","non-dropping-particle":"","parse-names":false,"suffix":""},{"dropping-particle":"","family":"Hamlett","given":"Carol L","non-dropping-particle":"","parse-names":false,"suffix":""},{"dropping-particle":"","family":"Seethaler","given":"Pamela M","non-dropping-particle":"","parse-names":false,"suffix":""},{"dropping-particle":"","family":"Tolar","given":"Tammy D","non-dropping-particle":"","parse-names":false,"suffix":""}],"id":"ITEM-3","issued":{"date-parts":[["2016"]]},"title":"The Role of Cognitive Processand Calculation Accuracy and Fluency in Word-Problem The Role of Cognitive Processes , Foundational Math Skill , and Calculation Accuracy and Fluency in Word-Problem Solving Versus Prealgebraic Knowledge","type":"article-journal"},"uris":["http://www.mendeley.com/documents/?uuid=07dfa586-c974-4b33-a0b2-7072aeecb9dc"]}],"mendeley":{"formattedCitation":"(Chi &amp; Glaser, 1985; D. Jonassen, 2003; Role et al., 2016)","plainTextFormattedCitation":"(Chi &amp; Glaser, 1985; D. Jonassen, 2003; Role et al., 2016)","previouslyFormattedCitation":"[9], [11], [15]"},"properties":{"noteIndex":0},"schema":"https://github.com/citation-style-language/schema/raw/master/csl-citation.json"}</w:instrText>
      </w:r>
      <w:r w:rsidRPr="00C96B5C">
        <w:rPr>
          <w:noProof/>
          <w:sz w:val="24"/>
        </w:rPr>
        <w:fldChar w:fldCharType="separate"/>
      </w:r>
      <w:r w:rsidR="00423F88" w:rsidRPr="00423F88">
        <w:rPr>
          <w:noProof/>
          <w:sz w:val="24"/>
        </w:rPr>
        <w:t>(Chi &amp; Glaser, 1985; D. Jonassen, 2003; Role et al., 2016)</w:t>
      </w:r>
      <w:r w:rsidRPr="00C96B5C">
        <w:rPr>
          <w:noProof/>
          <w:sz w:val="24"/>
        </w:rPr>
        <w:fldChar w:fldCharType="end"/>
      </w:r>
      <w:r w:rsidRPr="00C96B5C">
        <w:rPr>
          <w:noProof/>
          <w:sz w:val="24"/>
        </w:rPr>
        <w:t xml:space="preserve">. </w:t>
      </w:r>
      <w:r w:rsidRPr="00C96B5C">
        <w:rPr>
          <w:noProof/>
          <w:sz w:val="24"/>
          <w:lang w:val="id-ID"/>
        </w:rPr>
        <w:t>Out of some of these studies</w:t>
      </w:r>
      <w:r w:rsidRPr="00C96B5C">
        <w:rPr>
          <w:noProof/>
          <w:sz w:val="24"/>
        </w:rPr>
        <w:t>,</w:t>
      </w:r>
      <w:r w:rsidRPr="00C96B5C">
        <w:rPr>
          <w:noProof/>
          <w:sz w:val="24"/>
          <w:lang w:val="id-ID"/>
        </w:rPr>
        <w:t xml:space="preserve"> there has been no research discussing the failure of solver problems in solving ill-structured problems. So</w:t>
      </w:r>
      <w:r w:rsidRPr="00C96B5C">
        <w:rPr>
          <w:noProof/>
          <w:sz w:val="24"/>
        </w:rPr>
        <w:t>, this</w:t>
      </w:r>
      <w:r w:rsidRPr="00C96B5C">
        <w:rPr>
          <w:noProof/>
          <w:sz w:val="24"/>
          <w:lang w:val="id-ID"/>
        </w:rPr>
        <w:t xml:space="preserve"> </w:t>
      </w:r>
      <w:r w:rsidRPr="00C96B5C">
        <w:rPr>
          <w:noProof/>
          <w:sz w:val="24"/>
        </w:rPr>
        <w:t>study</w:t>
      </w:r>
      <w:r w:rsidRPr="00C96B5C">
        <w:rPr>
          <w:noProof/>
          <w:sz w:val="24"/>
          <w:lang w:val="id-ID"/>
        </w:rPr>
        <w:t xml:space="preserve"> is important to know the cause of </w:t>
      </w:r>
      <w:r w:rsidRPr="00C96B5C">
        <w:rPr>
          <w:noProof/>
          <w:sz w:val="24"/>
        </w:rPr>
        <w:t>Rizka</w:t>
      </w:r>
      <w:r w:rsidRPr="00C96B5C">
        <w:rPr>
          <w:noProof/>
          <w:sz w:val="24"/>
          <w:lang w:val="id-ID"/>
        </w:rPr>
        <w:t xml:space="preserve"> fail</w:t>
      </w:r>
      <w:r w:rsidRPr="00C96B5C">
        <w:rPr>
          <w:noProof/>
          <w:sz w:val="24"/>
        </w:rPr>
        <w:t>s</w:t>
      </w:r>
      <w:r w:rsidRPr="00C96B5C">
        <w:rPr>
          <w:noProof/>
          <w:sz w:val="24"/>
          <w:lang w:val="id-ID"/>
        </w:rPr>
        <w:t xml:space="preserve"> when solving problems, especially on ill-structured problems</w:t>
      </w:r>
      <w:r w:rsidRPr="00C96B5C">
        <w:rPr>
          <w:noProof/>
          <w:sz w:val="24"/>
        </w:rPr>
        <w:t xml:space="preserve"> about rectangular problem</w:t>
      </w:r>
      <w:r w:rsidRPr="00C96B5C">
        <w:rPr>
          <w:noProof/>
          <w:sz w:val="24"/>
          <w:lang w:val="id-ID"/>
        </w:rPr>
        <w:t xml:space="preserve">. In addition, it is important for teachers to look for solutions to overcome the failures that students experience so that their problem-solving skills are </w:t>
      </w:r>
      <w:r w:rsidRPr="00C96B5C">
        <w:rPr>
          <w:noProof/>
          <w:sz w:val="24"/>
        </w:rPr>
        <w:t>good</w:t>
      </w:r>
      <w:r w:rsidRPr="00C96B5C">
        <w:rPr>
          <w:noProof/>
          <w:sz w:val="24"/>
          <w:lang w:val="id-ID"/>
        </w:rPr>
        <w:t>.</w:t>
      </w:r>
      <w:r w:rsidRPr="00C96B5C">
        <w:rPr>
          <w:noProof/>
          <w:sz w:val="24"/>
        </w:rPr>
        <w:t xml:space="preserve"> </w:t>
      </w:r>
      <w:r w:rsidRPr="00C96B5C">
        <w:rPr>
          <w:noProof/>
          <w:sz w:val="24"/>
          <w:lang w:val="id-ID"/>
        </w:rPr>
        <w:t xml:space="preserve">In addition, teachers must also adapt the learning process with their students' ability to </w:t>
      </w:r>
      <w:r w:rsidRPr="00C96B5C">
        <w:rPr>
          <w:noProof/>
          <w:sz w:val="24"/>
        </w:rPr>
        <w:t>overcome</w:t>
      </w:r>
      <w:r w:rsidRPr="00C96B5C">
        <w:rPr>
          <w:noProof/>
          <w:sz w:val="24"/>
          <w:lang w:val="id-ID"/>
        </w:rPr>
        <w:t xml:space="preserve"> the failures experienced.</w:t>
      </w:r>
    </w:p>
    <w:p w14:paraId="39EED560" w14:textId="77777777" w:rsidR="00426D7E" w:rsidRDefault="00426D7E" w:rsidP="00B5355E">
      <w:pPr>
        <w:spacing w:before="240" w:line="276" w:lineRule="auto"/>
        <w:rPr>
          <w:rFonts w:ascii="Times New Roman" w:hAnsi="Times New Roman" w:cs="Times New Roman"/>
          <w:b/>
          <w:noProof/>
          <w:sz w:val="24"/>
          <w:szCs w:val="24"/>
        </w:rPr>
      </w:pPr>
    </w:p>
    <w:p w14:paraId="1A7C8CC8" w14:textId="77777777" w:rsidR="00426D7E" w:rsidRDefault="00426D7E" w:rsidP="00B5355E">
      <w:pPr>
        <w:spacing w:before="240" w:line="276" w:lineRule="auto"/>
        <w:rPr>
          <w:rFonts w:ascii="Times New Roman" w:hAnsi="Times New Roman" w:cs="Times New Roman"/>
          <w:b/>
          <w:noProof/>
          <w:sz w:val="24"/>
          <w:szCs w:val="24"/>
        </w:rPr>
      </w:pPr>
    </w:p>
    <w:p w14:paraId="515AC461" w14:textId="6291F78F" w:rsidR="00740407" w:rsidRDefault="009B0F94" w:rsidP="00B5355E">
      <w:pPr>
        <w:spacing w:before="240" w:line="276" w:lineRule="auto"/>
        <w:rPr>
          <w:rFonts w:ascii="Times New Roman" w:hAnsi="Times New Roman" w:cs="Times New Roman"/>
          <w:b/>
          <w:noProof/>
          <w:sz w:val="24"/>
          <w:szCs w:val="24"/>
        </w:rPr>
      </w:pPr>
      <w:r w:rsidRPr="003D0FE2">
        <w:rPr>
          <w:rFonts w:ascii="Times New Roman" w:hAnsi="Times New Roman" w:cs="Times New Roman"/>
          <w:b/>
          <w:noProof/>
          <w:sz w:val="24"/>
          <w:szCs w:val="24"/>
        </w:rPr>
        <w:lastRenderedPageBreak/>
        <w:t>M</w:t>
      </w:r>
      <w:r w:rsidR="009A5125">
        <w:rPr>
          <w:rFonts w:ascii="Times New Roman" w:hAnsi="Times New Roman" w:cs="Times New Roman"/>
          <w:b/>
          <w:noProof/>
          <w:sz w:val="24"/>
          <w:szCs w:val="24"/>
        </w:rPr>
        <w:t>ETHOD</w:t>
      </w:r>
    </w:p>
    <w:p w14:paraId="027D4B74" w14:textId="530718C3" w:rsidR="00744020" w:rsidRPr="00744020" w:rsidRDefault="00744020" w:rsidP="00744020">
      <w:pPr>
        <w:pStyle w:val="ICESTNormal"/>
        <w:spacing w:line="360" w:lineRule="auto"/>
        <w:rPr>
          <w:rFonts w:cs="Times New Roman"/>
          <w:noProof/>
          <w:sz w:val="24"/>
          <w:szCs w:val="24"/>
          <w:lang w:val="id-ID"/>
        </w:rPr>
      </w:pPr>
      <w:r w:rsidRPr="00744020">
        <w:rPr>
          <w:rFonts w:cs="Times New Roman"/>
          <w:noProof/>
          <w:sz w:val="24"/>
          <w:szCs w:val="24"/>
          <w:lang w:val="id-ID"/>
        </w:rPr>
        <w:t>This research aims to investigate and describe</w:t>
      </w:r>
      <w:r w:rsidRPr="00744020">
        <w:rPr>
          <w:rFonts w:cs="Times New Roman"/>
          <w:noProof/>
          <w:sz w:val="24"/>
          <w:szCs w:val="24"/>
        </w:rPr>
        <w:t xml:space="preserve"> cause</w:t>
      </w:r>
      <w:r w:rsidRPr="00744020">
        <w:rPr>
          <w:rFonts w:cs="Times New Roman"/>
          <w:noProof/>
          <w:sz w:val="24"/>
          <w:szCs w:val="24"/>
          <w:lang w:val="id-ID"/>
        </w:rPr>
        <w:t xml:space="preserve"> the students' failure in solving ill-structured problems, especially on </w:t>
      </w:r>
      <w:r w:rsidRPr="00744020">
        <w:rPr>
          <w:rFonts w:cs="Times New Roman"/>
          <w:noProof/>
          <w:sz w:val="24"/>
          <w:szCs w:val="24"/>
        </w:rPr>
        <w:t xml:space="preserve">the </w:t>
      </w:r>
      <w:r w:rsidRPr="00744020">
        <w:rPr>
          <w:rFonts w:cs="Times New Roman"/>
          <w:noProof/>
          <w:sz w:val="24"/>
          <w:szCs w:val="24"/>
          <w:lang w:val="id-ID"/>
        </w:rPr>
        <w:t xml:space="preserve">rectangular </w:t>
      </w:r>
      <w:r w:rsidRPr="00744020">
        <w:rPr>
          <w:rFonts w:cs="Times New Roman"/>
          <w:noProof/>
          <w:sz w:val="24"/>
          <w:szCs w:val="24"/>
        </w:rPr>
        <w:t>problem</w:t>
      </w:r>
      <w:r w:rsidRPr="00744020">
        <w:rPr>
          <w:rFonts w:cs="Times New Roman"/>
          <w:noProof/>
          <w:sz w:val="24"/>
          <w:szCs w:val="24"/>
          <w:lang w:val="id-ID"/>
        </w:rPr>
        <w:t>. This is a case study that underline</w:t>
      </w:r>
      <w:r w:rsidRPr="00744020">
        <w:rPr>
          <w:rFonts w:cs="Times New Roman"/>
          <w:noProof/>
          <w:sz w:val="24"/>
          <w:szCs w:val="24"/>
        </w:rPr>
        <w:t>s</w:t>
      </w:r>
      <w:r w:rsidRPr="00744020">
        <w:rPr>
          <w:rFonts w:cs="Times New Roman"/>
          <w:noProof/>
          <w:sz w:val="24"/>
          <w:szCs w:val="24"/>
          <w:lang w:val="id-ID"/>
        </w:rPr>
        <w:t xml:space="preserve"> depth investigation, process, </w:t>
      </w:r>
      <w:r w:rsidRPr="00744020">
        <w:rPr>
          <w:rFonts w:cs="Times New Roman"/>
          <w:noProof/>
          <w:sz w:val="24"/>
          <w:szCs w:val="24"/>
        </w:rPr>
        <w:t xml:space="preserve">the </w:t>
      </w:r>
      <w:r w:rsidRPr="00744020">
        <w:rPr>
          <w:rFonts w:cs="Times New Roman"/>
          <w:noProof/>
          <w:sz w:val="24"/>
          <w:szCs w:val="24"/>
          <w:lang w:val="id-ID"/>
        </w:rPr>
        <w:t xml:space="preserve">activity of individuals or groups </w:t>
      </w:r>
      <w:r w:rsidRPr="00744020">
        <w:rPr>
          <w:rFonts w:cs="Times New Roman"/>
          <w:noProof/>
          <w:sz w:val="24"/>
          <w:szCs w:val="24"/>
        </w:rPr>
        <w:t xml:space="preserve">to achieve the goals </w:t>
      </w:r>
      <w:r w:rsidRPr="00744020">
        <w:rPr>
          <w:rFonts w:cs="Times New Roman"/>
          <w:noProof/>
          <w:sz w:val="24"/>
          <w:szCs w:val="24"/>
        </w:rPr>
        <w:fldChar w:fldCharType="begin" w:fldLock="1"/>
      </w:r>
      <w:r w:rsidR="00423F88">
        <w:rPr>
          <w:rFonts w:cs="Times New Roman"/>
          <w:noProof/>
          <w:sz w:val="24"/>
          <w:szCs w:val="24"/>
        </w:rPr>
        <w:instrText>ADDIN CSL_CITATION {"citationItems":[{"id":"ITEM-1","itemData":{"author":[{"dropping-particle":"","family":"Merriam","given":"SB","non-dropping-particle":"","parse-names":false,"suffix":""}],"id":"ITEM-1","issued":{"date-parts":[["2009"]]},"publisher":"Jossey-Bass","publisher-place":"San Fransisco","title":"Qualitative Research and Case Study Aplication in Education","type":"book"},"uris":["http://www.mendeley.com/documents/?uuid=434184ba-1033-4fc9-800d-8eeb73655e87"]},{"id":"ITEM-2","itemData":{"author":[{"dropping-particle":"","family":"Miles","given":"M.B.","non-dropping-particle":"","parse-names":false,"suffix":""},{"dropping-particle":"","family":"Huberman","given":"M.A.","non-dropping-particle":"","parse-names":false,"suffix":""}],"id":"ITEM-2","issued":{"date-parts":[["1994"]]},"publisher":"SAGE Publications, Inc.","publisher-place":"Baverly Hills","title":"Qualitative Data Analysis: A Sourcebook of New Methods","type":"book"},"uris":["http://www.mendeley.com/documents/?uuid=3d4968d6-7a33-45f7-9656-31fe2cb47bb5"]}],"mendeley":{"formattedCitation":"(Merriam, 2009; Miles &amp; Huberman, 1994)","plainTextFormattedCitation":"(Merriam, 2009; Miles &amp; Huberman, 1994)","previouslyFormattedCitation":"[16], [17]"},"properties":{"noteIndex":0},"schema":"https://github.com/citation-style-language/schema/raw/master/csl-citation.json"}</w:instrText>
      </w:r>
      <w:r w:rsidRPr="00744020">
        <w:rPr>
          <w:rFonts w:cs="Times New Roman"/>
          <w:noProof/>
          <w:sz w:val="24"/>
          <w:szCs w:val="24"/>
        </w:rPr>
        <w:fldChar w:fldCharType="separate"/>
      </w:r>
      <w:r w:rsidR="00423F88" w:rsidRPr="00423F88">
        <w:rPr>
          <w:rFonts w:cs="Times New Roman"/>
          <w:noProof/>
          <w:sz w:val="24"/>
          <w:szCs w:val="24"/>
        </w:rPr>
        <w:t>(Merriam, 2009; Miles &amp; Huberman, 1994)</w:t>
      </w:r>
      <w:r w:rsidRPr="00744020">
        <w:rPr>
          <w:rFonts w:cs="Times New Roman"/>
          <w:noProof/>
          <w:sz w:val="24"/>
          <w:szCs w:val="24"/>
        </w:rPr>
        <w:fldChar w:fldCharType="end"/>
      </w:r>
      <w:r w:rsidRPr="00744020">
        <w:rPr>
          <w:rFonts w:cs="Times New Roman"/>
          <w:noProof/>
          <w:sz w:val="24"/>
          <w:szCs w:val="24"/>
          <w:lang w:val="id-ID"/>
        </w:rPr>
        <w:t>.</w:t>
      </w:r>
    </w:p>
    <w:p w14:paraId="71075366" w14:textId="77777777" w:rsidR="00744020" w:rsidRDefault="00744020" w:rsidP="00744020">
      <w:pPr>
        <w:pStyle w:val="0heading1"/>
        <w:numPr>
          <w:ilvl w:val="0"/>
          <w:numId w:val="0"/>
        </w:numPr>
        <w:spacing w:before="0" w:after="0" w:line="360" w:lineRule="auto"/>
        <w:ind w:left="567" w:hanging="567"/>
        <w:contextualSpacing/>
        <w:rPr>
          <w:noProof/>
          <w:szCs w:val="24"/>
        </w:rPr>
      </w:pPr>
    </w:p>
    <w:p w14:paraId="1BC46434" w14:textId="77777777" w:rsidR="00744020" w:rsidRPr="00744020" w:rsidRDefault="00744020" w:rsidP="00744020">
      <w:pPr>
        <w:pStyle w:val="0heading1"/>
        <w:numPr>
          <w:ilvl w:val="0"/>
          <w:numId w:val="0"/>
        </w:numPr>
        <w:spacing w:before="0" w:after="0" w:line="360" w:lineRule="auto"/>
        <w:ind w:left="567" w:hanging="567"/>
        <w:contextualSpacing/>
        <w:rPr>
          <w:noProof/>
          <w:szCs w:val="24"/>
          <w:lang w:val="id-ID"/>
        </w:rPr>
      </w:pPr>
      <w:r w:rsidRPr="00744020">
        <w:rPr>
          <w:noProof/>
          <w:szCs w:val="24"/>
        </w:rPr>
        <w:t>Participant</w:t>
      </w:r>
    </w:p>
    <w:p w14:paraId="5844E82C" w14:textId="77777777" w:rsidR="00744020" w:rsidRPr="00744020" w:rsidRDefault="00744020" w:rsidP="00744020">
      <w:pPr>
        <w:pStyle w:val="ICESTNormal"/>
        <w:spacing w:line="360" w:lineRule="auto"/>
        <w:ind w:firstLine="0"/>
        <w:contextualSpacing/>
        <w:rPr>
          <w:rFonts w:cs="Times New Roman"/>
          <w:noProof/>
          <w:sz w:val="24"/>
          <w:szCs w:val="24"/>
          <w:lang w:val="id-ID"/>
        </w:rPr>
      </w:pPr>
      <w:r w:rsidRPr="00744020">
        <w:rPr>
          <w:rFonts w:cs="Times New Roman"/>
          <w:noProof/>
          <w:sz w:val="24"/>
          <w:szCs w:val="24"/>
          <w:lang w:val="id-ID"/>
        </w:rPr>
        <w:t>63 high school student</w:t>
      </w:r>
      <w:r w:rsidRPr="00744020">
        <w:rPr>
          <w:rFonts w:cs="Times New Roman"/>
          <w:noProof/>
          <w:sz w:val="24"/>
          <w:szCs w:val="24"/>
        </w:rPr>
        <w:t>s 11</w:t>
      </w:r>
      <w:r w:rsidRPr="00744020">
        <w:rPr>
          <w:rFonts w:cs="Times New Roman"/>
          <w:noProof/>
          <w:sz w:val="24"/>
          <w:szCs w:val="24"/>
          <w:vertAlign w:val="superscript"/>
        </w:rPr>
        <w:t>th</w:t>
      </w:r>
      <w:r w:rsidRPr="00744020">
        <w:rPr>
          <w:rFonts w:cs="Times New Roman"/>
          <w:noProof/>
          <w:sz w:val="24"/>
          <w:szCs w:val="24"/>
          <w:lang w:val="id-ID"/>
        </w:rPr>
        <w:t>grade in Surabaya</w:t>
      </w:r>
      <w:r w:rsidRPr="00744020">
        <w:rPr>
          <w:rFonts w:cs="Times New Roman"/>
          <w:noProof/>
          <w:sz w:val="24"/>
          <w:szCs w:val="24"/>
        </w:rPr>
        <w:t xml:space="preserve">, East Java were </w:t>
      </w:r>
      <w:r w:rsidRPr="00744020">
        <w:rPr>
          <w:rFonts w:cs="Times New Roman"/>
          <w:noProof/>
          <w:sz w:val="24"/>
          <w:szCs w:val="24"/>
          <w:lang w:val="id-ID"/>
        </w:rPr>
        <w:t>participated in this research. The subject selection is based on students' answers</w:t>
      </w:r>
      <w:r w:rsidRPr="00744020">
        <w:rPr>
          <w:rFonts w:cs="Times New Roman"/>
          <w:noProof/>
          <w:sz w:val="24"/>
          <w:szCs w:val="24"/>
        </w:rPr>
        <w:t>, mathematical ability,</w:t>
      </w:r>
      <w:r w:rsidRPr="00744020">
        <w:rPr>
          <w:rFonts w:cs="Times New Roman"/>
          <w:noProof/>
          <w:sz w:val="24"/>
          <w:szCs w:val="24"/>
          <w:lang w:val="id-ID"/>
        </w:rPr>
        <w:t xml:space="preserve"> and communication skills.</w:t>
      </w:r>
    </w:p>
    <w:p w14:paraId="2D9EB2B6" w14:textId="77777777" w:rsidR="00744020" w:rsidRDefault="00744020" w:rsidP="00744020">
      <w:pPr>
        <w:pStyle w:val="0heading2"/>
        <w:numPr>
          <w:ilvl w:val="0"/>
          <w:numId w:val="0"/>
        </w:numPr>
        <w:spacing w:before="0" w:after="0" w:line="360" w:lineRule="auto"/>
        <w:contextualSpacing/>
        <w:rPr>
          <w:noProof/>
          <w:sz w:val="24"/>
          <w:szCs w:val="24"/>
          <w:lang w:val="id-ID"/>
        </w:rPr>
      </w:pPr>
    </w:p>
    <w:p w14:paraId="668BC330" w14:textId="77777777" w:rsidR="00744020" w:rsidRPr="00744020" w:rsidRDefault="00744020" w:rsidP="00744020">
      <w:pPr>
        <w:pStyle w:val="0heading2"/>
        <w:numPr>
          <w:ilvl w:val="0"/>
          <w:numId w:val="0"/>
        </w:numPr>
        <w:spacing w:before="0" w:after="0" w:line="360" w:lineRule="auto"/>
        <w:contextualSpacing/>
        <w:rPr>
          <w:b w:val="0"/>
          <w:i/>
          <w:noProof/>
          <w:sz w:val="24"/>
          <w:szCs w:val="24"/>
          <w:lang w:val="id-ID"/>
        </w:rPr>
      </w:pPr>
      <w:r w:rsidRPr="00744020">
        <w:rPr>
          <w:noProof/>
          <w:sz w:val="24"/>
          <w:szCs w:val="24"/>
          <w:lang w:val="id-ID"/>
        </w:rPr>
        <w:t>Materials</w:t>
      </w:r>
    </w:p>
    <w:p w14:paraId="1ACBF529" w14:textId="77777777" w:rsidR="00744020" w:rsidRPr="00744020" w:rsidRDefault="00744020" w:rsidP="00744020">
      <w:pPr>
        <w:pStyle w:val="ICESTNormal"/>
        <w:spacing w:line="360" w:lineRule="auto"/>
        <w:ind w:firstLine="0"/>
        <w:contextualSpacing/>
        <w:rPr>
          <w:rFonts w:cs="Times New Roman"/>
          <w:noProof/>
          <w:sz w:val="24"/>
          <w:szCs w:val="24"/>
          <w:lang w:val="id-ID"/>
        </w:rPr>
      </w:pPr>
      <w:r w:rsidRPr="00744020">
        <w:rPr>
          <w:rFonts w:cs="Times New Roman"/>
          <w:noProof/>
          <w:sz w:val="24"/>
          <w:szCs w:val="24"/>
          <w:lang w:val="id-ID"/>
        </w:rPr>
        <w:t xml:space="preserve">Students were given 45 minutes to solve ill-structured problems about the rectangle. The problem is given to students as follows. </w:t>
      </w:r>
    </w:p>
    <w:p w14:paraId="2940DE12" w14:textId="77777777" w:rsidR="00744020" w:rsidRPr="00744020" w:rsidRDefault="00744020" w:rsidP="00744020">
      <w:pPr>
        <w:pStyle w:val="ICESTNormal"/>
        <w:spacing w:line="360" w:lineRule="auto"/>
        <w:ind w:firstLine="0"/>
        <w:contextualSpacing/>
        <w:rPr>
          <w:rFonts w:cs="Times New Roman"/>
          <w:i/>
          <w:noProof/>
          <w:sz w:val="24"/>
          <w:szCs w:val="24"/>
        </w:rPr>
      </w:pPr>
      <w:r w:rsidRPr="00744020">
        <w:rPr>
          <w:rFonts w:cs="Times New Roman"/>
          <w:i/>
          <w:noProof/>
          <w:sz w:val="24"/>
          <w:szCs w:val="24"/>
          <w:lang w:val="id-ID"/>
        </w:rPr>
        <w:t xml:space="preserve">"You are required to ask for a minimum of two proposals to change the length and width of a rectangle (in the percentages) so that the extent increases maximally but the </w:t>
      </w:r>
      <w:r w:rsidRPr="00744020">
        <w:rPr>
          <w:rFonts w:cs="Times New Roman"/>
          <w:i/>
          <w:noProof/>
          <w:sz w:val="24"/>
          <w:szCs w:val="24"/>
        </w:rPr>
        <w:t>perimeter</w:t>
      </w:r>
      <w:r w:rsidRPr="00744020">
        <w:rPr>
          <w:rFonts w:cs="Times New Roman"/>
          <w:i/>
          <w:noProof/>
          <w:sz w:val="24"/>
          <w:szCs w:val="24"/>
          <w:lang w:val="id-ID"/>
        </w:rPr>
        <w:t xml:space="preserve"> is less than or equal to the </w:t>
      </w:r>
      <w:r w:rsidRPr="00744020">
        <w:rPr>
          <w:rFonts w:cs="Times New Roman"/>
          <w:i/>
          <w:noProof/>
          <w:sz w:val="24"/>
          <w:szCs w:val="24"/>
        </w:rPr>
        <w:t>perimeter</w:t>
      </w:r>
      <w:r w:rsidRPr="00744020">
        <w:rPr>
          <w:rFonts w:cs="Times New Roman"/>
          <w:i/>
          <w:noProof/>
          <w:sz w:val="24"/>
          <w:szCs w:val="24"/>
          <w:lang w:val="id-ID"/>
        </w:rPr>
        <w:t xml:space="preserve"> of the initial rectangle. What do you think would be the maximum area according to the above conditions?</w:t>
      </w:r>
      <w:r w:rsidRPr="00744020">
        <w:rPr>
          <w:rFonts w:cs="Times New Roman"/>
          <w:i/>
          <w:noProof/>
          <w:sz w:val="24"/>
          <w:szCs w:val="24"/>
        </w:rPr>
        <w:t>”</w:t>
      </w:r>
    </w:p>
    <w:p w14:paraId="23869CA7" w14:textId="77777777" w:rsidR="00744020" w:rsidRPr="00744020" w:rsidRDefault="00744020" w:rsidP="00744020">
      <w:pPr>
        <w:pStyle w:val="0BodyText"/>
        <w:spacing w:line="360" w:lineRule="auto"/>
        <w:contextualSpacing/>
        <w:rPr>
          <w:noProof/>
          <w:sz w:val="24"/>
          <w:szCs w:val="24"/>
          <w:lang w:val="id-ID"/>
        </w:rPr>
      </w:pPr>
      <w:r w:rsidRPr="00744020">
        <w:rPr>
          <w:noProof/>
          <w:sz w:val="24"/>
          <w:szCs w:val="24"/>
          <w:lang w:val="id-ID"/>
        </w:rPr>
        <w:t xml:space="preserve">Semi-structured interview guidelines used researchers to </w:t>
      </w:r>
      <w:r w:rsidRPr="00744020">
        <w:rPr>
          <w:noProof/>
          <w:sz w:val="24"/>
          <w:szCs w:val="24"/>
        </w:rPr>
        <w:t>discover</w:t>
      </w:r>
      <w:r w:rsidRPr="00744020">
        <w:rPr>
          <w:noProof/>
          <w:sz w:val="24"/>
          <w:szCs w:val="24"/>
          <w:lang w:val="id-ID"/>
        </w:rPr>
        <w:t xml:space="preserve"> of </w:t>
      </w:r>
      <w:r w:rsidRPr="00744020">
        <w:rPr>
          <w:noProof/>
          <w:sz w:val="24"/>
          <w:szCs w:val="24"/>
        </w:rPr>
        <w:t>subject</w:t>
      </w:r>
      <w:r w:rsidRPr="00744020">
        <w:rPr>
          <w:noProof/>
          <w:sz w:val="24"/>
          <w:szCs w:val="24"/>
          <w:lang w:val="id-ID"/>
        </w:rPr>
        <w:t xml:space="preserve"> failure in solving </w:t>
      </w:r>
      <w:r w:rsidRPr="00744020">
        <w:rPr>
          <w:noProof/>
          <w:sz w:val="24"/>
          <w:szCs w:val="24"/>
        </w:rPr>
        <w:t xml:space="preserve">ill-structured </w:t>
      </w:r>
      <w:r w:rsidRPr="00744020">
        <w:rPr>
          <w:noProof/>
          <w:sz w:val="24"/>
          <w:szCs w:val="24"/>
          <w:lang w:val="id-ID"/>
        </w:rPr>
        <w:t xml:space="preserve">problems. Observation is used to collect students' mathematical skills data in </w:t>
      </w:r>
      <w:r w:rsidRPr="00744020">
        <w:rPr>
          <w:noProof/>
          <w:sz w:val="24"/>
          <w:szCs w:val="24"/>
        </w:rPr>
        <w:t>10</w:t>
      </w:r>
      <w:r w:rsidRPr="00744020">
        <w:rPr>
          <w:noProof/>
          <w:sz w:val="24"/>
          <w:szCs w:val="24"/>
          <w:vertAlign w:val="superscript"/>
        </w:rPr>
        <w:t xml:space="preserve">th </w:t>
      </w:r>
      <w:r w:rsidRPr="00744020">
        <w:rPr>
          <w:noProof/>
          <w:sz w:val="24"/>
          <w:szCs w:val="24"/>
          <w:lang w:val="id-ID"/>
        </w:rPr>
        <w:t>grade.</w:t>
      </w:r>
    </w:p>
    <w:p w14:paraId="1335AB51" w14:textId="77777777" w:rsidR="00744020" w:rsidRDefault="00744020" w:rsidP="00744020">
      <w:pPr>
        <w:pStyle w:val="0heading2"/>
        <w:numPr>
          <w:ilvl w:val="0"/>
          <w:numId w:val="0"/>
        </w:numPr>
        <w:spacing w:before="0" w:after="0" w:line="360" w:lineRule="auto"/>
        <w:contextualSpacing/>
        <w:rPr>
          <w:noProof/>
          <w:sz w:val="24"/>
          <w:szCs w:val="24"/>
          <w:lang w:val="id-ID"/>
        </w:rPr>
      </w:pPr>
    </w:p>
    <w:p w14:paraId="7E347128" w14:textId="77777777" w:rsidR="00744020" w:rsidRPr="00744020" w:rsidRDefault="00744020" w:rsidP="00744020">
      <w:pPr>
        <w:pStyle w:val="0heading2"/>
        <w:numPr>
          <w:ilvl w:val="0"/>
          <w:numId w:val="0"/>
        </w:numPr>
        <w:spacing w:before="0" w:after="0" w:line="360" w:lineRule="auto"/>
        <w:contextualSpacing/>
        <w:rPr>
          <w:b w:val="0"/>
          <w:i/>
          <w:noProof/>
          <w:sz w:val="24"/>
          <w:szCs w:val="24"/>
          <w:lang w:val="id-ID"/>
        </w:rPr>
      </w:pPr>
      <w:r w:rsidRPr="00744020">
        <w:rPr>
          <w:noProof/>
          <w:sz w:val="24"/>
          <w:szCs w:val="24"/>
          <w:lang w:val="id-ID"/>
        </w:rPr>
        <w:t>Procedure</w:t>
      </w:r>
    </w:p>
    <w:p w14:paraId="3CE5F81A" w14:textId="77777777" w:rsidR="00744020" w:rsidRPr="00744020" w:rsidRDefault="00744020" w:rsidP="00744020">
      <w:pPr>
        <w:pStyle w:val="0equation"/>
        <w:spacing w:before="0" w:after="0" w:line="360" w:lineRule="auto"/>
        <w:contextualSpacing/>
        <w:rPr>
          <w:noProof/>
          <w:sz w:val="24"/>
          <w:szCs w:val="24"/>
          <w:lang w:val="id-ID"/>
        </w:rPr>
      </w:pPr>
      <w:r w:rsidRPr="00744020">
        <w:rPr>
          <w:noProof/>
          <w:sz w:val="24"/>
          <w:szCs w:val="24"/>
          <w:lang w:val="id-ID" w:eastAsia="en-US"/>
        </w:rPr>
        <w:t>R</w:t>
      </w:r>
      <w:r w:rsidRPr="00744020">
        <w:rPr>
          <w:noProof/>
          <w:sz w:val="24"/>
          <w:szCs w:val="24"/>
          <w:lang w:val="id-ID"/>
        </w:rPr>
        <w:t xml:space="preserve">esearchers collected students' mathematical ability data on the </w:t>
      </w:r>
      <w:r w:rsidRPr="00744020">
        <w:rPr>
          <w:noProof/>
          <w:sz w:val="24"/>
          <w:szCs w:val="24"/>
        </w:rPr>
        <w:t>rectangular</w:t>
      </w:r>
      <w:r w:rsidRPr="00744020">
        <w:rPr>
          <w:noProof/>
          <w:sz w:val="24"/>
          <w:szCs w:val="24"/>
          <w:lang w:val="id-ID"/>
        </w:rPr>
        <w:t xml:space="preserve"> studied in </w:t>
      </w:r>
      <w:r w:rsidRPr="00744020">
        <w:rPr>
          <w:noProof/>
          <w:sz w:val="24"/>
          <w:szCs w:val="24"/>
        </w:rPr>
        <w:t>10</w:t>
      </w:r>
      <w:r w:rsidRPr="00744020">
        <w:rPr>
          <w:noProof/>
          <w:sz w:val="24"/>
          <w:szCs w:val="24"/>
          <w:vertAlign w:val="superscript"/>
        </w:rPr>
        <w:t xml:space="preserve">th </w:t>
      </w:r>
      <w:r w:rsidRPr="00744020">
        <w:rPr>
          <w:noProof/>
          <w:sz w:val="24"/>
          <w:szCs w:val="24"/>
        </w:rPr>
        <w:t>grade</w:t>
      </w:r>
      <w:r w:rsidRPr="00744020">
        <w:rPr>
          <w:noProof/>
          <w:sz w:val="24"/>
          <w:szCs w:val="24"/>
          <w:lang w:val="id-ID"/>
        </w:rPr>
        <w:t>. Before the study was conducted, researchers observed the mathematical learning process in the classroom to obtain information on the communication</w:t>
      </w:r>
      <w:r w:rsidRPr="00744020">
        <w:rPr>
          <w:noProof/>
          <w:sz w:val="24"/>
          <w:szCs w:val="24"/>
        </w:rPr>
        <w:t xml:space="preserve"> </w:t>
      </w:r>
      <w:r w:rsidRPr="00744020">
        <w:rPr>
          <w:noProof/>
          <w:sz w:val="24"/>
          <w:szCs w:val="24"/>
          <w:lang w:val="id-ID"/>
        </w:rPr>
        <w:t xml:space="preserve">ability and mathematical skills of students. Students are given 45 minutes to submit </w:t>
      </w:r>
      <w:r w:rsidRPr="00744020">
        <w:rPr>
          <w:noProof/>
          <w:sz w:val="24"/>
          <w:szCs w:val="24"/>
        </w:rPr>
        <w:t xml:space="preserve">proposals’ </w:t>
      </w:r>
      <w:r w:rsidRPr="00744020">
        <w:rPr>
          <w:noProof/>
          <w:sz w:val="24"/>
          <w:szCs w:val="24"/>
          <w:lang w:val="id-ID"/>
        </w:rPr>
        <w:t>changes to find problems</w:t>
      </w:r>
      <w:r w:rsidRPr="00744020">
        <w:rPr>
          <w:noProof/>
          <w:sz w:val="24"/>
          <w:szCs w:val="24"/>
        </w:rPr>
        <w:t xml:space="preserve">’ </w:t>
      </w:r>
      <w:r w:rsidRPr="00744020">
        <w:rPr>
          <w:noProof/>
          <w:sz w:val="24"/>
          <w:szCs w:val="24"/>
          <w:lang w:val="id-ID"/>
        </w:rPr>
        <w:t>solutions</w:t>
      </w:r>
      <w:r w:rsidRPr="00744020">
        <w:rPr>
          <w:noProof/>
          <w:sz w:val="24"/>
          <w:szCs w:val="24"/>
        </w:rPr>
        <w:t>.</w:t>
      </w:r>
      <w:r w:rsidRPr="00744020">
        <w:rPr>
          <w:noProof/>
          <w:sz w:val="24"/>
          <w:szCs w:val="24"/>
          <w:lang w:val="id-ID"/>
        </w:rPr>
        <w:t xml:space="preserve"> From</w:t>
      </w:r>
      <w:r w:rsidRPr="00744020">
        <w:rPr>
          <w:noProof/>
          <w:sz w:val="24"/>
          <w:szCs w:val="24"/>
        </w:rPr>
        <w:t xml:space="preserve"> the</w:t>
      </w:r>
      <w:r w:rsidRPr="00744020">
        <w:rPr>
          <w:noProof/>
          <w:sz w:val="24"/>
          <w:szCs w:val="24"/>
          <w:lang w:val="id-ID"/>
        </w:rPr>
        <w:t xml:space="preserve"> students' answers, researchers sort out the right and wrong answers. Then from the wrong answer, the researcher determines Rizka as the subject of research. The </w:t>
      </w:r>
      <w:r w:rsidRPr="00744020">
        <w:rPr>
          <w:noProof/>
          <w:sz w:val="24"/>
          <w:szCs w:val="24"/>
          <w:lang w:val="id-ID"/>
        </w:rPr>
        <w:lastRenderedPageBreak/>
        <w:t>consideration of choosing Rizka is that it fails to provide a final answer, has moderate mathematics, and good communication skills.</w:t>
      </w:r>
    </w:p>
    <w:p w14:paraId="5D6BDEED" w14:textId="77777777" w:rsidR="00744020" w:rsidRPr="00744020" w:rsidRDefault="00744020" w:rsidP="00744020">
      <w:pPr>
        <w:pStyle w:val="0heading2"/>
        <w:numPr>
          <w:ilvl w:val="0"/>
          <w:numId w:val="0"/>
        </w:numPr>
        <w:spacing w:before="0" w:after="0" w:line="360" w:lineRule="auto"/>
        <w:contextualSpacing/>
        <w:rPr>
          <w:b w:val="0"/>
          <w:noProof/>
          <w:sz w:val="24"/>
          <w:szCs w:val="24"/>
          <w:lang w:val="id-ID"/>
        </w:rPr>
      </w:pPr>
      <w:r w:rsidRPr="00744020">
        <w:rPr>
          <w:noProof/>
          <w:sz w:val="24"/>
          <w:szCs w:val="24"/>
          <w:lang w:val="id-ID"/>
        </w:rPr>
        <w:t>Data Analysis</w:t>
      </w:r>
    </w:p>
    <w:p w14:paraId="0E541001" w14:textId="77777777" w:rsidR="00744020" w:rsidRPr="00744020" w:rsidRDefault="00744020" w:rsidP="00744020">
      <w:pPr>
        <w:pStyle w:val="ICESTNormal"/>
        <w:spacing w:line="360" w:lineRule="auto"/>
        <w:contextualSpacing/>
        <w:rPr>
          <w:rFonts w:cs="Times New Roman"/>
          <w:noProof/>
          <w:sz w:val="24"/>
          <w:szCs w:val="24"/>
          <w:lang w:val="id-ID"/>
        </w:rPr>
      </w:pPr>
      <w:r w:rsidRPr="00744020">
        <w:rPr>
          <w:rFonts w:cs="Times New Roman"/>
          <w:noProof/>
          <w:sz w:val="24"/>
          <w:szCs w:val="24"/>
        </w:rPr>
        <w:t>Data analysis conducted researchers through four phases, (a) classify student answers based on right and wrong answers; (b) Based on the answer incorrectly selected one random subject with moderate mathematics capable and able to communicate well for interviews. The subject is Rizka; (c) Present data to identify the cause of Rizka's failure in solving the problem</w:t>
      </w:r>
      <w:r w:rsidRPr="00744020">
        <w:rPr>
          <w:rFonts w:cs="Times New Roman"/>
          <w:noProof/>
          <w:sz w:val="24"/>
          <w:szCs w:val="24"/>
          <w:lang w:val="id-ID"/>
        </w:rPr>
        <w:t>,</w:t>
      </w:r>
      <w:r w:rsidRPr="00744020">
        <w:rPr>
          <w:rFonts w:cs="Times New Roman"/>
          <w:noProof/>
          <w:sz w:val="24"/>
          <w:szCs w:val="24"/>
        </w:rPr>
        <w:t xml:space="preserve"> and</w:t>
      </w:r>
      <w:r w:rsidRPr="00744020">
        <w:rPr>
          <w:rFonts w:cs="Times New Roman"/>
          <w:noProof/>
          <w:sz w:val="24"/>
          <w:szCs w:val="24"/>
          <w:lang w:val="id-ID"/>
        </w:rPr>
        <w:t>;</w:t>
      </w:r>
      <w:r w:rsidRPr="00744020">
        <w:rPr>
          <w:rFonts w:cs="Times New Roman"/>
          <w:noProof/>
          <w:sz w:val="24"/>
          <w:szCs w:val="24"/>
        </w:rPr>
        <w:t xml:space="preserve"> (d) conclude.</w:t>
      </w:r>
      <w:r w:rsidRPr="00744020">
        <w:rPr>
          <w:rFonts w:cs="Times New Roman"/>
          <w:noProof/>
          <w:sz w:val="24"/>
          <w:szCs w:val="24"/>
          <w:lang w:val="id-ID"/>
        </w:rPr>
        <w:t xml:space="preserve"> The failure indicators in solving ill-structured problems are based on table 1.</w:t>
      </w:r>
    </w:p>
    <w:p w14:paraId="49F6AB0A" w14:textId="77777777" w:rsidR="00744020" w:rsidRPr="00744020" w:rsidRDefault="00744020" w:rsidP="00744020">
      <w:pPr>
        <w:pStyle w:val="0tablecaption"/>
        <w:spacing w:line="276" w:lineRule="auto"/>
        <w:ind w:left="540"/>
        <w:rPr>
          <w:rFonts w:eastAsiaTheme="minorEastAsia"/>
          <w:noProof/>
          <w:sz w:val="24"/>
          <w:szCs w:val="24"/>
          <w:lang w:val="id-ID" w:eastAsia="ja-JP"/>
        </w:rPr>
      </w:pPr>
      <w:r w:rsidRPr="00744020">
        <w:rPr>
          <w:noProof/>
          <w:sz w:val="24"/>
          <w:szCs w:val="24"/>
          <w:lang w:val="id-ID"/>
        </w:rPr>
        <w:t>Failure indicators in solving ill-structure problem</w:t>
      </w:r>
      <w:r w:rsidRPr="00744020">
        <w:rPr>
          <w:noProof/>
          <w:sz w:val="24"/>
          <w:szCs w:val="24"/>
          <w:lang w:val="en-US"/>
        </w:rPr>
        <w:t>s</w:t>
      </w:r>
    </w:p>
    <w:tbl>
      <w:tblPr>
        <w:tblStyle w:val="TableGrid"/>
        <w:tblW w:w="808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127"/>
        <w:gridCol w:w="5006"/>
        <w:gridCol w:w="947"/>
      </w:tblGrid>
      <w:tr w:rsidR="00744020" w:rsidRPr="00744020" w14:paraId="41A8880B" w14:textId="77777777" w:rsidTr="00744020">
        <w:trPr>
          <w:tblHeader/>
          <w:jc w:val="center"/>
        </w:trPr>
        <w:tc>
          <w:tcPr>
            <w:tcW w:w="2127" w:type="dxa"/>
          </w:tcPr>
          <w:p w14:paraId="170C6CB6" w14:textId="77777777" w:rsidR="00744020" w:rsidRPr="00744020" w:rsidRDefault="00744020" w:rsidP="00744020">
            <w:pPr>
              <w:pStyle w:val="ICESTNormal"/>
              <w:spacing w:line="276" w:lineRule="auto"/>
              <w:ind w:firstLine="0"/>
              <w:contextualSpacing/>
              <w:rPr>
                <w:rFonts w:cs="Times New Roman"/>
                <w:b/>
                <w:noProof/>
                <w:sz w:val="22"/>
                <w:szCs w:val="24"/>
              </w:rPr>
            </w:pPr>
            <w:r w:rsidRPr="00744020">
              <w:rPr>
                <w:rFonts w:cs="Times New Roman"/>
                <w:b/>
                <w:noProof/>
                <w:sz w:val="22"/>
                <w:szCs w:val="24"/>
              </w:rPr>
              <w:t>Phase</w:t>
            </w:r>
          </w:p>
        </w:tc>
        <w:tc>
          <w:tcPr>
            <w:tcW w:w="5953" w:type="dxa"/>
            <w:gridSpan w:val="2"/>
          </w:tcPr>
          <w:p w14:paraId="52B33FEF" w14:textId="77777777" w:rsidR="00744020" w:rsidRPr="00744020" w:rsidRDefault="00744020" w:rsidP="00744020">
            <w:pPr>
              <w:pStyle w:val="ICESTNormal"/>
              <w:spacing w:line="276" w:lineRule="auto"/>
              <w:ind w:firstLine="0"/>
              <w:contextualSpacing/>
              <w:rPr>
                <w:rFonts w:cs="Times New Roman"/>
                <w:b/>
                <w:noProof/>
                <w:sz w:val="22"/>
                <w:szCs w:val="24"/>
              </w:rPr>
            </w:pPr>
            <w:r w:rsidRPr="00744020">
              <w:rPr>
                <w:rFonts w:cs="Times New Roman"/>
                <w:b/>
                <w:noProof/>
                <w:sz w:val="22"/>
                <w:szCs w:val="24"/>
              </w:rPr>
              <w:t>Indicator</w:t>
            </w:r>
          </w:p>
        </w:tc>
      </w:tr>
      <w:tr w:rsidR="00744020" w:rsidRPr="00744020" w14:paraId="08932D30" w14:textId="77777777" w:rsidTr="00744020">
        <w:trPr>
          <w:jc w:val="center"/>
        </w:trPr>
        <w:tc>
          <w:tcPr>
            <w:tcW w:w="2127" w:type="dxa"/>
            <w:vAlign w:val="center"/>
          </w:tcPr>
          <w:p w14:paraId="7977EE20" w14:textId="77777777" w:rsidR="00744020" w:rsidRPr="00744020" w:rsidRDefault="00744020" w:rsidP="00744020">
            <w:pPr>
              <w:pStyle w:val="ICESTNormal"/>
              <w:spacing w:line="276" w:lineRule="auto"/>
              <w:ind w:firstLine="0"/>
              <w:contextualSpacing/>
              <w:jc w:val="left"/>
              <w:rPr>
                <w:rFonts w:cs="Times New Roman"/>
                <w:noProof/>
                <w:sz w:val="22"/>
                <w:szCs w:val="24"/>
              </w:rPr>
            </w:pPr>
            <w:r w:rsidRPr="00744020">
              <w:rPr>
                <w:rFonts w:cs="Times New Roman"/>
                <w:noProof/>
                <w:sz w:val="22"/>
                <w:szCs w:val="24"/>
              </w:rPr>
              <w:t>Problem representation</w:t>
            </w:r>
          </w:p>
        </w:tc>
        <w:tc>
          <w:tcPr>
            <w:tcW w:w="5953" w:type="dxa"/>
            <w:gridSpan w:val="2"/>
          </w:tcPr>
          <w:p w14:paraId="08F7438E" w14:textId="77777777" w:rsidR="00744020" w:rsidRPr="00744020" w:rsidRDefault="00744020" w:rsidP="00744020">
            <w:pPr>
              <w:spacing w:line="276" w:lineRule="auto"/>
              <w:contextualSpacing/>
              <w:rPr>
                <w:rFonts w:ascii="Times New Roman" w:hAnsi="Times New Roman" w:cs="Times New Roman"/>
                <w:szCs w:val="24"/>
              </w:rPr>
            </w:pPr>
            <w:r w:rsidRPr="00744020">
              <w:rPr>
                <w:rFonts w:ascii="Times New Roman" w:hAnsi="Times New Roman" w:cs="Times New Roman"/>
                <w:szCs w:val="24"/>
              </w:rPr>
              <w:t>Failed  explain the problem with own language</w:t>
            </w:r>
          </w:p>
          <w:p w14:paraId="10E750DE" w14:textId="77777777" w:rsidR="00744020" w:rsidRPr="00744020" w:rsidRDefault="00744020" w:rsidP="00744020">
            <w:pPr>
              <w:spacing w:line="276" w:lineRule="auto"/>
              <w:contextualSpacing/>
              <w:rPr>
                <w:rFonts w:ascii="Times New Roman" w:hAnsi="Times New Roman" w:cs="Times New Roman"/>
                <w:szCs w:val="24"/>
              </w:rPr>
            </w:pPr>
            <w:r w:rsidRPr="00744020">
              <w:rPr>
                <w:rFonts w:ascii="Times New Roman" w:hAnsi="Times New Roman" w:cs="Times New Roman"/>
                <w:szCs w:val="24"/>
              </w:rPr>
              <w:t>Failed to determine keywords</w:t>
            </w:r>
          </w:p>
          <w:p w14:paraId="1516038E" w14:textId="77777777" w:rsidR="00744020" w:rsidRPr="00744020" w:rsidRDefault="00744020" w:rsidP="00744020">
            <w:pPr>
              <w:spacing w:line="276" w:lineRule="auto"/>
              <w:contextualSpacing/>
              <w:rPr>
                <w:rFonts w:ascii="Times New Roman" w:hAnsi="Times New Roman" w:cs="Times New Roman"/>
                <w:szCs w:val="24"/>
              </w:rPr>
            </w:pPr>
            <w:r w:rsidRPr="00744020">
              <w:rPr>
                <w:rFonts w:ascii="Times New Roman" w:hAnsi="Times New Roman" w:cs="Times New Roman"/>
                <w:szCs w:val="24"/>
              </w:rPr>
              <w:t>Failed to interpret keywords</w:t>
            </w:r>
          </w:p>
        </w:tc>
      </w:tr>
      <w:tr w:rsidR="00744020" w:rsidRPr="00744020" w14:paraId="34427F51" w14:textId="77777777" w:rsidTr="00744020">
        <w:trPr>
          <w:jc w:val="center"/>
        </w:trPr>
        <w:tc>
          <w:tcPr>
            <w:tcW w:w="2127" w:type="dxa"/>
            <w:vAlign w:val="center"/>
          </w:tcPr>
          <w:p w14:paraId="113952AC" w14:textId="77777777" w:rsidR="00744020" w:rsidRPr="00744020" w:rsidRDefault="00744020" w:rsidP="00744020">
            <w:pPr>
              <w:pStyle w:val="ICESTNormal"/>
              <w:spacing w:line="276" w:lineRule="auto"/>
              <w:ind w:firstLine="0"/>
              <w:contextualSpacing/>
              <w:jc w:val="left"/>
              <w:rPr>
                <w:rFonts w:cs="Times New Roman"/>
                <w:noProof/>
                <w:sz w:val="22"/>
                <w:szCs w:val="24"/>
              </w:rPr>
            </w:pPr>
            <w:r w:rsidRPr="00744020">
              <w:rPr>
                <w:rFonts w:cs="Times New Roman"/>
                <w:noProof/>
                <w:sz w:val="22"/>
                <w:szCs w:val="24"/>
              </w:rPr>
              <w:t>Generating solution</w:t>
            </w:r>
          </w:p>
        </w:tc>
        <w:tc>
          <w:tcPr>
            <w:tcW w:w="5953" w:type="dxa"/>
            <w:gridSpan w:val="2"/>
            <w:vAlign w:val="center"/>
          </w:tcPr>
          <w:p w14:paraId="5F2547DB" w14:textId="77777777" w:rsidR="00744020" w:rsidRPr="00744020" w:rsidRDefault="00744020" w:rsidP="00744020">
            <w:pPr>
              <w:spacing w:line="276" w:lineRule="auto"/>
              <w:contextualSpacing/>
              <w:rPr>
                <w:rFonts w:ascii="Times New Roman" w:hAnsi="Times New Roman" w:cs="Times New Roman"/>
                <w:szCs w:val="24"/>
              </w:rPr>
            </w:pPr>
            <w:r w:rsidRPr="00744020">
              <w:rPr>
                <w:rFonts w:ascii="Times New Roman" w:hAnsi="Times New Roman" w:cs="Times New Roman"/>
                <w:szCs w:val="24"/>
              </w:rPr>
              <w:t>Failed to generate solution</w:t>
            </w:r>
          </w:p>
        </w:tc>
      </w:tr>
      <w:tr w:rsidR="00744020" w:rsidRPr="00744020" w14:paraId="2CBE1EE2" w14:textId="77777777" w:rsidTr="00744020">
        <w:trPr>
          <w:jc w:val="center"/>
        </w:trPr>
        <w:tc>
          <w:tcPr>
            <w:tcW w:w="2127" w:type="dxa"/>
            <w:vAlign w:val="center"/>
          </w:tcPr>
          <w:p w14:paraId="761B0955" w14:textId="77777777" w:rsidR="00744020" w:rsidRPr="00744020" w:rsidRDefault="00744020" w:rsidP="00744020">
            <w:pPr>
              <w:pStyle w:val="ICESTNormal"/>
              <w:spacing w:line="276" w:lineRule="auto"/>
              <w:ind w:firstLine="0"/>
              <w:contextualSpacing/>
              <w:jc w:val="left"/>
              <w:rPr>
                <w:rFonts w:cs="Times New Roman"/>
                <w:noProof/>
                <w:sz w:val="22"/>
                <w:szCs w:val="24"/>
              </w:rPr>
            </w:pPr>
            <w:r w:rsidRPr="00744020">
              <w:rPr>
                <w:rFonts w:cs="Times New Roman"/>
                <w:noProof/>
                <w:sz w:val="22"/>
                <w:szCs w:val="24"/>
              </w:rPr>
              <w:t>Justification</w:t>
            </w:r>
          </w:p>
        </w:tc>
        <w:tc>
          <w:tcPr>
            <w:tcW w:w="5953" w:type="dxa"/>
            <w:gridSpan w:val="2"/>
          </w:tcPr>
          <w:p w14:paraId="064209F4" w14:textId="77777777" w:rsidR="00744020" w:rsidRPr="00744020" w:rsidRDefault="00744020" w:rsidP="00744020">
            <w:pPr>
              <w:spacing w:line="276" w:lineRule="auto"/>
              <w:contextualSpacing/>
              <w:rPr>
                <w:rFonts w:ascii="Times New Roman" w:hAnsi="Times New Roman" w:cs="Times New Roman"/>
                <w:szCs w:val="24"/>
              </w:rPr>
            </w:pPr>
            <w:r w:rsidRPr="00744020">
              <w:rPr>
                <w:rFonts w:ascii="Times New Roman" w:hAnsi="Times New Roman" w:cs="Times New Roman"/>
                <w:szCs w:val="24"/>
              </w:rPr>
              <w:t>Failed to provide proof of counting and argument</w:t>
            </w:r>
          </w:p>
          <w:p w14:paraId="2E8483B9" w14:textId="77777777" w:rsidR="00744020" w:rsidRPr="00744020" w:rsidRDefault="00744020" w:rsidP="00744020">
            <w:pPr>
              <w:spacing w:line="276" w:lineRule="auto"/>
              <w:contextualSpacing/>
              <w:rPr>
                <w:rFonts w:ascii="Times New Roman" w:hAnsi="Times New Roman" w:cs="Times New Roman"/>
                <w:szCs w:val="24"/>
              </w:rPr>
            </w:pPr>
            <w:r w:rsidRPr="00744020">
              <w:rPr>
                <w:rFonts w:ascii="Times New Roman" w:hAnsi="Times New Roman" w:cs="Times New Roman"/>
                <w:szCs w:val="24"/>
              </w:rPr>
              <w:t>Failed to use keywords in providing evidence and arguments</w:t>
            </w:r>
          </w:p>
        </w:tc>
      </w:tr>
      <w:tr w:rsidR="00744020" w:rsidRPr="00744020" w14:paraId="1336BFA0" w14:textId="77777777" w:rsidTr="00744020">
        <w:trPr>
          <w:gridAfter w:val="1"/>
          <w:wAfter w:w="947" w:type="dxa"/>
          <w:jc w:val="center"/>
        </w:trPr>
        <w:tc>
          <w:tcPr>
            <w:tcW w:w="2127" w:type="dxa"/>
            <w:vAlign w:val="center"/>
          </w:tcPr>
          <w:p w14:paraId="14B3934E" w14:textId="77777777" w:rsidR="00744020" w:rsidRPr="00744020" w:rsidRDefault="00744020" w:rsidP="00744020">
            <w:pPr>
              <w:pStyle w:val="ICESTNormal"/>
              <w:spacing w:line="276" w:lineRule="auto"/>
              <w:ind w:firstLine="0"/>
              <w:contextualSpacing/>
              <w:jc w:val="left"/>
              <w:rPr>
                <w:rFonts w:cs="Times New Roman"/>
                <w:noProof/>
                <w:sz w:val="22"/>
                <w:szCs w:val="24"/>
              </w:rPr>
            </w:pPr>
            <w:r w:rsidRPr="00744020">
              <w:rPr>
                <w:rFonts w:cs="Times New Roman"/>
                <w:noProof/>
                <w:sz w:val="22"/>
                <w:szCs w:val="24"/>
              </w:rPr>
              <w:t>Monitoring &amp; evaluation</w:t>
            </w:r>
          </w:p>
        </w:tc>
        <w:tc>
          <w:tcPr>
            <w:tcW w:w="5006" w:type="dxa"/>
            <w:vAlign w:val="center"/>
          </w:tcPr>
          <w:p w14:paraId="4826CA96" w14:textId="77777777" w:rsidR="00744020" w:rsidRPr="00744020" w:rsidRDefault="00744020" w:rsidP="00744020">
            <w:pPr>
              <w:spacing w:line="276" w:lineRule="auto"/>
              <w:contextualSpacing/>
              <w:rPr>
                <w:rFonts w:ascii="Times New Roman" w:hAnsi="Times New Roman" w:cs="Times New Roman"/>
                <w:szCs w:val="24"/>
              </w:rPr>
            </w:pPr>
            <w:r w:rsidRPr="00744020">
              <w:rPr>
                <w:rFonts w:ascii="Times New Roman" w:hAnsi="Times New Roman" w:cs="Times New Roman"/>
                <w:noProof/>
                <w:szCs w:val="24"/>
              </w:rPr>
              <w:t>Failed explain the results of solution evaluation and conformity</w:t>
            </w:r>
          </w:p>
        </w:tc>
      </w:tr>
    </w:tbl>
    <w:p w14:paraId="72FBA74F" w14:textId="77777777" w:rsidR="00744020" w:rsidRDefault="00744020" w:rsidP="00B5355E">
      <w:pPr>
        <w:spacing w:line="276" w:lineRule="auto"/>
        <w:rPr>
          <w:rFonts w:ascii="Times New Roman" w:hAnsi="Times New Roman" w:cs="Times New Roman"/>
          <w:b/>
          <w:noProof/>
        </w:rPr>
      </w:pPr>
    </w:p>
    <w:p w14:paraId="45584C6C" w14:textId="733C312B" w:rsidR="0094553E" w:rsidRPr="00B5355E" w:rsidRDefault="009A5125" w:rsidP="00B5355E">
      <w:pPr>
        <w:spacing w:line="276" w:lineRule="auto"/>
        <w:rPr>
          <w:rFonts w:ascii="Times New Roman" w:hAnsi="Times New Roman" w:cs="Times New Roman"/>
          <w:b/>
          <w:noProof/>
        </w:rPr>
      </w:pPr>
      <w:r>
        <w:rPr>
          <w:rFonts w:ascii="Times New Roman" w:hAnsi="Times New Roman" w:cs="Times New Roman"/>
          <w:b/>
          <w:noProof/>
        </w:rPr>
        <w:t>RESULT AND DISCUSSION</w:t>
      </w:r>
    </w:p>
    <w:p w14:paraId="4F49DF59" w14:textId="77777777" w:rsidR="00744020" w:rsidRPr="00744020" w:rsidRDefault="00744020" w:rsidP="00744020">
      <w:pPr>
        <w:pStyle w:val="ICESTNormal"/>
        <w:spacing w:line="360" w:lineRule="auto"/>
        <w:rPr>
          <w:rFonts w:cs="Times New Roman"/>
          <w:noProof/>
          <w:sz w:val="24"/>
          <w:szCs w:val="24"/>
          <w:lang w:val="id-ID"/>
        </w:rPr>
      </w:pPr>
      <w:r w:rsidRPr="00744020">
        <w:rPr>
          <w:rFonts w:cs="Times New Roman"/>
          <w:noProof/>
          <w:sz w:val="24"/>
          <w:szCs w:val="24"/>
          <w:lang w:val="id-ID"/>
        </w:rPr>
        <w:t>Rizka is a 16-year-old high school student of 11</w:t>
      </w:r>
      <w:r w:rsidRPr="00744020">
        <w:rPr>
          <w:rFonts w:cs="Times New Roman"/>
          <w:noProof/>
          <w:sz w:val="24"/>
          <w:szCs w:val="24"/>
          <w:vertAlign w:val="superscript"/>
          <w:lang w:val="id-ID"/>
        </w:rPr>
        <w:t xml:space="preserve">th </w:t>
      </w:r>
      <w:r w:rsidRPr="00744020">
        <w:rPr>
          <w:rFonts w:cs="Times New Roman"/>
          <w:noProof/>
          <w:sz w:val="24"/>
          <w:szCs w:val="24"/>
          <w:lang w:val="id-ID"/>
        </w:rPr>
        <w:t xml:space="preserve">grade sains from </w:t>
      </w:r>
      <w:r w:rsidRPr="00744020">
        <w:rPr>
          <w:rFonts w:cs="Times New Roman"/>
          <w:noProof/>
          <w:sz w:val="24"/>
          <w:szCs w:val="24"/>
        </w:rPr>
        <w:t xml:space="preserve">Surabaya, </w:t>
      </w:r>
      <w:r w:rsidRPr="00744020">
        <w:rPr>
          <w:rFonts w:cs="Times New Roman"/>
          <w:noProof/>
          <w:sz w:val="24"/>
          <w:szCs w:val="24"/>
          <w:lang w:val="id-ID"/>
        </w:rPr>
        <w:t xml:space="preserve">East Java. Rizka has moderate mathematical abilities and can communicate well. The following describes the results of Rizka's work and the research interviews with the subject based on the </w:t>
      </w:r>
      <w:r w:rsidRPr="00744020">
        <w:rPr>
          <w:rFonts w:cs="Times New Roman"/>
          <w:noProof/>
          <w:sz w:val="24"/>
          <w:szCs w:val="24"/>
        </w:rPr>
        <w:t xml:space="preserve">problem </w:t>
      </w:r>
      <w:r w:rsidRPr="00744020">
        <w:rPr>
          <w:rFonts w:cs="Times New Roman"/>
          <w:noProof/>
          <w:sz w:val="24"/>
          <w:szCs w:val="24"/>
          <w:lang w:val="id-ID"/>
        </w:rPr>
        <w:t xml:space="preserve">solving stage </w:t>
      </w:r>
      <w:r w:rsidRPr="00744020">
        <w:rPr>
          <w:rFonts w:cs="Times New Roman"/>
          <w:noProof/>
          <w:sz w:val="24"/>
          <w:szCs w:val="24"/>
        </w:rPr>
        <w:t>about rectangular problems</w:t>
      </w:r>
      <w:r w:rsidRPr="00744020">
        <w:rPr>
          <w:rFonts w:cs="Times New Roman"/>
          <w:noProof/>
          <w:sz w:val="24"/>
          <w:szCs w:val="24"/>
          <w:lang w:val="id-ID"/>
        </w:rPr>
        <w:t>.</w:t>
      </w:r>
    </w:p>
    <w:p w14:paraId="600A2D8D" w14:textId="77777777" w:rsidR="00744020" w:rsidRPr="00744020" w:rsidRDefault="00744020" w:rsidP="00744020">
      <w:pPr>
        <w:pStyle w:val="ICESTTitle"/>
        <w:numPr>
          <w:ilvl w:val="0"/>
          <w:numId w:val="41"/>
        </w:numPr>
        <w:tabs>
          <w:tab w:val="left" w:pos="360"/>
        </w:tabs>
        <w:spacing w:line="360" w:lineRule="auto"/>
        <w:jc w:val="both"/>
        <w:rPr>
          <w:rFonts w:cs="Times New Roman"/>
          <w:b/>
          <w:noProof/>
          <w:sz w:val="24"/>
          <w:szCs w:val="24"/>
          <w:lang w:val="id-ID" w:eastAsia="en-GB"/>
        </w:rPr>
      </w:pPr>
      <w:r w:rsidRPr="00744020">
        <w:rPr>
          <w:rFonts w:cs="Times New Roman"/>
          <w:b/>
          <w:noProof/>
          <w:sz w:val="24"/>
          <w:szCs w:val="24"/>
          <w:lang w:val="id-ID"/>
        </w:rPr>
        <w:t>Problem Representation</w:t>
      </w:r>
    </w:p>
    <w:p w14:paraId="01825A5C" w14:textId="77777777" w:rsidR="00744020" w:rsidRPr="00744020" w:rsidRDefault="00744020" w:rsidP="00744020">
      <w:pPr>
        <w:pStyle w:val="ICESTNormal"/>
        <w:spacing w:line="360" w:lineRule="auto"/>
        <w:ind w:firstLine="360"/>
        <w:rPr>
          <w:rFonts w:cs="Times New Roman"/>
          <w:noProof/>
          <w:sz w:val="24"/>
          <w:szCs w:val="24"/>
          <w:lang w:val="id-ID"/>
        </w:rPr>
      </w:pPr>
      <w:r w:rsidRPr="00744020">
        <w:rPr>
          <w:rFonts w:cs="Times New Roman"/>
          <w:noProof/>
          <w:sz w:val="24"/>
          <w:szCs w:val="24"/>
          <w:lang w:val="id-ID"/>
        </w:rPr>
        <w:t>Rizka begins to read the problem presented vocally, then describes the rectangle as a form of interpretation of the problem it reads. The subject presents a picture of a rectangle as in Figure 1.</w:t>
      </w:r>
    </w:p>
    <w:p w14:paraId="00D130A0" w14:textId="77777777" w:rsidR="00744020" w:rsidRPr="00744020" w:rsidRDefault="00744020" w:rsidP="00744020">
      <w:pPr>
        <w:spacing w:line="360" w:lineRule="auto"/>
        <w:ind w:firstLine="360"/>
        <w:contextualSpacing/>
        <w:jc w:val="center"/>
        <w:rPr>
          <w:rFonts w:ascii="Times New Roman" w:hAnsi="Times New Roman" w:cs="Times New Roman"/>
          <w:noProof/>
          <w:sz w:val="24"/>
          <w:szCs w:val="24"/>
        </w:rPr>
      </w:pPr>
      <w:r w:rsidRPr="00744020">
        <w:rPr>
          <w:rFonts w:ascii="Times New Roman" w:hAnsi="Times New Roman" w:cs="Times New Roman"/>
          <w:noProof/>
          <w:sz w:val="24"/>
          <w:szCs w:val="24"/>
          <w:lang w:val="en-US"/>
        </w:rPr>
        <w:lastRenderedPageBreak/>
        <w:drawing>
          <wp:inline distT="0" distB="0" distL="0" distR="0" wp14:anchorId="3ABA7341" wp14:editId="1DE45623">
            <wp:extent cx="1716374" cy="1149041"/>
            <wp:effectExtent l="0" t="0" r="0" b="0"/>
            <wp:docPr id="5" name="Picture 5" descr="C:\Users\Lidya_PC\Desktop\3rd SCOPUS JOURNAL\Hasil 2\Subjek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dya_PC\Desktop\3rd SCOPUS JOURNAL\Hasil 2\Subjek 1 00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946" t="38530" r="39277" b="41582"/>
                    <a:stretch/>
                  </pic:blipFill>
                  <pic:spPr bwMode="auto">
                    <a:xfrm>
                      <a:off x="0" y="0"/>
                      <a:ext cx="1723397" cy="1153743"/>
                    </a:xfrm>
                    <a:prstGeom prst="rect">
                      <a:avLst/>
                    </a:prstGeom>
                    <a:noFill/>
                    <a:ln>
                      <a:noFill/>
                    </a:ln>
                    <a:extLst>
                      <a:ext uri="{53640926-AAD7-44D8-BBD7-CCE9431645EC}">
                        <a14:shadowObscured xmlns:a14="http://schemas.microsoft.com/office/drawing/2010/main"/>
                      </a:ext>
                    </a:extLst>
                  </pic:spPr>
                </pic:pic>
              </a:graphicData>
            </a:graphic>
          </wp:inline>
        </w:drawing>
      </w:r>
    </w:p>
    <w:p w14:paraId="74431C40" w14:textId="77777777" w:rsidR="00744020" w:rsidRPr="00744020" w:rsidRDefault="00744020" w:rsidP="00744020">
      <w:pPr>
        <w:pStyle w:val="0figurecaption"/>
        <w:spacing w:line="360" w:lineRule="auto"/>
        <w:rPr>
          <w:noProof/>
          <w:sz w:val="24"/>
          <w:szCs w:val="24"/>
          <w:lang w:val="id-ID"/>
        </w:rPr>
      </w:pPr>
      <w:r w:rsidRPr="00744020">
        <w:rPr>
          <w:noProof/>
          <w:sz w:val="24"/>
          <w:szCs w:val="24"/>
        </w:rPr>
        <w:t>Interpreting problems</w:t>
      </w:r>
    </w:p>
    <w:p w14:paraId="4D9FBC72" w14:textId="77777777" w:rsidR="00744020" w:rsidRPr="00744020" w:rsidRDefault="00744020" w:rsidP="00744020">
      <w:pPr>
        <w:spacing w:line="360" w:lineRule="auto"/>
        <w:contextualSpacing/>
        <w:jc w:val="both"/>
        <w:rPr>
          <w:rFonts w:ascii="Times New Roman" w:hAnsi="Times New Roman" w:cs="Times New Roman"/>
          <w:noProof/>
          <w:sz w:val="24"/>
          <w:szCs w:val="24"/>
        </w:rPr>
      </w:pPr>
      <w:r w:rsidRPr="00744020">
        <w:rPr>
          <w:rFonts w:ascii="Times New Roman" w:hAnsi="Times New Roman" w:cs="Times New Roman"/>
          <w:noProof/>
          <w:sz w:val="24"/>
          <w:szCs w:val="24"/>
        </w:rPr>
        <w:t xml:space="preserve">From the activity, Rizka shows the subject is able to represent the problem of using his own language. In this case, Rizka uses an image representation that is a rectangular image with a long symbolized by </w:t>
      </w:r>
      <w:r w:rsidRPr="00744020">
        <w:rPr>
          <w:rFonts w:ascii="Times New Roman" w:hAnsi="Times New Roman" w:cs="Times New Roman"/>
          <w:i/>
          <w:noProof/>
          <w:sz w:val="24"/>
          <w:szCs w:val="24"/>
        </w:rPr>
        <w:t>a</w:t>
      </w:r>
      <w:r w:rsidRPr="00744020">
        <w:rPr>
          <w:rFonts w:ascii="Times New Roman" w:hAnsi="Times New Roman" w:cs="Times New Roman"/>
          <w:noProof/>
          <w:sz w:val="24"/>
          <w:szCs w:val="24"/>
        </w:rPr>
        <w:t xml:space="preserve"> and the width symbolized by </w:t>
      </w:r>
      <w:r w:rsidRPr="00744020">
        <w:rPr>
          <w:rFonts w:ascii="Times New Roman" w:hAnsi="Times New Roman" w:cs="Times New Roman"/>
          <w:i/>
          <w:sz w:val="24"/>
          <w:szCs w:val="24"/>
        </w:rPr>
        <w:t>b</w:t>
      </w:r>
      <w:r w:rsidRPr="00744020">
        <w:rPr>
          <w:rFonts w:ascii="Times New Roman" w:hAnsi="Times New Roman" w:cs="Times New Roman"/>
          <w:noProof/>
          <w:sz w:val="24"/>
          <w:szCs w:val="24"/>
        </w:rPr>
        <w:t xml:space="preserve">.  </w:t>
      </w:r>
    </w:p>
    <w:p w14:paraId="040D3005" w14:textId="77777777" w:rsidR="00744020" w:rsidRPr="00744020" w:rsidRDefault="00744020" w:rsidP="00744020">
      <w:pPr>
        <w:spacing w:line="360" w:lineRule="auto"/>
        <w:contextualSpacing/>
        <w:rPr>
          <w:rFonts w:ascii="Times New Roman" w:hAnsi="Times New Roman" w:cs="Times New Roman"/>
          <w:noProof/>
          <w:sz w:val="24"/>
          <w:szCs w:val="24"/>
        </w:rPr>
      </w:pPr>
      <w:r w:rsidRPr="00744020">
        <w:rPr>
          <w:rFonts w:ascii="Times New Roman" w:hAnsi="Times New Roman" w:cs="Times New Roman"/>
          <w:noProof/>
          <w:sz w:val="24"/>
          <w:szCs w:val="24"/>
        </w:rPr>
        <w:t>To discover other keywords from the given problem, researchers conduct interviews like the following interview.</w:t>
      </w:r>
    </w:p>
    <w:tbl>
      <w:tblPr>
        <w:tblStyle w:val="TableGrid"/>
        <w:tblW w:w="7628"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296"/>
        <w:gridCol w:w="6902"/>
      </w:tblGrid>
      <w:tr w:rsidR="00744020" w:rsidRPr="00744020" w14:paraId="005AA46B" w14:textId="77777777" w:rsidTr="00744020">
        <w:tc>
          <w:tcPr>
            <w:tcW w:w="430" w:type="dxa"/>
          </w:tcPr>
          <w:p w14:paraId="08F7D1B0"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Q</w:t>
            </w:r>
          </w:p>
        </w:tc>
        <w:tc>
          <w:tcPr>
            <w:tcW w:w="296" w:type="dxa"/>
          </w:tcPr>
          <w:p w14:paraId="26340450"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902" w:type="dxa"/>
          </w:tcPr>
          <w:p w14:paraId="34962D75"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sz w:val="24"/>
                <w:szCs w:val="24"/>
              </w:rPr>
              <w:t>Where are the important words of the problem?</w:t>
            </w:r>
          </w:p>
        </w:tc>
      </w:tr>
      <w:tr w:rsidR="00744020" w:rsidRPr="00744020" w14:paraId="2B53771D" w14:textId="77777777" w:rsidTr="00744020">
        <w:tc>
          <w:tcPr>
            <w:tcW w:w="430" w:type="dxa"/>
          </w:tcPr>
          <w:p w14:paraId="30625837"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Ri</w:t>
            </w:r>
          </w:p>
        </w:tc>
        <w:tc>
          <w:tcPr>
            <w:tcW w:w="296" w:type="dxa"/>
          </w:tcPr>
          <w:p w14:paraId="47DF0A6D"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902" w:type="dxa"/>
          </w:tcPr>
          <w:p w14:paraId="529FD4A8"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sz w:val="24"/>
                <w:szCs w:val="24"/>
              </w:rPr>
              <w:t xml:space="preserve">(Subject re-read the problem given) </w:t>
            </w:r>
          </w:p>
          <w:p w14:paraId="58AE21CC"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sz w:val="24"/>
                <w:szCs w:val="24"/>
              </w:rPr>
              <w:t>I think it is important rectangular instead of waking the space, the rectangle here two dimensions and this change in length and width, eehh...the extent of increasing maximum, and its circumference is less than or equal to</w:t>
            </w:r>
          </w:p>
        </w:tc>
      </w:tr>
      <w:tr w:rsidR="00744020" w:rsidRPr="00744020" w14:paraId="5345C2D3" w14:textId="77777777" w:rsidTr="00744020">
        <w:tc>
          <w:tcPr>
            <w:tcW w:w="430" w:type="dxa"/>
          </w:tcPr>
          <w:p w14:paraId="3C0D4B82"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Q</w:t>
            </w:r>
          </w:p>
        </w:tc>
        <w:tc>
          <w:tcPr>
            <w:tcW w:w="296" w:type="dxa"/>
          </w:tcPr>
          <w:p w14:paraId="65168800"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902" w:type="dxa"/>
          </w:tcPr>
          <w:p w14:paraId="2C6C56AC"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sz w:val="24"/>
                <w:szCs w:val="24"/>
              </w:rPr>
              <w:t>Means how many keywords?</w:t>
            </w:r>
          </w:p>
        </w:tc>
      </w:tr>
      <w:tr w:rsidR="00744020" w:rsidRPr="00744020" w14:paraId="741D7509" w14:textId="77777777" w:rsidTr="00744020">
        <w:tc>
          <w:tcPr>
            <w:tcW w:w="430" w:type="dxa"/>
          </w:tcPr>
          <w:p w14:paraId="364FF74A"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Ri</w:t>
            </w:r>
          </w:p>
        </w:tc>
        <w:tc>
          <w:tcPr>
            <w:tcW w:w="296" w:type="dxa"/>
          </w:tcPr>
          <w:p w14:paraId="34CE952B"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902" w:type="dxa"/>
          </w:tcPr>
          <w:p w14:paraId="743D70CE"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sz w:val="24"/>
                <w:szCs w:val="24"/>
              </w:rPr>
              <w:t>Hhhhm... The first length and width (the subject underlined the given problem), the rectangle, the area, and perimeter. It means there are four keywords.</w:t>
            </w:r>
          </w:p>
        </w:tc>
      </w:tr>
    </w:tbl>
    <w:p w14:paraId="291FD12F" w14:textId="77777777" w:rsidR="00744020" w:rsidRPr="00744020" w:rsidRDefault="00744020" w:rsidP="00744020">
      <w:pPr>
        <w:pStyle w:val="ICESTNormal"/>
        <w:spacing w:line="360" w:lineRule="auto"/>
        <w:ind w:firstLine="0"/>
        <w:rPr>
          <w:rFonts w:cs="Times New Roman"/>
          <w:noProof/>
          <w:sz w:val="24"/>
          <w:szCs w:val="24"/>
          <w:lang w:val="id-ID"/>
        </w:rPr>
      </w:pPr>
    </w:p>
    <w:p w14:paraId="44A8B5BE" w14:textId="77777777" w:rsidR="00744020" w:rsidRPr="00744020" w:rsidRDefault="00744020" w:rsidP="00744020">
      <w:pPr>
        <w:spacing w:line="360" w:lineRule="auto"/>
        <w:jc w:val="both"/>
        <w:rPr>
          <w:rFonts w:ascii="Times New Roman" w:hAnsi="Times New Roman" w:cs="Times New Roman"/>
          <w:noProof/>
          <w:sz w:val="24"/>
          <w:szCs w:val="24"/>
        </w:rPr>
      </w:pPr>
      <w:r w:rsidRPr="00744020">
        <w:rPr>
          <w:rFonts w:ascii="Times New Roman" w:hAnsi="Times New Roman" w:cs="Times New Roman"/>
          <w:noProof/>
          <w:sz w:val="24"/>
          <w:szCs w:val="24"/>
        </w:rPr>
        <w:t>The above interview, shows that Rizka assign four keywords that need to get noticed in the problem-solving process. These four keywords are (a) the length and width changes, (b) rectangles, (c) The extent of increasing maximum, and (d) the perimeter is less than or equal to. To emphasize what Rizka is expressed is a keyword, Rizka outlined it on the problem sheet as in Figure 2 below.</w:t>
      </w:r>
    </w:p>
    <w:p w14:paraId="1751004F" w14:textId="77777777" w:rsidR="00744020" w:rsidRPr="00744020" w:rsidRDefault="00744020" w:rsidP="00744020">
      <w:pPr>
        <w:spacing w:line="240" w:lineRule="auto"/>
        <w:jc w:val="center"/>
        <w:rPr>
          <w:rFonts w:ascii="Times New Roman" w:hAnsi="Times New Roman" w:cs="Times New Roman"/>
          <w:sz w:val="24"/>
          <w:szCs w:val="24"/>
        </w:rPr>
      </w:pPr>
      <w:r w:rsidRPr="00744020">
        <w:rPr>
          <w:rFonts w:ascii="Times New Roman" w:hAnsi="Times New Roman" w:cs="Times New Roman"/>
          <w:noProof/>
          <w:sz w:val="24"/>
          <w:szCs w:val="24"/>
          <w:lang w:val="en-US"/>
        </w:rPr>
        <w:drawing>
          <wp:inline distT="0" distB="0" distL="0" distR="0" wp14:anchorId="5BC9482B" wp14:editId="7CA7AEC4">
            <wp:extent cx="3371353" cy="825175"/>
            <wp:effectExtent l="0" t="0" r="635" b="0"/>
            <wp:docPr id="3" name="Picture 3" descr="C:\Users\Lidya_PC\Desktop\3rd SCOPUS JOURNAL\Hasil 2\RA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dya_PC\Desktop\3rd SCOPUS JOURNAL\Hasil 2\RA 00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232" t="24922" r="11904" b="61916"/>
                    <a:stretch/>
                  </pic:blipFill>
                  <pic:spPr bwMode="auto">
                    <a:xfrm>
                      <a:off x="0" y="0"/>
                      <a:ext cx="3396959" cy="831442"/>
                    </a:xfrm>
                    <a:prstGeom prst="rect">
                      <a:avLst/>
                    </a:prstGeom>
                    <a:noFill/>
                    <a:ln>
                      <a:noFill/>
                    </a:ln>
                    <a:extLst>
                      <a:ext uri="{53640926-AAD7-44D8-BBD7-CCE9431645EC}">
                        <a14:shadowObscured xmlns:a14="http://schemas.microsoft.com/office/drawing/2010/main"/>
                      </a:ext>
                    </a:extLst>
                  </pic:spPr>
                </pic:pic>
              </a:graphicData>
            </a:graphic>
          </wp:inline>
        </w:drawing>
      </w:r>
    </w:p>
    <w:p w14:paraId="198598B7" w14:textId="77777777" w:rsidR="00744020" w:rsidRPr="00744020" w:rsidRDefault="00744020" w:rsidP="00744020">
      <w:pPr>
        <w:pStyle w:val="0figurecaption"/>
        <w:spacing w:line="240" w:lineRule="auto"/>
        <w:rPr>
          <w:noProof/>
          <w:sz w:val="24"/>
          <w:szCs w:val="24"/>
          <w:lang w:val="id-ID"/>
        </w:rPr>
      </w:pPr>
      <w:r w:rsidRPr="00744020">
        <w:rPr>
          <w:noProof/>
          <w:sz w:val="24"/>
          <w:szCs w:val="24"/>
          <w:lang w:val="id-ID"/>
        </w:rPr>
        <w:t>Underlining keywords</w:t>
      </w:r>
    </w:p>
    <w:p w14:paraId="354058EE" w14:textId="77777777" w:rsidR="00744020" w:rsidRPr="00744020" w:rsidRDefault="00744020" w:rsidP="00744020">
      <w:pPr>
        <w:spacing w:line="360" w:lineRule="auto"/>
        <w:rPr>
          <w:rFonts w:ascii="Times New Roman" w:hAnsi="Times New Roman" w:cs="Times New Roman"/>
          <w:noProof/>
          <w:sz w:val="24"/>
          <w:szCs w:val="24"/>
          <w:lang w:eastAsia="en-GB"/>
        </w:rPr>
      </w:pPr>
      <w:r w:rsidRPr="00744020">
        <w:rPr>
          <w:rFonts w:ascii="Times New Roman" w:hAnsi="Times New Roman" w:cs="Times New Roman"/>
          <w:noProof/>
          <w:sz w:val="24"/>
          <w:szCs w:val="24"/>
          <w:lang w:eastAsia="en-GB"/>
        </w:rPr>
        <w:t xml:space="preserve">The next step is to interpret the specified keywords. </w:t>
      </w:r>
    </w:p>
    <w:p w14:paraId="00A08200" w14:textId="77777777" w:rsidR="00744020" w:rsidRPr="00744020" w:rsidRDefault="00744020" w:rsidP="00744020">
      <w:pPr>
        <w:spacing w:line="360" w:lineRule="auto"/>
        <w:rPr>
          <w:rFonts w:ascii="Times New Roman" w:hAnsi="Times New Roman" w:cs="Times New Roman"/>
          <w:b/>
          <w:i/>
          <w:noProof/>
          <w:sz w:val="24"/>
          <w:szCs w:val="24"/>
          <w:lang w:eastAsia="en-GB"/>
        </w:rPr>
      </w:pPr>
      <w:r w:rsidRPr="00744020">
        <w:rPr>
          <w:rFonts w:ascii="Times New Roman" w:hAnsi="Times New Roman" w:cs="Times New Roman"/>
          <w:b/>
          <w:i/>
          <w:noProof/>
          <w:sz w:val="24"/>
          <w:szCs w:val="24"/>
          <w:lang w:eastAsia="en-GB"/>
        </w:rPr>
        <w:lastRenderedPageBreak/>
        <w:t>1</w:t>
      </w:r>
      <w:r w:rsidRPr="00744020">
        <w:rPr>
          <w:rFonts w:ascii="Times New Roman" w:hAnsi="Times New Roman" w:cs="Times New Roman"/>
          <w:b/>
          <w:i/>
          <w:noProof/>
          <w:sz w:val="24"/>
          <w:szCs w:val="24"/>
          <w:vertAlign w:val="superscript"/>
          <w:lang w:eastAsia="en-GB"/>
        </w:rPr>
        <w:t>st</w:t>
      </w:r>
      <w:r w:rsidRPr="00744020">
        <w:rPr>
          <w:rFonts w:ascii="Times New Roman" w:hAnsi="Times New Roman" w:cs="Times New Roman"/>
          <w:b/>
          <w:i/>
          <w:noProof/>
          <w:sz w:val="24"/>
          <w:szCs w:val="24"/>
          <w:lang w:eastAsia="en-GB"/>
        </w:rPr>
        <w:t xml:space="preserve"> Keyword: Change length and width</w:t>
      </w:r>
    </w:p>
    <w:p w14:paraId="28A7DDD1" w14:textId="77777777" w:rsidR="00744020" w:rsidRPr="00744020" w:rsidRDefault="00744020" w:rsidP="00744020">
      <w:pPr>
        <w:pStyle w:val="ICESTNormal"/>
        <w:spacing w:line="360" w:lineRule="auto"/>
        <w:ind w:firstLine="0"/>
        <w:rPr>
          <w:rFonts w:cs="Times New Roman"/>
          <w:noProof/>
          <w:sz w:val="24"/>
          <w:szCs w:val="24"/>
          <w:lang w:val="id-ID" w:eastAsia="en-GB"/>
        </w:rPr>
      </w:pPr>
      <w:r w:rsidRPr="00744020">
        <w:rPr>
          <w:rFonts w:cs="Times New Roman"/>
          <w:noProof/>
          <w:sz w:val="24"/>
          <w:szCs w:val="24"/>
          <w:lang w:val="id-ID" w:eastAsia="en-GB"/>
        </w:rPr>
        <w:t xml:space="preserve">Researchers interviewed Rizka to discover its meaning as in the following quotation. </w:t>
      </w:r>
    </w:p>
    <w:tbl>
      <w:tblPr>
        <w:tblStyle w:val="TableGrid"/>
        <w:tblW w:w="7628"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296"/>
        <w:gridCol w:w="6902"/>
      </w:tblGrid>
      <w:tr w:rsidR="00744020" w:rsidRPr="00744020" w14:paraId="74207F75" w14:textId="77777777" w:rsidTr="00744020">
        <w:tc>
          <w:tcPr>
            <w:tcW w:w="430" w:type="dxa"/>
          </w:tcPr>
          <w:p w14:paraId="4AF56E06"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Q</w:t>
            </w:r>
          </w:p>
        </w:tc>
        <w:tc>
          <w:tcPr>
            <w:tcW w:w="296" w:type="dxa"/>
          </w:tcPr>
          <w:p w14:paraId="448AAC04"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902" w:type="dxa"/>
          </w:tcPr>
          <w:p w14:paraId="16F5F0B8"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noProof/>
                <w:sz w:val="24"/>
                <w:szCs w:val="24"/>
                <w:lang w:eastAsia="en-GB"/>
              </w:rPr>
              <w:t>What is the change in length and width?</w:t>
            </w:r>
          </w:p>
        </w:tc>
      </w:tr>
      <w:tr w:rsidR="00744020" w:rsidRPr="00744020" w14:paraId="4A5688A9" w14:textId="77777777" w:rsidTr="00744020">
        <w:tc>
          <w:tcPr>
            <w:tcW w:w="430" w:type="dxa"/>
          </w:tcPr>
          <w:p w14:paraId="1DC6A9B0"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Ri</w:t>
            </w:r>
          </w:p>
        </w:tc>
        <w:tc>
          <w:tcPr>
            <w:tcW w:w="296" w:type="dxa"/>
          </w:tcPr>
          <w:p w14:paraId="696873EA"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902" w:type="dxa"/>
          </w:tcPr>
          <w:p w14:paraId="6733D3F0"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sz w:val="24"/>
                <w:szCs w:val="24"/>
              </w:rPr>
              <w:t>Makes the length equally not the same as the initial but increased size</w:t>
            </w:r>
          </w:p>
        </w:tc>
      </w:tr>
      <w:tr w:rsidR="00744020" w:rsidRPr="00744020" w14:paraId="0714C134" w14:textId="77777777" w:rsidTr="00744020">
        <w:tc>
          <w:tcPr>
            <w:tcW w:w="430" w:type="dxa"/>
          </w:tcPr>
          <w:p w14:paraId="74C59980"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Q</w:t>
            </w:r>
          </w:p>
        </w:tc>
        <w:tc>
          <w:tcPr>
            <w:tcW w:w="296" w:type="dxa"/>
          </w:tcPr>
          <w:p w14:paraId="5B9EC919"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902" w:type="dxa"/>
          </w:tcPr>
          <w:p w14:paraId="759598D3"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sz w:val="24"/>
                <w:szCs w:val="24"/>
              </w:rPr>
              <w:t>Does it means?</w:t>
            </w:r>
          </w:p>
        </w:tc>
      </w:tr>
      <w:tr w:rsidR="00744020" w:rsidRPr="00744020" w14:paraId="26AF5342" w14:textId="77777777" w:rsidTr="00744020">
        <w:tc>
          <w:tcPr>
            <w:tcW w:w="430" w:type="dxa"/>
          </w:tcPr>
          <w:p w14:paraId="4244A6C1"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Ri</w:t>
            </w:r>
          </w:p>
        </w:tc>
        <w:tc>
          <w:tcPr>
            <w:tcW w:w="296" w:type="dxa"/>
          </w:tcPr>
          <w:p w14:paraId="5EBE2329"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902" w:type="dxa"/>
          </w:tcPr>
          <w:p w14:paraId="3F57CF0F"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sz w:val="24"/>
                <w:szCs w:val="24"/>
              </w:rPr>
              <w:t>Yes can be less or longer, so is the width or still can then be the percentage.</w:t>
            </w:r>
          </w:p>
        </w:tc>
      </w:tr>
    </w:tbl>
    <w:p w14:paraId="2F19D887" w14:textId="77777777" w:rsidR="00744020" w:rsidRPr="00744020" w:rsidRDefault="00744020" w:rsidP="00744020">
      <w:pPr>
        <w:pStyle w:val="ICESTNormal"/>
        <w:spacing w:line="360" w:lineRule="auto"/>
        <w:rPr>
          <w:rFonts w:cs="Times New Roman"/>
          <w:noProof/>
          <w:sz w:val="24"/>
          <w:szCs w:val="24"/>
          <w:lang w:val="id-ID" w:eastAsia="en-GB"/>
        </w:rPr>
      </w:pPr>
    </w:p>
    <w:p w14:paraId="0D948CCF" w14:textId="77777777" w:rsidR="00744020" w:rsidRPr="00744020" w:rsidRDefault="00744020" w:rsidP="00744020">
      <w:pPr>
        <w:spacing w:line="360" w:lineRule="auto"/>
        <w:jc w:val="both"/>
        <w:rPr>
          <w:rFonts w:ascii="Times New Roman" w:hAnsi="Times New Roman" w:cs="Times New Roman"/>
          <w:noProof/>
          <w:sz w:val="24"/>
          <w:szCs w:val="24"/>
        </w:rPr>
      </w:pPr>
      <w:r w:rsidRPr="00744020">
        <w:rPr>
          <w:rFonts w:ascii="Times New Roman" w:hAnsi="Times New Roman" w:cs="Times New Roman"/>
          <w:noProof/>
          <w:sz w:val="24"/>
          <w:szCs w:val="24"/>
          <w:lang w:eastAsia="en-GB"/>
        </w:rPr>
        <w:t>From the interview above, Rizka has a change in the length and width of the rectangle as it makes the length and width different from the initial conditions. After further searching, Rizka explains making different lengths and widths mean that new lengths can be less than initial lengths, new lengths can be increased from initial lengths, and new lengths are equal to initial lengths. This applies also to the new width of the rectangle.</w:t>
      </w:r>
      <w:r w:rsidRPr="00744020">
        <w:rPr>
          <w:rFonts w:ascii="Times New Roman" w:hAnsi="Times New Roman" w:cs="Times New Roman"/>
          <w:noProof/>
          <w:sz w:val="24"/>
          <w:szCs w:val="24"/>
        </w:rPr>
        <w:t xml:space="preserve"> </w:t>
      </w:r>
    </w:p>
    <w:p w14:paraId="43D19A6E" w14:textId="77777777" w:rsidR="00744020" w:rsidRPr="00744020" w:rsidRDefault="00744020" w:rsidP="00744020">
      <w:pPr>
        <w:pStyle w:val="ICESTNormal"/>
        <w:spacing w:line="360" w:lineRule="auto"/>
        <w:ind w:firstLine="0"/>
        <w:rPr>
          <w:rFonts w:cs="Times New Roman"/>
          <w:b/>
          <w:i/>
          <w:noProof/>
          <w:sz w:val="24"/>
          <w:szCs w:val="24"/>
          <w:lang w:eastAsia="en-GB"/>
        </w:rPr>
      </w:pPr>
      <w:r w:rsidRPr="00744020">
        <w:rPr>
          <w:rFonts w:cs="Times New Roman"/>
          <w:b/>
          <w:i/>
          <w:noProof/>
          <w:sz w:val="24"/>
          <w:szCs w:val="24"/>
          <w:lang w:eastAsia="en-GB"/>
        </w:rPr>
        <w:t>2</w:t>
      </w:r>
      <w:r w:rsidRPr="00744020">
        <w:rPr>
          <w:rFonts w:cs="Times New Roman"/>
          <w:b/>
          <w:i/>
          <w:noProof/>
          <w:sz w:val="24"/>
          <w:szCs w:val="24"/>
          <w:vertAlign w:val="superscript"/>
          <w:lang w:eastAsia="en-GB"/>
        </w:rPr>
        <w:t>nd</w:t>
      </w:r>
      <w:r w:rsidRPr="00744020">
        <w:rPr>
          <w:rFonts w:cs="Times New Roman"/>
          <w:b/>
          <w:i/>
          <w:noProof/>
          <w:sz w:val="24"/>
          <w:szCs w:val="24"/>
          <w:lang w:eastAsia="en-GB"/>
        </w:rPr>
        <w:t xml:space="preserve"> Keyword: Rectangle</w:t>
      </w:r>
    </w:p>
    <w:p w14:paraId="5B1E3BCF" w14:textId="77777777" w:rsidR="00744020" w:rsidRPr="00744020" w:rsidRDefault="00744020" w:rsidP="00744020">
      <w:pPr>
        <w:spacing w:line="240" w:lineRule="auto"/>
        <w:jc w:val="both"/>
        <w:rPr>
          <w:rFonts w:ascii="Times New Roman" w:hAnsi="Times New Roman" w:cs="Times New Roman"/>
          <w:noProof/>
          <w:sz w:val="24"/>
          <w:szCs w:val="24"/>
        </w:rPr>
      </w:pPr>
      <w:r w:rsidRPr="00744020">
        <w:rPr>
          <w:rFonts w:ascii="Times New Roman" w:hAnsi="Times New Roman" w:cs="Times New Roman"/>
          <w:noProof/>
          <w:sz w:val="24"/>
          <w:szCs w:val="24"/>
        </w:rPr>
        <w:t>Rizka's usage of the rectangular concept is presented in the following interview quotations.</w:t>
      </w:r>
    </w:p>
    <w:tbl>
      <w:tblPr>
        <w:tblStyle w:val="TableGrid"/>
        <w:tblW w:w="7628"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296"/>
        <w:gridCol w:w="6902"/>
      </w:tblGrid>
      <w:tr w:rsidR="00744020" w:rsidRPr="00744020" w14:paraId="2689CD06" w14:textId="77777777" w:rsidTr="00744020">
        <w:tc>
          <w:tcPr>
            <w:tcW w:w="430" w:type="dxa"/>
          </w:tcPr>
          <w:p w14:paraId="31E969D6"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P</w:t>
            </w:r>
          </w:p>
        </w:tc>
        <w:tc>
          <w:tcPr>
            <w:tcW w:w="296" w:type="dxa"/>
          </w:tcPr>
          <w:p w14:paraId="628E1753"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902" w:type="dxa"/>
          </w:tcPr>
          <w:p w14:paraId="0021AA2A"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noProof/>
                <w:sz w:val="24"/>
                <w:szCs w:val="24"/>
              </w:rPr>
              <w:t>What kind of rectangle?</w:t>
            </w:r>
          </w:p>
        </w:tc>
      </w:tr>
      <w:tr w:rsidR="00744020" w:rsidRPr="00744020" w14:paraId="4AF476B7" w14:textId="77777777" w:rsidTr="00744020">
        <w:tc>
          <w:tcPr>
            <w:tcW w:w="430" w:type="dxa"/>
          </w:tcPr>
          <w:p w14:paraId="0F8B28C4"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Ri</w:t>
            </w:r>
          </w:p>
        </w:tc>
        <w:tc>
          <w:tcPr>
            <w:tcW w:w="296" w:type="dxa"/>
          </w:tcPr>
          <w:p w14:paraId="68A790F0"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902" w:type="dxa"/>
          </w:tcPr>
          <w:p w14:paraId="7F7027B1" w14:textId="77777777" w:rsidR="00744020" w:rsidRPr="00744020" w:rsidRDefault="00744020" w:rsidP="00744020">
            <w:pPr>
              <w:pStyle w:val="ICESTNormal"/>
              <w:ind w:firstLine="0"/>
              <w:rPr>
                <w:rFonts w:cs="Times New Roman"/>
                <w:i/>
                <w:noProof/>
                <w:sz w:val="24"/>
                <w:szCs w:val="24"/>
              </w:rPr>
            </w:pPr>
            <w:r w:rsidRPr="00744020">
              <w:rPr>
                <w:rFonts w:cs="Times New Roman"/>
                <w:i/>
                <w:noProof/>
                <w:sz w:val="24"/>
                <w:szCs w:val="24"/>
              </w:rPr>
              <w:t>This is a rectangle (show to the picture on the answer sheet)</w:t>
            </w:r>
          </w:p>
          <w:p w14:paraId="0CAFAFB5"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noProof/>
                <w:sz w:val="24"/>
                <w:szCs w:val="24"/>
              </w:rPr>
              <w:t>It.... (silence) to keep it hard to explain mam...</w:t>
            </w:r>
          </w:p>
        </w:tc>
      </w:tr>
      <w:tr w:rsidR="00744020" w:rsidRPr="00744020" w14:paraId="4616970B" w14:textId="77777777" w:rsidTr="00744020">
        <w:tc>
          <w:tcPr>
            <w:tcW w:w="430" w:type="dxa"/>
          </w:tcPr>
          <w:p w14:paraId="1F7B1AA8"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P</w:t>
            </w:r>
          </w:p>
        </w:tc>
        <w:tc>
          <w:tcPr>
            <w:tcW w:w="296" w:type="dxa"/>
          </w:tcPr>
          <w:p w14:paraId="50BA6025"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902" w:type="dxa"/>
          </w:tcPr>
          <w:p w14:paraId="19073F5D"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noProof/>
                <w:sz w:val="24"/>
                <w:szCs w:val="24"/>
              </w:rPr>
              <w:t xml:space="preserve">Tell me what you know? </w:t>
            </w:r>
          </w:p>
        </w:tc>
      </w:tr>
      <w:tr w:rsidR="00744020" w:rsidRPr="00744020" w14:paraId="571D49E9" w14:textId="77777777" w:rsidTr="00744020">
        <w:tc>
          <w:tcPr>
            <w:tcW w:w="430" w:type="dxa"/>
          </w:tcPr>
          <w:p w14:paraId="6BAD6D0A"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Ri</w:t>
            </w:r>
          </w:p>
        </w:tc>
        <w:tc>
          <w:tcPr>
            <w:tcW w:w="296" w:type="dxa"/>
          </w:tcPr>
          <w:p w14:paraId="773D15FC"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902" w:type="dxa"/>
          </w:tcPr>
          <w:p w14:paraId="7D816066" w14:textId="77777777" w:rsidR="00744020" w:rsidRPr="00744020" w:rsidRDefault="00744020" w:rsidP="00744020">
            <w:pPr>
              <w:pStyle w:val="ICESTNormal"/>
              <w:ind w:firstLine="0"/>
              <w:rPr>
                <w:rFonts w:cs="Times New Roman"/>
                <w:i/>
                <w:noProof/>
                <w:sz w:val="24"/>
                <w:szCs w:val="24"/>
              </w:rPr>
            </w:pPr>
            <w:r w:rsidRPr="00744020">
              <w:rPr>
                <w:rFonts w:cs="Times New Roman"/>
                <w:i/>
                <w:noProof/>
                <w:sz w:val="24"/>
                <w:szCs w:val="24"/>
              </w:rPr>
              <w:t>Rectangular it in dimension two</w:t>
            </w:r>
          </w:p>
          <w:p w14:paraId="675C32FF"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noProof/>
                <w:sz w:val="24"/>
                <w:szCs w:val="24"/>
              </w:rPr>
              <w:t>hhmm…two-dimentional figure mam...</w:t>
            </w:r>
          </w:p>
        </w:tc>
      </w:tr>
      <w:tr w:rsidR="00744020" w:rsidRPr="00744020" w14:paraId="53657050" w14:textId="77777777" w:rsidTr="00744020">
        <w:tc>
          <w:tcPr>
            <w:tcW w:w="430" w:type="dxa"/>
          </w:tcPr>
          <w:p w14:paraId="19A9515B"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P</w:t>
            </w:r>
          </w:p>
        </w:tc>
        <w:tc>
          <w:tcPr>
            <w:tcW w:w="296" w:type="dxa"/>
          </w:tcPr>
          <w:p w14:paraId="0FA2BE25"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902" w:type="dxa"/>
          </w:tcPr>
          <w:p w14:paraId="716539C0"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noProof/>
                <w:sz w:val="24"/>
                <w:szCs w:val="24"/>
              </w:rPr>
              <w:t>Then... What is the special characteristic of rectangular?</w:t>
            </w:r>
          </w:p>
        </w:tc>
      </w:tr>
      <w:tr w:rsidR="00744020" w:rsidRPr="00744020" w14:paraId="7C59B38C" w14:textId="77777777" w:rsidTr="00744020">
        <w:tc>
          <w:tcPr>
            <w:tcW w:w="430" w:type="dxa"/>
          </w:tcPr>
          <w:p w14:paraId="759286C0"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Ri</w:t>
            </w:r>
          </w:p>
        </w:tc>
        <w:tc>
          <w:tcPr>
            <w:tcW w:w="296" w:type="dxa"/>
          </w:tcPr>
          <w:p w14:paraId="11485DDA"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902" w:type="dxa"/>
          </w:tcPr>
          <w:p w14:paraId="20452F77" w14:textId="77777777" w:rsidR="00744020" w:rsidRPr="00744020" w:rsidRDefault="00744020" w:rsidP="00744020">
            <w:pPr>
              <w:pStyle w:val="ICESTNormal"/>
              <w:ind w:firstLine="0"/>
              <w:rPr>
                <w:rFonts w:cs="Times New Roman"/>
                <w:i/>
                <w:noProof/>
                <w:sz w:val="24"/>
                <w:szCs w:val="24"/>
              </w:rPr>
            </w:pPr>
            <w:r w:rsidRPr="00744020">
              <w:rPr>
                <w:rFonts w:cs="Times New Roman"/>
                <w:i/>
                <w:noProof/>
                <w:sz w:val="24"/>
                <w:szCs w:val="24"/>
              </w:rPr>
              <w:t>Has two equal sides, two parallel sides and two equal sides</w:t>
            </w:r>
          </w:p>
          <w:p w14:paraId="193AB5B6"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noProof/>
                <w:sz w:val="24"/>
                <w:szCs w:val="24"/>
              </w:rPr>
              <w:t>Then, the same angle is also 90 degrees (pointing at the angle of the rectangle on the image)..</w:t>
            </w:r>
          </w:p>
        </w:tc>
      </w:tr>
    </w:tbl>
    <w:p w14:paraId="1849F70D" w14:textId="77777777" w:rsidR="00744020" w:rsidRPr="00744020" w:rsidRDefault="00744020" w:rsidP="00744020">
      <w:pPr>
        <w:spacing w:line="360" w:lineRule="auto"/>
        <w:rPr>
          <w:rFonts w:ascii="Times New Roman" w:hAnsi="Times New Roman" w:cs="Times New Roman"/>
          <w:noProof/>
          <w:sz w:val="24"/>
          <w:szCs w:val="24"/>
        </w:rPr>
      </w:pPr>
    </w:p>
    <w:p w14:paraId="6897647E" w14:textId="77777777" w:rsidR="00744020" w:rsidRPr="00744020" w:rsidRDefault="00744020" w:rsidP="00744020">
      <w:pPr>
        <w:spacing w:line="360" w:lineRule="auto"/>
        <w:ind w:firstLine="198"/>
        <w:jc w:val="both"/>
        <w:rPr>
          <w:rFonts w:ascii="Times New Roman" w:hAnsi="Times New Roman" w:cs="Times New Roman"/>
          <w:noProof/>
          <w:sz w:val="24"/>
          <w:szCs w:val="24"/>
        </w:rPr>
      </w:pPr>
      <w:r w:rsidRPr="00744020">
        <w:rPr>
          <w:rFonts w:ascii="Times New Roman" w:hAnsi="Times New Roman" w:cs="Times New Roman"/>
          <w:noProof/>
          <w:sz w:val="24"/>
          <w:szCs w:val="24"/>
        </w:rPr>
        <w:t xml:space="preserve">From the interview above, shows that Rizka is able to explain the general characteristics of the rectangle, is in the second dimension, has two sides equal length and large angle of 90 degrees. Rizka does not explain more detailed rectangles about folding symmetry, rotational symmetry, axis of symmetry, diagonals, and angles formed by the double diagonally intersect. When traced more </w:t>
      </w:r>
      <w:r w:rsidRPr="00744020">
        <w:rPr>
          <w:rFonts w:ascii="Times New Roman" w:hAnsi="Times New Roman" w:cs="Times New Roman"/>
          <w:noProof/>
          <w:sz w:val="24"/>
          <w:szCs w:val="24"/>
        </w:rPr>
        <w:lastRenderedPageBreak/>
        <w:t>about rectangular and square relationships, Rizka is experiencing confusion and is unable to explain. This is because Rizka only patlies on the sides of the rectangle without identifying other special traits. Rizka reveals that during the learning process it receives, teachers rarely associate square and rectangular concepts.</w:t>
      </w:r>
    </w:p>
    <w:p w14:paraId="12F72D83" w14:textId="77777777" w:rsidR="00744020" w:rsidRPr="00744020" w:rsidRDefault="00744020" w:rsidP="00744020">
      <w:pPr>
        <w:pStyle w:val="ICESTNormal"/>
        <w:spacing w:line="360" w:lineRule="auto"/>
        <w:rPr>
          <w:rFonts w:cs="Times New Roman"/>
          <w:noProof/>
          <w:sz w:val="24"/>
          <w:szCs w:val="24"/>
          <w:lang w:val="id-ID"/>
        </w:rPr>
      </w:pPr>
      <w:r w:rsidRPr="00744020">
        <w:rPr>
          <w:rFonts w:cs="Times New Roman"/>
          <w:noProof/>
          <w:sz w:val="24"/>
          <w:szCs w:val="24"/>
          <w:lang w:val="id-ID"/>
        </w:rPr>
        <w:t xml:space="preserve">To show the length concept of the rectangle, Rizka using the symbol </w:t>
      </w:r>
      <w:r w:rsidRPr="00744020">
        <w:rPr>
          <w:rFonts w:cs="Times New Roman"/>
          <w:i/>
          <w:noProof/>
          <w:sz w:val="24"/>
          <w:szCs w:val="24"/>
          <w:lang w:val="id-ID"/>
        </w:rPr>
        <w:t>a</w:t>
      </w:r>
      <w:r w:rsidRPr="00744020">
        <w:rPr>
          <w:rFonts w:cs="Times New Roman"/>
          <w:noProof/>
          <w:sz w:val="24"/>
          <w:szCs w:val="24"/>
          <w:lang w:val="id-ID"/>
        </w:rPr>
        <w:t xml:space="preserve"> and width using the symbol </w:t>
      </w:r>
      <w:r w:rsidRPr="00744020">
        <w:rPr>
          <w:rFonts w:cs="Times New Roman"/>
          <w:i/>
          <w:noProof/>
          <w:sz w:val="24"/>
          <w:szCs w:val="24"/>
          <w:lang w:val="id-ID"/>
        </w:rPr>
        <w:t>b</w:t>
      </w:r>
      <w:r w:rsidRPr="00744020">
        <w:rPr>
          <w:rFonts w:cs="Times New Roman"/>
          <w:noProof/>
          <w:sz w:val="24"/>
          <w:szCs w:val="24"/>
          <w:lang w:val="id-ID"/>
        </w:rPr>
        <w:t xml:space="preserve">. Rizka raises the idea of using a certain number as the length and width of the rectangle as a substitute </w:t>
      </w:r>
      <w:r w:rsidRPr="00744020">
        <w:rPr>
          <w:rFonts w:cs="Times New Roman"/>
          <w:i/>
          <w:noProof/>
          <w:sz w:val="24"/>
          <w:szCs w:val="24"/>
          <w:lang w:val="id-ID"/>
        </w:rPr>
        <w:t>a</w:t>
      </w:r>
      <w:r w:rsidRPr="00744020">
        <w:rPr>
          <w:rFonts w:cs="Times New Roman"/>
          <w:noProof/>
          <w:sz w:val="24"/>
          <w:szCs w:val="24"/>
          <w:lang w:val="id-ID"/>
        </w:rPr>
        <w:t xml:space="preserve"> and </w:t>
      </w:r>
      <w:r w:rsidRPr="00744020">
        <w:rPr>
          <w:rFonts w:cs="Times New Roman"/>
          <w:i/>
          <w:noProof/>
          <w:sz w:val="24"/>
          <w:szCs w:val="24"/>
          <w:lang w:val="id-ID"/>
        </w:rPr>
        <w:t>b</w:t>
      </w:r>
      <w:r w:rsidRPr="00744020">
        <w:rPr>
          <w:rFonts w:cs="Times New Roman"/>
          <w:noProof/>
          <w:sz w:val="24"/>
          <w:szCs w:val="24"/>
          <w:lang w:val="id-ID"/>
        </w:rPr>
        <w:t xml:space="preserve"> as in Figure 1.</w:t>
      </w:r>
    </w:p>
    <w:p w14:paraId="735E16FE" w14:textId="77777777" w:rsidR="00744020" w:rsidRDefault="00744020" w:rsidP="00744020">
      <w:pPr>
        <w:pStyle w:val="ICESTNormal"/>
        <w:spacing w:line="360" w:lineRule="auto"/>
        <w:ind w:firstLine="0"/>
        <w:rPr>
          <w:rFonts w:cs="Times New Roman"/>
          <w:b/>
          <w:i/>
          <w:noProof/>
          <w:sz w:val="24"/>
          <w:szCs w:val="24"/>
          <w:vertAlign w:val="superscript"/>
        </w:rPr>
      </w:pPr>
    </w:p>
    <w:p w14:paraId="3738C285" w14:textId="77777777" w:rsidR="00744020" w:rsidRPr="00744020" w:rsidRDefault="00744020" w:rsidP="00744020">
      <w:pPr>
        <w:pStyle w:val="ICESTNormal"/>
        <w:spacing w:line="360" w:lineRule="auto"/>
        <w:ind w:firstLine="0"/>
        <w:rPr>
          <w:rFonts w:cs="Times New Roman"/>
          <w:b/>
          <w:i/>
          <w:noProof/>
          <w:sz w:val="24"/>
          <w:szCs w:val="24"/>
          <w:lang w:val="id-ID"/>
        </w:rPr>
      </w:pPr>
      <w:r w:rsidRPr="00744020">
        <w:rPr>
          <w:rFonts w:cs="Times New Roman"/>
          <w:b/>
          <w:i/>
          <w:noProof/>
          <w:sz w:val="24"/>
          <w:szCs w:val="24"/>
          <w:vertAlign w:val="superscript"/>
        </w:rPr>
        <w:t xml:space="preserve">3th </w:t>
      </w:r>
      <w:r w:rsidRPr="00744020">
        <w:rPr>
          <w:rFonts w:cs="Times New Roman"/>
          <w:b/>
          <w:i/>
          <w:noProof/>
          <w:sz w:val="24"/>
          <w:szCs w:val="24"/>
        </w:rPr>
        <w:t>Keyword:</w:t>
      </w:r>
      <w:r w:rsidRPr="00744020">
        <w:rPr>
          <w:rFonts w:cs="Times New Roman"/>
          <w:b/>
          <w:i/>
          <w:noProof/>
          <w:sz w:val="24"/>
          <w:szCs w:val="24"/>
          <w:lang w:val="id-ID"/>
        </w:rPr>
        <w:t xml:space="preserve"> Increasing maximum area</w:t>
      </w:r>
    </w:p>
    <w:p w14:paraId="178B3293" w14:textId="77777777" w:rsidR="00744020" w:rsidRPr="00744020" w:rsidRDefault="00744020" w:rsidP="00744020">
      <w:pPr>
        <w:pStyle w:val="ICESTNormal"/>
        <w:spacing w:line="360" w:lineRule="auto"/>
        <w:rPr>
          <w:rFonts w:cs="Times New Roman"/>
          <w:noProof/>
          <w:sz w:val="24"/>
          <w:szCs w:val="24"/>
          <w:lang w:val="id-ID"/>
        </w:rPr>
      </w:pPr>
      <w:r w:rsidRPr="00744020">
        <w:rPr>
          <w:rFonts w:cs="Times New Roman"/>
          <w:noProof/>
          <w:sz w:val="24"/>
          <w:szCs w:val="24"/>
          <w:lang w:val="id-ID"/>
        </w:rPr>
        <w:t>Rizka's to interpret the increasing the maximum area presented in the following quotation.</w:t>
      </w:r>
    </w:p>
    <w:tbl>
      <w:tblPr>
        <w:tblStyle w:val="TableGrid"/>
        <w:tblW w:w="13014"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296"/>
        <w:gridCol w:w="6146"/>
        <w:gridCol w:w="6142"/>
      </w:tblGrid>
      <w:tr w:rsidR="00744020" w:rsidRPr="00744020" w14:paraId="39F7377F" w14:textId="77777777" w:rsidTr="00C57C51">
        <w:tc>
          <w:tcPr>
            <w:tcW w:w="405" w:type="dxa"/>
          </w:tcPr>
          <w:p w14:paraId="521FE51A"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P</w:t>
            </w:r>
          </w:p>
        </w:tc>
        <w:tc>
          <w:tcPr>
            <w:tcW w:w="283" w:type="dxa"/>
          </w:tcPr>
          <w:p w14:paraId="2CA4FD06"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163" w:type="dxa"/>
          </w:tcPr>
          <w:p w14:paraId="508B9C35"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noProof/>
                <w:sz w:val="24"/>
                <w:szCs w:val="24"/>
              </w:rPr>
              <w:t>The meaning increasing maximuma area?</w:t>
            </w:r>
          </w:p>
        </w:tc>
        <w:tc>
          <w:tcPr>
            <w:tcW w:w="6163" w:type="dxa"/>
          </w:tcPr>
          <w:p w14:paraId="16F46C9B" w14:textId="77777777" w:rsidR="00744020" w:rsidRPr="00744020" w:rsidRDefault="00744020" w:rsidP="00744020">
            <w:pPr>
              <w:contextualSpacing/>
              <w:rPr>
                <w:rFonts w:ascii="Times New Roman" w:hAnsi="Times New Roman" w:cs="Times New Roman"/>
                <w:i/>
                <w:sz w:val="24"/>
                <w:szCs w:val="24"/>
              </w:rPr>
            </w:pPr>
          </w:p>
        </w:tc>
      </w:tr>
      <w:tr w:rsidR="00744020" w:rsidRPr="00744020" w14:paraId="042BC925" w14:textId="77777777" w:rsidTr="00C57C51">
        <w:tc>
          <w:tcPr>
            <w:tcW w:w="405" w:type="dxa"/>
          </w:tcPr>
          <w:p w14:paraId="5C18DE06"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Ri</w:t>
            </w:r>
          </w:p>
        </w:tc>
        <w:tc>
          <w:tcPr>
            <w:tcW w:w="283" w:type="dxa"/>
          </w:tcPr>
          <w:p w14:paraId="410A72AF"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163" w:type="dxa"/>
          </w:tcPr>
          <w:p w14:paraId="48DE69A2" w14:textId="77777777" w:rsidR="00744020" w:rsidRPr="00744020" w:rsidRDefault="00744020" w:rsidP="00744020">
            <w:pPr>
              <w:ind w:right="33"/>
              <w:contextualSpacing/>
              <w:rPr>
                <w:rFonts w:ascii="Times New Roman" w:hAnsi="Times New Roman" w:cs="Times New Roman"/>
                <w:i/>
                <w:noProof/>
                <w:sz w:val="24"/>
                <w:szCs w:val="24"/>
              </w:rPr>
            </w:pPr>
            <w:r w:rsidRPr="00744020">
              <w:rPr>
                <w:rFonts w:ascii="Times New Roman" w:hAnsi="Times New Roman" w:cs="Times New Roman"/>
                <w:i/>
                <w:noProof/>
                <w:sz w:val="24"/>
                <w:szCs w:val="24"/>
              </w:rPr>
              <w:t xml:space="preserve">I don’t know mam… </w:t>
            </w:r>
          </w:p>
          <w:p w14:paraId="17873F53"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noProof/>
                <w:sz w:val="24"/>
                <w:szCs w:val="24"/>
              </w:rPr>
              <w:t>(Long silence and seem anxious)</w:t>
            </w:r>
          </w:p>
        </w:tc>
        <w:tc>
          <w:tcPr>
            <w:tcW w:w="6163" w:type="dxa"/>
          </w:tcPr>
          <w:p w14:paraId="3A9513F7" w14:textId="77777777" w:rsidR="00744020" w:rsidRPr="00744020" w:rsidRDefault="00744020" w:rsidP="00744020">
            <w:pPr>
              <w:contextualSpacing/>
              <w:rPr>
                <w:rFonts w:ascii="Times New Roman" w:hAnsi="Times New Roman" w:cs="Times New Roman"/>
                <w:i/>
                <w:sz w:val="24"/>
                <w:szCs w:val="24"/>
              </w:rPr>
            </w:pPr>
          </w:p>
        </w:tc>
      </w:tr>
      <w:tr w:rsidR="00744020" w:rsidRPr="00744020" w14:paraId="4BD61976" w14:textId="77777777" w:rsidTr="00C57C51">
        <w:tc>
          <w:tcPr>
            <w:tcW w:w="405" w:type="dxa"/>
          </w:tcPr>
          <w:p w14:paraId="1ED03ED3"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P</w:t>
            </w:r>
          </w:p>
        </w:tc>
        <w:tc>
          <w:tcPr>
            <w:tcW w:w="283" w:type="dxa"/>
          </w:tcPr>
          <w:p w14:paraId="3606E8D7"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163" w:type="dxa"/>
          </w:tcPr>
          <w:p w14:paraId="421F3ED2"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noProof/>
                <w:sz w:val="24"/>
                <w:szCs w:val="24"/>
              </w:rPr>
              <w:t>Just look at your answer?</w:t>
            </w:r>
          </w:p>
        </w:tc>
        <w:tc>
          <w:tcPr>
            <w:tcW w:w="6163" w:type="dxa"/>
          </w:tcPr>
          <w:p w14:paraId="43B9D967" w14:textId="77777777" w:rsidR="00744020" w:rsidRPr="00744020" w:rsidRDefault="00744020" w:rsidP="00744020">
            <w:pPr>
              <w:contextualSpacing/>
              <w:rPr>
                <w:rFonts w:ascii="Times New Roman" w:hAnsi="Times New Roman" w:cs="Times New Roman"/>
                <w:i/>
                <w:sz w:val="24"/>
                <w:szCs w:val="24"/>
              </w:rPr>
            </w:pPr>
          </w:p>
        </w:tc>
      </w:tr>
      <w:tr w:rsidR="00744020" w:rsidRPr="00744020" w14:paraId="78601FFB" w14:textId="77777777" w:rsidTr="00C57C51">
        <w:tc>
          <w:tcPr>
            <w:tcW w:w="405" w:type="dxa"/>
          </w:tcPr>
          <w:p w14:paraId="6F9BA3EC"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Ri</w:t>
            </w:r>
          </w:p>
        </w:tc>
        <w:tc>
          <w:tcPr>
            <w:tcW w:w="283" w:type="dxa"/>
          </w:tcPr>
          <w:p w14:paraId="40EC8FB1"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163" w:type="dxa"/>
          </w:tcPr>
          <w:p w14:paraId="4E5155FD" w14:textId="77777777" w:rsidR="00744020" w:rsidRPr="00744020" w:rsidRDefault="00744020" w:rsidP="00744020">
            <w:pPr>
              <w:contextualSpacing/>
              <w:rPr>
                <w:rFonts w:ascii="Times New Roman" w:hAnsi="Times New Roman" w:cs="Times New Roman"/>
                <w:i/>
                <w:sz w:val="24"/>
                <w:szCs w:val="24"/>
              </w:rPr>
            </w:pPr>
            <w:r w:rsidRPr="00744020">
              <w:rPr>
                <w:rFonts w:ascii="Times New Roman" w:hAnsi="Times New Roman" w:cs="Times New Roman"/>
                <w:i/>
                <w:noProof/>
                <w:sz w:val="24"/>
                <w:szCs w:val="24"/>
              </w:rPr>
              <w:t>(See the answer) should be a new area increase mam. The new area should be more than 24 mam.</w:t>
            </w:r>
          </w:p>
        </w:tc>
        <w:tc>
          <w:tcPr>
            <w:tcW w:w="6163" w:type="dxa"/>
          </w:tcPr>
          <w:p w14:paraId="215C98D6" w14:textId="77777777" w:rsidR="00744020" w:rsidRPr="00744020" w:rsidRDefault="00744020" w:rsidP="00744020">
            <w:pPr>
              <w:contextualSpacing/>
              <w:rPr>
                <w:rFonts w:ascii="Times New Roman" w:hAnsi="Times New Roman" w:cs="Times New Roman"/>
                <w:i/>
                <w:sz w:val="24"/>
                <w:szCs w:val="24"/>
              </w:rPr>
            </w:pPr>
          </w:p>
        </w:tc>
      </w:tr>
    </w:tbl>
    <w:p w14:paraId="1AB7E303" w14:textId="77777777" w:rsidR="00744020" w:rsidRPr="00744020" w:rsidRDefault="00744020" w:rsidP="00744020">
      <w:pPr>
        <w:pStyle w:val="ICESTNormal"/>
        <w:spacing w:line="360" w:lineRule="auto"/>
        <w:rPr>
          <w:rFonts w:cs="Times New Roman"/>
          <w:noProof/>
          <w:sz w:val="24"/>
          <w:szCs w:val="24"/>
          <w:lang w:val="id-ID"/>
        </w:rPr>
      </w:pPr>
    </w:p>
    <w:p w14:paraId="1B8CA343" w14:textId="77777777" w:rsidR="00744020" w:rsidRPr="00744020" w:rsidRDefault="00744020" w:rsidP="00744020">
      <w:pPr>
        <w:pStyle w:val="ICESTNormal"/>
        <w:spacing w:line="360" w:lineRule="auto"/>
        <w:rPr>
          <w:rFonts w:cs="Times New Roman"/>
          <w:noProof/>
          <w:sz w:val="24"/>
          <w:szCs w:val="24"/>
          <w:lang w:val="id-ID"/>
        </w:rPr>
      </w:pPr>
      <w:r w:rsidRPr="00744020">
        <w:rPr>
          <w:rFonts w:cs="Times New Roman"/>
          <w:noProof/>
          <w:sz w:val="24"/>
          <w:szCs w:val="24"/>
          <w:lang w:val="id-ID"/>
        </w:rPr>
        <w:t xml:space="preserve">From the interview above, Rizka has confusion to explain the keyword's extent to increase the maximum. Rizka was silent on explaining the researchers about the keyword and seemed anxious if the answers were given wrong. When the researcher pointed to the answer, Rizka's confusion was slightly reduced, and Rizka was able to explain the significance of the increase as the formation of a new area of more than 24. So the extent of increasing to the maximum means the extent increased from the initial area and increase as much as possible.  </w:t>
      </w:r>
    </w:p>
    <w:p w14:paraId="7D600B84" w14:textId="77777777" w:rsidR="00744020" w:rsidRDefault="00744020" w:rsidP="00744020">
      <w:pPr>
        <w:pStyle w:val="ICESTNormal"/>
        <w:spacing w:line="360" w:lineRule="auto"/>
        <w:rPr>
          <w:rFonts w:cs="Times New Roman"/>
          <w:noProof/>
          <w:color w:val="0070C0"/>
          <w:sz w:val="24"/>
          <w:szCs w:val="24"/>
          <w:lang w:val="id-ID"/>
        </w:rPr>
      </w:pPr>
    </w:p>
    <w:p w14:paraId="1793FB68" w14:textId="77777777" w:rsidR="00423F88" w:rsidRDefault="00423F88" w:rsidP="00744020">
      <w:pPr>
        <w:pStyle w:val="ICESTNormal"/>
        <w:spacing w:line="360" w:lineRule="auto"/>
        <w:rPr>
          <w:rFonts w:cs="Times New Roman"/>
          <w:noProof/>
          <w:color w:val="0070C0"/>
          <w:sz w:val="24"/>
          <w:szCs w:val="24"/>
          <w:lang w:val="id-ID"/>
        </w:rPr>
      </w:pPr>
    </w:p>
    <w:p w14:paraId="232090E9" w14:textId="77777777" w:rsidR="00423F88" w:rsidRPr="00744020" w:rsidRDefault="00423F88" w:rsidP="00744020">
      <w:pPr>
        <w:pStyle w:val="ICESTNormal"/>
        <w:spacing w:line="360" w:lineRule="auto"/>
        <w:rPr>
          <w:rFonts w:cs="Times New Roman"/>
          <w:noProof/>
          <w:color w:val="0070C0"/>
          <w:sz w:val="24"/>
          <w:szCs w:val="24"/>
          <w:lang w:val="id-ID"/>
        </w:rPr>
      </w:pPr>
    </w:p>
    <w:p w14:paraId="68A6C069" w14:textId="77777777" w:rsidR="00744020" w:rsidRPr="00744020" w:rsidRDefault="00744020" w:rsidP="00744020">
      <w:pPr>
        <w:pStyle w:val="ICESTNormal"/>
        <w:spacing w:line="360" w:lineRule="auto"/>
        <w:ind w:firstLine="0"/>
        <w:rPr>
          <w:rFonts w:cs="Times New Roman"/>
          <w:b/>
          <w:i/>
          <w:noProof/>
          <w:sz w:val="24"/>
          <w:szCs w:val="24"/>
          <w:lang w:val="id-ID"/>
        </w:rPr>
      </w:pPr>
      <w:r w:rsidRPr="00744020">
        <w:rPr>
          <w:rFonts w:cs="Times New Roman"/>
          <w:b/>
          <w:i/>
          <w:noProof/>
          <w:sz w:val="24"/>
          <w:szCs w:val="24"/>
        </w:rPr>
        <w:t>4</w:t>
      </w:r>
      <w:r w:rsidRPr="00744020">
        <w:rPr>
          <w:rFonts w:cs="Times New Roman"/>
          <w:b/>
          <w:i/>
          <w:noProof/>
          <w:sz w:val="24"/>
          <w:szCs w:val="24"/>
          <w:vertAlign w:val="superscript"/>
        </w:rPr>
        <w:t>th</w:t>
      </w:r>
      <w:r w:rsidRPr="00744020">
        <w:rPr>
          <w:rFonts w:cs="Times New Roman"/>
          <w:b/>
          <w:i/>
          <w:noProof/>
          <w:sz w:val="24"/>
          <w:szCs w:val="24"/>
        </w:rPr>
        <w:t xml:space="preserve"> Keyword:  </w:t>
      </w:r>
      <w:r w:rsidRPr="00744020">
        <w:rPr>
          <w:rFonts w:cs="Times New Roman"/>
          <w:b/>
          <w:i/>
          <w:noProof/>
          <w:sz w:val="24"/>
          <w:szCs w:val="24"/>
          <w:lang w:val="id-ID"/>
        </w:rPr>
        <w:t>The perimeter is less than or equal to</w:t>
      </w:r>
    </w:p>
    <w:p w14:paraId="603066EA" w14:textId="77777777" w:rsidR="00744020" w:rsidRPr="00744020" w:rsidRDefault="00744020" w:rsidP="00744020">
      <w:pPr>
        <w:pStyle w:val="ICESTNormal"/>
        <w:spacing w:line="360" w:lineRule="auto"/>
        <w:rPr>
          <w:rFonts w:cs="Times New Roman"/>
          <w:noProof/>
          <w:sz w:val="24"/>
          <w:szCs w:val="24"/>
          <w:lang w:val="id-ID"/>
        </w:rPr>
      </w:pPr>
      <w:r w:rsidRPr="00744020">
        <w:rPr>
          <w:rFonts w:cs="Times New Roman"/>
          <w:noProof/>
          <w:sz w:val="24"/>
          <w:szCs w:val="24"/>
          <w:lang w:val="id-ID"/>
        </w:rPr>
        <w:t>The meaning of Rizka to the perimeter is less than or equal to the quote presented in the following interview.</w:t>
      </w:r>
    </w:p>
    <w:tbl>
      <w:tblPr>
        <w:tblStyle w:val="TableGrid"/>
        <w:tblW w:w="7344"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296"/>
        <w:gridCol w:w="6618"/>
      </w:tblGrid>
      <w:tr w:rsidR="00744020" w:rsidRPr="00744020" w14:paraId="51E106F9" w14:textId="77777777" w:rsidTr="00744020">
        <w:tc>
          <w:tcPr>
            <w:tcW w:w="430" w:type="dxa"/>
          </w:tcPr>
          <w:p w14:paraId="3BE918FE"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P</w:t>
            </w:r>
          </w:p>
        </w:tc>
        <w:tc>
          <w:tcPr>
            <w:tcW w:w="296" w:type="dxa"/>
          </w:tcPr>
          <w:p w14:paraId="78709705" w14:textId="77777777" w:rsidR="00744020" w:rsidRPr="00744020" w:rsidRDefault="00744020" w:rsidP="00423F88">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618" w:type="dxa"/>
          </w:tcPr>
          <w:p w14:paraId="125E975A" w14:textId="77777777" w:rsidR="00744020" w:rsidRPr="00744020" w:rsidRDefault="00744020" w:rsidP="00423F88">
            <w:pPr>
              <w:contextualSpacing/>
              <w:rPr>
                <w:rFonts w:ascii="Times New Roman" w:hAnsi="Times New Roman" w:cs="Times New Roman"/>
                <w:i/>
                <w:sz w:val="24"/>
                <w:szCs w:val="24"/>
              </w:rPr>
            </w:pPr>
            <w:r w:rsidRPr="00744020">
              <w:rPr>
                <w:rFonts w:ascii="Times New Roman" w:hAnsi="Times New Roman" w:cs="Times New Roman"/>
                <w:i/>
                <w:noProof/>
                <w:sz w:val="24"/>
                <w:szCs w:val="24"/>
              </w:rPr>
              <w:t>Meaning the perimeter is less than or equal to, should it be?</w:t>
            </w:r>
          </w:p>
        </w:tc>
      </w:tr>
      <w:tr w:rsidR="00744020" w:rsidRPr="00744020" w14:paraId="2CDE04F5" w14:textId="77777777" w:rsidTr="00744020">
        <w:tc>
          <w:tcPr>
            <w:tcW w:w="430" w:type="dxa"/>
          </w:tcPr>
          <w:p w14:paraId="40D56FE6"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Ri</w:t>
            </w:r>
          </w:p>
        </w:tc>
        <w:tc>
          <w:tcPr>
            <w:tcW w:w="296" w:type="dxa"/>
          </w:tcPr>
          <w:p w14:paraId="5732A48B" w14:textId="77777777" w:rsidR="00744020" w:rsidRPr="00744020" w:rsidRDefault="00744020" w:rsidP="00423F88">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618" w:type="dxa"/>
          </w:tcPr>
          <w:p w14:paraId="4CDF481B" w14:textId="77777777" w:rsidR="00744020" w:rsidRPr="00744020" w:rsidRDefault="00744020" w:rsidP="00423F88">
            <w:pPr>
              <w:contextualSpacing/>
              <w:rPr>
                <w:rFonts w:ascii="Times New Roman" w:hAnsi="Times New Roman" w:cs="Times New Roman"/>
                <w:i/>
                <w:sz w:val="24"/>
                <w:szCs w:val="24"/>
              </w:rPr>
            </w:pPr>
            <w:r w:rsidRPr="00744020">
              <w:rPr>
                <w:rFonts w:ascii="Times New Roman" w:hAnsi="Times New Roman" w:cs="Times New Roman"/>
                <w:i/>
                <w:noProof/>
                <w:sz w:val="24"/>
                <w:szCs w:val="24"/>
              </w:rPr>
              <w:t>My proposal, the perimeter is less than or equal to and not more</w:t>
            </w:r>
          </w:p>
        </w:tc>
      </w:tr>
      <w:tr w:rsidR="00744020" w:rsidRPr="00744020" w14:paraId="2FF9A66B" w14:textId="77777777" w:rsidTr="00423F88">
        <w:trPr>
          <w:trHeight w:val="80"/>
        </w:trPr>
        <w:tc>
          <w:tcPr>
            <w:tcW w:w="430" w:type="dxa"/>
          </w:tcPr>
          <w:p w14:paraId="5C70F9FA"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P</w:t>
            </w:r>
          </w:p>
        </w:tc>
        <w:tc>
          <w:tcPr>
            <w:tcW w:w="296" w:type="dxa"/>
          </w:tcPr>
          <w:p w14:paraId="7532D6E4" w14:textId="77777777" w:rsidR="00744020" w:rsidRPr="00744020" w:rsidRDefault="00744020" w:rsidP="00423F88">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618" w:type="dxa"/>
          </w:tcPr>
          <w:p w14:paraId="3A6AD852" w14:textId="77777777" w:rsidR="00744020" w:rsidRPr="00744020" w:rsidRDefault="00744020" w:rsidP="00423F88">
            <w:pPr>
              <w:contextualSpacing/>
              <w:rPr>
                <w:rFonts w:ascii="Times New Roman" w:hAnsi="Times New Roman" w:cs="Times New Roman"/>
                <w:i/>
                <w:sz w:val="24"/>
                <w:szCs w:val="24"/>
              </w:rPr>
            </w:pPr>
            <w:r w:rsidRPr="00744020">
              <w:rPr>
                <w:rFonts w:ascii="Times New Roman" w:hAnsi="Times New Roman" w:cs="Times New Roman"/>
                <w:i/>
                <w:noProof/>
                <w:sz w:val="24"/>
                <w:szCs w:val="24"/>
              </w:rPr>
              <w:t>Meaning?</w:t>
            </w:r>
          </w:p>
        </w:tc>
      </w:tr>
      <w:tr w:rsidR="00744020" w:rsidRPr="00744020" w14:paraId="4FD34946" w14:textId="77777777" w:rsidTr="00744020">
        <w:tc>
          <w:tcPr>
            <w:tcW w:w="430" w:type="dxa"/>
          </w:tcPr>
          <w:p w14:paraId="17722E8A" w14:textId="77777777" w:rsidR="00744020" w:rsidRPr="00744020" w:rsidRDefault="00744020" w:rsidP="00744020">
            <w:pPr>
              <w:pStyle w:val="ICESTNormal"/>
              <w:ind w:firstLine="0"/>
              <w:contextualSpacing/>
              <w:jc w:val="center"/>
              <w:rPr>
                <w:rFonts w:cs="Times New Roman"/>
                <w:i/>
                <w:noProof/>
                <w:sz w:val="24"/>
                <w:szCs w:val="24"/>
              </w:rPr>
            </w:pPr>
            <w:r w:rsidRPr="00744020">
              <w:rPr>
                <w:rFonts w:cs="Times New Roman"/>
                <w:i/>
                <w:noProof/>
                <w:sz w:val="24"/>
                <w:szCs w:val="24"/>
              </w:rPr>
              <w:t>Ri</w:t>
            </w:r>
          </w:p>
        </w:tc>
        <w:tc>
          <w:tcPr>
            <w:tcW w:w="296" w:type="dxa"/>
          </w:tcPr>
          <w:p w14:paraId="12702B8B" w14:textId="77777777" w:rsidR="00744020" w:rsidRPr="00744020" w:rsidRDefault="00744020" w:rsidP="00423F88">
            <w:pPr>
              <w:pStyle w:val="ICESTNormal"/>
              <w:ind w:firstLine="0"/>
              <w:contextualSpacing/>
              <w:jc w:val="center"/>
              <w:rPr>
                <w:rFonts w:cs="Times New Roman"/>
                <w:i/>
                <w:noProof/>
                <w:sz w:val="24"/>
                <w:szCs w:val="24"/>
              </w:rPr>
            </w:pPr>
            <w:r w:rsidRPr="00744020">
              <w:rPr>
                <w:rFonts w:cs="Times New Roman"/>
                <w:i/>
                <w:noProof/>
                <w:sz w:val="24"/>
                <w:szCs w:val="24"/>
              </w:rPr>
              <w:t>:</w:t>
            </w:r>
          </w:p>
        </w:tc>
        <w:tc>
          <w:tcPr>
            <w:tcW w:w="6618" w:type="dxa"/>
          </w:tcPr>
          <w:p w14:paraId="74432AF1" w14:textId="77777777" w:rsidR="00744020" w:rsidRPr="00744020" w:rsidRDefault="00744020" w:rsidP="00423F88">
            <w:pPr>
              <w:contextualSpacing/>
              <w:rPr>
                <w:rFonts w:ascii="Times New Roman" w:hAnsi="Times New Roman" w:cs="Times New Roman"/>
                <w:i/>
                <w:sz w:val="24"/>
                <w:szCs w:val="24"/>
              </w:rPr>
            </w:pPr>
            <w:r w:rsidRPr="00744020">
              <w:rPr>
                <w:rFonts w:ascii="Times New Roman" w:hAnsi="Times New Roman" w:cs="Times New Roman"/>
                <w:i/>
                <w:noProof/>
                <w:sz w:val="24"/>
                <w:szCs w:val="24"/>
              </w:rPr>
              <w:t>No more than the initial perimeter 20</w:t>
            </w:r>
          </w:p>
        </w:tc>
      </w:tr>
    </w:tbl>
    <w:p w14:paraId="43143971" w14:textId="77777777" w:rsidR="00744020" w:rsidRDefault="00744020" w:rsidP="00423F88">
      <w:pPr>
        <w:spacing w:line="240" w:lineRule="auto"/>
        <w:ind w:right="-3" w:firstLine="360"/>
        <w:contextualSpacing/>
        <w:rPr>
          <w:rFonts w:ascii="Times New Roman" w:hAnsi="Times New Roman" w:cs="Times New Roman"/>
          <w:noProof/>
          <w:sz w:val="24"/>
          <w:szCs w:val="24"/>
        </w:rPr>
      </w:pPr>
    </w:p>
    <w:p w14:paraId="77AEE7A8" w14:textId="77777777" w:rsidR="00744020" w:rsidRPr="00744020" w:rsidRDefault="00744020" w:rsidP="00423F88">
      <w:pPr>
        <w:spacing w:line="360" w:lineRule="auto"/>
        <w:ind w:right="-3" w:firstLine="360"/>
        <w:contextualSpacing/>
        <w:jc w:val="both"/>
        <w:rPr>
          <w:rFonts w:ascii="Times New Roman" w:hAnsi="Times New Roman" w:cs="Times New Roman"/>
          <w:noProof/>
          <w:sz w:val="24"/>
          <w:szCs w:val="24"/>
        </w:rPr>
      </w:pPr>
      <w:r w:rsidRPr="00744020">
        <w:rPr>
          <w:rFonts w:ascii="Times New Roman" w:hAnsi="Times New Roman" w:cs="Times New Roman"/>
          <w:noProof/>
          <w:sz w:val="24"/>
          <w:szCs w:val="24"/>
        </w:rPr>
        <w:lastRenderedPageBreak/>
        <w:t>With the previous usage, Rizka gives the meaning that the new perimeter of the rectangle should be no more than 20. Rizka no longer experienced confusion in the cause because it has had previous experience in the increase in the maximum.</w:t>
      </w:r>
    </w:p>
    <w:p w14:paraId="0BFA0116" w14:textId="77777777" w:rsidR="00744020" w:rsidRPr="00744020" w:rsidRDefault="00744020" w:rsidP="00744020">
      <w:pPr>
        <w:pStyle w:val="ICESTNormal"/>
        <w:spacing w:line="360" w:lineRule="auto"/>
        <w:rPr>
          <w:rFonts w:cs="Times New Roman"/>
          <w:noProof/>
          <w:sz w:val="24"/>
          <w:szCs w:val="24"/>
          <w:lang w:val="id-ID" w:eastAsia="en-GB"/>
        </w:rPr>
      </w:pPr>
    </w:p>
    <w:p w14:paraId="11084F95" w14:textId="77777777" w:rsidR="00744020" w:rsidRPr="00744020" w:rsidRDefault="00744020" w:rsidP="00744020">
      <w:pPr>
        <w:pStyle w:val="ICESTTitle"/>
        <w:numPr>
          <w:ilvl w:val="0"/>
          <w:numId w:val="41"/>
        </w:numPr>
        <w:tabs>
          <w:tab w:val="left" w:pos="360"/>
        </w:tabs>
        <w:spacing w:line="360" w:lineRule="auto"/>
        <w:jc w:val="both"/>
        <w:rPr>
          <w:rFonts w:cs="Times New Roman"/>
          <w:b/>
          <w:noProof/>
          <w:sz w:val="24"/>
          <w:szCs w:val="24"/>
          <w:lang w:val="id-ID" w:eastAsia="en-GB"/>
        </w:rPr>
      </w:pPr>
      <w:r w:rsidRPr="00744020">
        <w:rPr>
          <w:rFonts w:cs="Times New Roman"/>
          <w:b/>
          <w:noProof/>
          <w:sz w:val="24"/>
          <w:szCs w:val="24"/>
          <w:lang w:val="id-ID" w:eastAsia="en-GB"/>
        </w:rPr>
        <w:t>Generating Solution</w:t>
      </w:r>
    </w:p>
    <w:p w14:paraId="06E1CF83" w14:textId="77777777" w:rsidR="00744020" w:rsidRPr="00744020" w:rsidRDefault="00744020" w:rsidP="00744020">
      <w:pPr>
        <w:spacing w:line="360" w:lineRule="auto"/>
        <w:ind w:right="-3" w:firstLine="270"/>
        <w:contextualSpacing/>
        <w:jc w:val="both"/>
        <w:rPr>
          <w:rFonts w:ascii="Times New Roman" w:hAnsi="Times New Roman" w:cs="Times New Roman"/>
          <w:noProof/>
          <w:sz w:val="24"/>
          <w:szCs w:val="24"/>
        </w:rPr>
      </w:pPr>
      <w:r w:rsidRPr="00744020">
        <w:rPr>
          <w:rFonts w:ascii="Times New Roman" w:hAnsi="Times New Roman" w:cs="Times New Roman"/>
          <w:noProof/>
          <w:sz w:val="24"/>
          <w:szCs w:val="24"/>
        </w:rPr>
        <w:t>In generating the solution, Rizka uses the number 6 as its length and 4 as the width of the rectangle. The reason Rizka uses that number as a substitute for length and width as it likes the number. This indicates that Rizka will do trial and error on the length and width of the rectangle so that it meets the specified perimeter requirements.</w:t>
      </w:r>
    </w:p>
    <w:p w14:paraId="1FE299E7" w14:textId="77777777" w:rsidR="00744020" w:rsidRPr="00744020" w:rsidRDefault="00744020" w:rsidP="00744020">
      <w:pPr>
        <w:spacing w:line="360" w:lineRule="auto"/>
        <w:jc w:val="both"/>
        <w:rPr>
          <w:rFonts w:ascii="Times New Roman" w:hAnsi="Times New Roman" w:cs="Times New Roman"/>
          <w:noProof/>
          <w:sz w:val="24"/>
          <w:szCs w:val="24"/>
        </w:rPr>
      </w:pPr>
      <w:r w:rsidRPr="00744020">
        <w:rPr>
          <w:rFonts w:ascii="Times New Roman" w:hAnsi="Times New Roman" w:cs="Times New Roman"/>
          <w:noProof/>
          <w:sz w:val="24"/>
          <w:szCs w:val="24"/>
        </w:rPr>
        <w:t>The first proposal, Rizka proposes a length of 6 and a width of 3 then determines its percentage as in Figure 3 below.</w:t>
      </w:r>
    </w:p>
    <w:tbl>
      <w:tblPr>
        <w:tblStyle w:val="TableGrid"/>
        <w:tblW w:w="8075" w:type="dxa"/>
        <w:tblLook w:val="04A0" w:firstRow="1" w:lastRow="0" w:firstColumn="1" w:lastColumn="0" w:noHBand="0" w:noVBand="1"/>
      </w:tblPr>
      <w:tblGrid>
        <w:gridCol w:w="3454"/>
        <w:gridCol w:w="4621"/>
      </w:tblGrid>
      <w:tr w:rsidR="00744020" w:rsidRPr="00744020" w14:paraId="5E2F7A51" w14:textId="77777777" w:rsidTr="00744020">
        <w:tc>
          <w:tcPr>
            <w:tcW w:w="3454" w:type="dxa"/>
          </w:tcPr>
          <w:p w14:paraId="5336E711" w14:textId="77777777" w:rsidR="00744020" w:rsidRPr="00744020" w:rsidRDefault="00744020" w:rsidP="00423F88">
            <w:pPr>
              <w:rPr>
                <w:rFonts w:ascii="Times New Roman" w:hAnsi="Times New Roman" w:cs="Times New Roman"/>
                <w:noProof/>
                <w:sz w:val="24"/>
                <w:szCs w:val="24"/>
              </w:rPr>
            </w:pPr>
            <w:r w:rsidRPr="00744020">
              <w:rPr>
                <w:rFonts w:ascii="Times New Roman" w:hAnsi="Times New Roman" w:cs="Times New Roman"/>
                <w:noProof/>
                <w:sz w:val="24"/>
                <w:szCs w:val="24"/>
                <w:lang w:val="en-US"/>
              </w:rPr>
              <w:drawing>
                <wp:inline distT="0" distB="0" distL="0" distR="0" wp14:anchorId="30F2ED5C" wp14:editId="7288B571">
                  <wp:extent cx="1924334" cy="1360805"/>
                  <wp:effectExtent l="0" t="0" r="0" b="0"/>
                  <wp:docPr id="4" name="Picture 4" descr="C:\Users\Lidya_PC\Desktop\3rd SCOPUS JOURNAL\Hasil 2\Subjek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dya_PC\Desktop\3rd SCOPUS JOURNAL\Hasil 2\Subjek 1 00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125" t="73299" r="29054"/>
                          <a:stretch/>
                        </pic:blipFill>
                        <pic:spPr bwMode="auto">
                          <a:xfrm>
                            <a:off x="0" y="0"/>
                            <a:ext cx="1924931" cy="13612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1" w:type="dxa"/>
            <w:vAlign w:val="center"/>
          </w:tcPr>
          <w:p w14:paraId="7C4B6132" w14:textId="77777777" w:rsidR="00744020" w:rsidRPr="00744020" w:rsidRDefault="00744020" w:rsidP="00423F88">
            <w:pPr>
              <w:pStyle w:val="ICESTNormal"/>
              <w:ind w:firstLine="0"/>
              <w:jc w:val="left"/>
              <w:rPr>
                <w:rFonts w:cs="Times New Roman"/>
                <w:noProof/>
                <w:sz w:val="24"/>
                <w:szCs w:val="24"/>
              </w:rPr>
            </w:pPr>
            <w:r w:rsidRPr="00744020">
              <w:rPr>
                <w:rFonts w:cs="Times New Roman"/>
                <w:noProof/>
                <w:sz w:val="24"/>
                <w:szCs w:val="24"/>
              </w:rPr>
              <w:t xml:space="preserve">Translate:  </w:t>
            </w:r>
          </w:p>
          <w:p w14:paraId="72DCBC30" w14:textId="77777777" w:rsidR="00744020" w:rsidRPr="00744020" w:rsidRDefault="00744020" w:rsidP="00423F88">
            <w:pPr>
              <w:pStyle w:val="ICESTNormal"/>
              <w:ind w:firstLine="0"/>
              <w:jc w:val="left"/>
              <w:rPr>
                <w:rFonts w:cs="Times New Roman"/>
                <w:noProof/>
                <w:sz w:val="24"/>
                <w:szCs w:val="24"/>
              </w:rPr>
            </w:pPr>
            <w:r w:rsidRPr="00744020">
              <w:rPr>
                <w:rFonts w:cs="Times New Roman"/>
                <w:i/>
                <w:noProof/>
                <w:sz w:val="24"/>
                <w:szCs w:val="24"/>
              </w:rPr>
              <w:t xml:space="preserve">p = </w:t>
            </w:r>
            <w:r w:rsidRPr="00744020">
              <w:rPr>
                <w:rFonts w:cs="Times New Roman"/>
                <w:noProof/>
                <w:sz w:val="24"/>
                <w:szCs w:val="24"/>
              </w:rPr>
              <w:t xml:space="preserve">length = 6 </w:t>
            </w:r>
          </w:p>
          <w:p w14:paraId="192C758D" w14:textId="77777777" w:rsidR="00744020" w:rsidRPr="00744020" w:rsidRDefault="00744020" w:rsidP="00423F88">
            <w:pPr>
              <w:pStyle w:val="ICESTNormal"/>
              <w:ind w:firstLine="0"/>
              <w:jc w:val="left"/>
              <w:rPr>
                <w:rFonts w:cs="Times New Roman"/>
                <w:noProof/>
                <w:sz w:val="24"/>
                <w:szCs w:val="24"/>
              </w:rPr>
            </w:pPr>
            <w:r w:rsidRPr="00744020">
              <w:rPr>
                <w:rFonts w:cs="Times New Roman"/>
                <w:i/>
                <w:noProof/>
                <w:sz w:val="24"/>
                <w:szCs w:val="24"/>
              </w:rPr>
              <w:t>l</w:t>
            </w:r>
            <w:r w:rsidRPr="00744020">
              <w:rPr>
                <w:rFonts w:cs="Times New Roman"/>
                <w:noProof/>
                <w:sz w:val="24"/>
                <w:szCs w:val="24"/>
              </w:rPr>
              <w:t xml:space="preserve">  = width = 3</w:t>
            </w:r>
          </w:p>
          <w:p w14:paraId="59A65C4A" w14:textId="77777777" w:rsidR="00744020" w:rsidRPr="00744020" w:rsidRDefault="00744020" w:rsidP="00423F88">
            <w:pPr>
              <w:rPr>
                <w:rFonts w:ascii="Times New Roman" w:hAnsi="Times New Roman" w:cs="Times New Roman"/>
                <w:noProof/>
                <w:sz w:val="24"/>
                <w:szCs w:val="24"/>
              </w:rPr>
            </w:pPr>
            <w:r w:rsidRPr="00744020">
              <w:rPr>
                <w:rFonts w:ascii="Times New Roman" w:hAnsi="Times New Roman" w:cs="Times New Roman"/>
                <w:noProof/>
                <w:sz w:val="24"/>
                <w:szCs w:val="24"/>
              </w:rPr>
              <w:t>Fixed length and width reduced by 25%</w:t>
            </w:r>
          </w:p>
        </w:tc>
      </w:tr>
    </w:tbl>
    <w:p w14:paraId="5E7463CB" w14:textId="77777777" w:rsidR="00744020" w:rsidRPr="00744020" w:rsidRDefault="00744020" w:rsidP="00423F88">
      <w:pPr>
        <w:pStyle w:val="0figurecaption"/>
        <w:spacing w:line="240" w:lineRule="auto"/>
        <w:rPr>
          <w:noProof/>
          <w:sz w:val="24"/>
          <w:szCs w:val="24"/>
        </w:rPr>
      </w:pPr>
      <w:r w:rsidRPr="00744020">
        <w:rPr>
          <w:noProof/>
          <w:sz w:val="24"/>
          <w:szCs w:val="24"/>
        </w:rPr>
        <w:t>First proposal</w:t>
      </w:r>
    </w:p>
    <w:p w14:paraId="322551F1" w14:textId="77777777" w:rsidR="00744020" w:rsidRPr="00744020" w:rsidRDefault="00744020" w:rsidP="00744020">
      <w:pPr>
        <w:pStyle w:val="ICESTNormal"/>
        <w:spacing w:line="360" w:lineRule="auto"/>
        <w:ind w:firstLine="0"/>
        <w:rPr>
          <w:rFonts w:cs="Times New Roman"/>
          <w:noProof/>
          <w:sz w:val="24"/>
          <w:szCs w:val="24"/>
        </w:rPr>
      </w:pPr>
      <w:r w:rsidRPr="00744020">
        <w:rPr>
          <w:rFonts w:cs="Times New Roman"/>
          <w:noProof/>
          <w:sz w:val="24"/>
          <w:szCs w:val="24"/>
        </w:rPr>
        <w:t>While in the second proposal, Rizka proposes a length of 6 and a width of 2 and then determines its percentage as in Figure 4.</w:t>
      </w:r>
    </w:p>
    <w:tbl>
      <w:tblPr>
        <w:tblStyle w:val="TableGrid"/>
        <w:tblW w:w="8075" w:type="dxa"/>
        <w:tblLook w:val="04A0" w:firstRow="1" w:lastRow="0" w:firstColumn="1" w:lastColumn="0" w:noHBand="0" w:noVBand="1"/>
      </w:tblPr>
      <w:tblGrid>
        <w:gridCol w:w="3816"/>
        <w:gridCol w:w="4259"/>
      </w:tblGrid>
      <w:tr w:rsidR="00744020" w:rsidRPr="00744020" w14:paraId="3C265187" w14:textId="77777777" w:rsidTr="00744020">
        <w:tc>
          <w:tcPr>
            <w:tcW w:w="3816" w:type="dxa"/>
          </w:tcPr>
          <w:p w14:paraId="5CC5534E"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drawing>
                <wp:inline distT="0" distB="0" distL="0" distR="0" wp14:anchorId="01A593C9" wp14:editId="48233081">
                  <wp:extent cx="1862455" cy="989462"/>
                  <wp:effectExtent l="0" t="0" r="4445" b="1270"/>
                  <wp:docPr id="2" name="Picture 2" descr="C:\Users\Lidya_PC\Desktop\3rd SCOPUS JOURNAL\Hasil 2\Subjek 1.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dya_PC\Desktop\3rd SCOPUS JOURNAL\Hasil 2\Subjek 1.2 00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382" t="2644" r="40852" b="79638"/>
                          <a:stretch/>
                        </pic:blipFill>
                        <pic:spPr bwMode="auto">
                          <a:xfrm>
                            <a:off x="0" y="0"/>
                            <a:ext cx="1863579" cy="990059"/>
                          </a:xfrm>
                          <a:prstGeom prst="rect">
                            <a:avLst/>
                          </a:prstGeom>
                          <a:noFill/>
                          <a:ln>
                            <a:noFill/>
                          </a:ln>
                          <a:extLst>
                            <a:ext uri="{53640926-AAD7-44D8-BBD7-CCE9431645EC}">
                              <a14:shadowObscured xmlns:a14="http://schemas.microsoft.com/office/drawing/2010/main"/>
                            </a:ext>
                          </a:extLst>
                        </pic:spPr>
                      </pic:pic>
                    </a:graphicData>
                  </a:graphic>
                </wp:inline>
              </w:drawing>
            </w:r>
          </w:p>
          <w:p w14:paraId="1919BF7D"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drawing>
                <wp:inline distT="0" distB="0" distL="0" distR="0" wp14:anchorId="09089E55" wp14:editId="2AAEDD2D">
                  <wp:extent cx="2285149" cy="269223"/>
                  <wp:effectExtent l="0" t="0" r="1270" b="0"/>
                  <wp:docPr id="6" name="Picture 6" descr="C:\Users\Lidya_PC\Desktop\3rd SCOPUS JOURNAL\Hasil 2\Subjek 1.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dya_PC\Desktop\3rd SCOPUS JOURNAL\Hasil 2\Subjek 1.2 00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382" t="20357" r="19941" b="74814"/>
                          <a:stretch/>
                        </pic:blipFill>
                        <pic:spPr bwMode="auto">
                          <a:xfrm>
                            <a:off x="0" y="0"/>
                            <a:ext cx="2442614" cy="287775"/>
                          </a:xfrm>
                          <a:prstGeom prst="rect">
                            <a:avLst/>
                          </a:prstGeom>
                          <a:noFill/>
                          <a:ln>
                            <a:noFill/>
                          </a:ln>
                          <a:extLst>
                            <a:ext uri="{53640926-AAD7-44D8-BBD7-CCE9431645EC}">
                              <a14:shadowObscured xmlns:a14="http://schemas.microsoft.com/office/drawing/2010/main"/>
                            </a:ext>
                          </a:extLst>
                        </pic:spPr>
                      </pic:pic>
                    </a:graphicData>
                  </a:graphic>
                </wp:inline>
              </w:drawing>
            </w:r>
          </w:p>
          <w:p w14:paraId="0BD3E452" w14:textId="77777777" w:rsidR="00744020" w:rsidRPr="00744020" w:rsidRDefault="00744020" w:rsidP="00744020">
            <w:pPr>
              <w:pStyle w:val="ICESTNormal"/>
              <w:ind w:firstLine="0"/>
              <w:jc w:val="center"/>
              <w:rPr>
                <w:rFonts w:cs="Times New Roman"/>
                <w:noProof/>
                <w:sz w:val="24"/>
                <w:szCs w:val="24"/>
              </w:rPr>
            </w:pPr>
          </w:p>
        </w:tc>
        <w:tc>
          <w:tcPr>
            <w:tcW w:w="4259" w:type="dxa"/>
            <w:vAlign w:val="center"/>
          </w:tcPr>
          <w:p w14:paraId="5AEAE352" w14:textId="77777777" w:rsidR="00744020" w:rsidRPr="00744020" w:rsidRDefault="00744020" w:rsidP="00744020">
            <w:pPr>
              <w:pStyle w:val="ICESTNormal"/>
              <w:ind w:firstLine="0"/>
              <w:jc w:val="left"/>
              <w:rPr>
                <w:rFonts w:cs="Times New Roman"/>
                <w:noProof/>
                <w:sz w:val="24"/>
                <w:szCs w:val="24"/>
              </w:rPr>
            </w:pPr>
            <w:r w:rsidRPr="00744020">
              <w:rPr>
                <w:rFonts w:cs="Times New Roman"/>
                <w:noProof/>
                <w:sz w:val="24"/>
                <w:szCs w:val="24"/>
              </w:rPr>
              <w:t xml:space="preserve">Translate: </w:t>
            </w:r>
          </w:p>
          <w:p w14:paraId="001FB036" w14:textId="77777777" w:rsidR="00744020" w:rsidRPr="00744020" w:rsidRDefault="00744020" w:rsidP="00744020">
            <w:pPr>
              <w:pStyle w:val="ICESTNormal"/>
              <w:ind w:firstLine="0"/>
              <w:jc w:val="left"/>
              <w:rPr>
                <w:rFonts w:cs="Times New Roman"/>
                <w:noProof/>
                <w:sz w:val="24"/>
                <w:szCs w:val="24"/>
              </w:rPr>
            </w:pPr>
            <w:r w:rsidRPr="00744020">
              <w:rPr>
                <w:rFonts w:cs="Times New Roman"/>
                <w:i/>
                <w:noProof/>
                <w:sz w:val="24"/>
                <w:szCs w:val="24"/>
              </w:rPr>
              <w:t xml:space="preserve">p = </w:t>
            </w:r>
            <w:r w:rsidRPr="00744020">
              <w:rPr>
                <w:rFonts w:cs="Times New Roman"/>
                <w:noProof/>
                <w:sz w:val="24"/>
                <w:szCs w:val="24"/>
              </w:rPr>
              <w:t>length = 6</w:t>
            </w:r>
          </w:p>
          <w:p w14:paraId="5AB7BEEA" w14:textId="77777777" w:rsidR="00744020" w:rsidRPr="00744020" w:rsidRDefault="00744020" w:rsidP="00744020">
            <w:pPr>
              <w:pStyle w:val="ICESTNormal"/>
              <w:ind w:firstLine="0"/>
              <w:jc w:val="left"/>
              <w:rPr>
                <w:rFonts w:cs="Times New Roman"/>
                <w:noProof/>
                <w:sz w:val="24"/>
                <w:szCs w:val="24"/>
              </w:rPr>
            </w:pPr>
            <w:r w:rsidRPr="00744020">
              <w:rPr>
                <w:rFonts w:cs="Times New Roman"/>
                <w:i/>
                <w:noProof/>
                <w:sz w:val="24"/>
                <w:szCs w:val="24"/>
              </w:rPr>
              <w:t xml:space="preserve">l = </w:t>
            </w:r>
            <w:r w:rsidRPr="00744020">
              <w:rPr>
                <w:rFonts w:cs="Times New Roman"/>
                <w:noProof/>
                <w:sz w:val="24"/>
                <w:szCs w:val="24"/>
              </w:rPr>
              <w:t>width = 2</w:t>
            </w:r>
          </w:p>
          <w:p w14:paraId="5623F2CC" w14:textId="77777777" w:rsidR="00744020" w:rsidRPr="00744020" w:rsidRDefault="00744020" w:rsidP="00744020">
            <w:pPr>
              <w:pStyle w:val="ICESTNormal"/>
              <w:ind w:firstLine="0"/>
              <w:jc w:val="left"/>
              <w:rPr>
                <w:rFonts w:cs="Times New Roman"/>
                <w:noProof/>
                <w:sz w:val="24"/>
                <w:szCs w:val="24"/>
              </w:rPr>
            </w:pPr>
            <w:r w:rsidRPr="00744020">
              <w:rPr>
                <w:rFonts w:cs="Times New Roman"/>
                <w:noProof/>
                <w:sz w:val="24"/>
                <w:szCs w:val="24"/>
              </w:rPr>
              <w:t>Fixed length and width reduced by 50%</w:t>
            </w:r>
          </w:p>
        </w:tc>
      </w:tr>
    </w:tbl>
    <w:p w14:paraId="25128495" w14:textId="77777777" w:rsidR="00744020" w:rsidRPr="00744020" w:rsidRDefault="00744020" w:rsidP="00744020">
      <w:pPr>
        <w:pStyle w:val="0figurecaption"/>
        <w:spacing w:line="240" w:lineRule="auto"/>
        <w:rPr>
          <w:noProof/>
          <w:sz w:val="24"/>
          <w:szCs w:val="24"/>
        </w:rPr>
      </w:pPr>
      <w:r w:rsidRPr="00744020">
        <w:rPr>
          <w:noProof/>
          <w:sz w:val="24"/>
          <w:szCs w:val="24"/>
        </w:rPr>
        <w:t>Second proposal</w:t>
      </w:r>
    </w:p>
    <w:p w14:paraId="5275081E" w14:textId="77777777" w:rsidR="00744020" w:rsidRPr="00744020" w:rsidRDefault="00744020" w:rsidP="00744020">
      <w:pPr>
        <w:pStyle w:val="ICESTTitle"/>
        <w:numPr>
          <w:ilvl w:val="0"/>
          <w:numId w:val="41"/>
        </w:numPr>
        <w:tabs>
          <w:tab w:val="left" w:pos="360"/>
        </w:tabs>
        <w:spacing w:line="360" w:lineRule="auto"/>
        <w:jc w:val="both"/>
        <w:rPr>
          <w:rFonts w:cs="Times New Roman"/>
          <w:b/>
          <w:noProof/>
          <w:sz w:val="24"/>
          <w:szCs w:val="24"/>
          <w:lang w:val="id-ID" w:eastAsia="en-GB"/>
        </w:rPr>
      </w:pPr>
      <w:r w:rsidRPr="00744020">
        <w:rPr>
          <w:rFonts w:cs="Times New Roman"/>
          <w:b/>
          <w:noProof/>
          <w:sz w:val="24"/>
          <w:szCs w:val="24"/>
          <w:lang w:val="id-ID" w:eastAsia="en-GB"/>
        </w:rPr>
        <w:t>Justification</w:t>
      </w:r>
    </w:p>
    <w:p w14:paraId="6EC54561" w14:textId="77777777" w:rsidR="00744020" w:rsidRPr="00744020" w:rsidRDefault="00744020" w:rsidP="00744020">
      <w:pPr>
        <w:pStyle w:val="ICESTNormal"/>
        <w:spacing w:line="360" w:lineRule="auto"/>
        <w:ind w:firstLine="360"/>
        <w:rPr>
          <w:rFonts w:cs="Times New Roman"/>
          <w:noProof/>
          <w:sz w:val="24"/>
          <w:szCs w:val="24"/>
          <w:lang w:eastAsia="en-GB"/>
        </w:rPr>
      </w:pPr>
      <w:r w:rsidRPr="00744020">
        <w:rPr>
          <w:rFonts w:cs="Times New Roman"/>
          <w:noProof/>
          <w:sz w:val="24"/>
          <w:szCs w:val="24"/>
        </w:rPr>
        <w:lastRenderedPageBreak/>
        <w:t xml:space="preserve">In the next step, Rizka gives the given proposal justification by calculating the area and </w:t>
      </w:r>
      <w:r w:rsidRPr="00744020">
        <w:rPr>
          <w:rFonts w:cs="Times New Roman"/>
          <w:noProof/>
          <w:sz w:val="24"/>
          <w:szCs w:val="24"/>
          <w:lang w:val="id-ID"/>
        </w:rPr>
        <w:t>perimeter</w:t>
      </w:r>
      <w:r w:rsidRPr="00744020">
        <w:rPr>
          <w:rFonts w:cs="Times New Roman"/>
          <w:noProof/>
          <w:sz w:val="24"/>
          <w:szCs w:val="24"/>
        </w:rPr>
        <w:t xml:space="preserve"> of the rectangle. Justification given Rizka as the following Figure 5.</w:t>
      </w:r>
      <w:r w:rsidRPr="00744020">
        <w:rPr>
          <w:rFonts w:cs="Times New Roman"/>
          <w:noProof/>
          <w:sz w:val="24"/>
          <w:szCs w:val="24"/>
          <w:lang w:eastAsia="en-GB"/>
        </w:rPr>
        <w:t xml:space="preserve"> </w:t>
      </w:r>
    </w:p>
    <w:tbl>
      <w:tblPr>
        <w:tblStyle w:val="TableGrid"/>
        <w:tblW w:w="0" w:type="auto"/>
        <w:tblLook w:val="04A0" w:firstRow="1" w:lastRow="0" w:firstColumn="1" w:lastColumn="0" w:noHBand="0" w:noVBand="1"/>
      </w:tblPr>
      <w:tblGrid>
        <w:gridCol w:w="3454"/>
        <w:gridCol w:w="3454"/>
      </w:tblGrid>
      <w:tr w:rsidR="00744020" w:rsidRPr="00744020" w14:paraId="1EDD93DE" w14:textId="77777777" w:rsidTr="00C57C51">
        <w:tc>
          <w:tcPr>
            <w:tcW w:w="3454" w:type="dxa"/>
            <w:vAlign w:val="center"/>
          </w:tcPr>
          <w:p w14:paraId="21039C51" w14:textId="77777777" w:rsidR="00744020" w:rsidRPr="00744020" w:rsidRDefault="00744020" w:rsidP="00744020">
            <w:pPr>
              <w:pStyle w:val="ICESTNormal"/>
              <w:spacing w:line="360" w:lineRule="auto"/>
              <w:ind w:firstLine="0"/>
              <w:jc w:val="left"/>
              <w:rPr>
                <w:rFonts w:cs="Times New Roman"/>
                <w:noProof/>
                <w:sz w:val="24"/>
                <w:szCs w:val="24"/>
                <w:lang w:eastAsia="en-GB"/>
              </w:rPr>
            </w:pPr>
            <w:r w:rsidRPr="00744020">
              <w:rPr>
                <w:rFonts w:cs="Times New Roman"/>
                <w:noProof/>
                <w:sz w:val="24"/>
                <w:szCs w:val="24"/>
                <w:lang w:eastAsia="en-GB"/>
              </w:rPr>
              <w:t>First proposal</w:t>
            </w:r>
          </w:p>
        </w:tc>
        <w:tc>
          <w:tcPr>
            <w:tcW w:w="3454" w:type="dxa"/>
          </w:tcPr>
          <w:p w14:paraId="22908F7E" w14:textId="77777777" w:rsidR="00744020" w:rsidRPr="00744020" w:rsidRDefault="00744020" w:rsidP="00744020">
            <w:pPr>
              <w:pStyle w:val="ICESTNormal"/>
              <w:spacing w:line="360" w:lineRule="auto"/>
              <w:ind w:firstLine="0"/>
              <w:rPr>
                <w:rFonts w:cs="Times New Roman"/>
                <w:noProof/>
                <w:sz w:val="24"/>
                <w:szCs w:val="24"/>
                <w:lang w:eastAsia="en-GB"/>
              </w:rPr>
            </w:pPr>
            <w:r w:rsidRPr="00744020">
              <w:rPr>
                <w:rFonts w:cs="Times New Roman"/>
                <w:noProof/>
                <w:sz w:val="24"/>
                <w:szCs w:val="24"/>
              </w:rPr>
              <w:drawing>
                <wp:inline distT="0" distB="0" distL="0" distR="0" wp14:anchorId="1167C6F7" wp14:editId="5548AD5F">
                  <wp:extent cx="954655" cy="996287"/>
                  <wp:effectExtent l="0" t="0" r="0" b="0"/>
                  <wp:docPr id="12" name="Picture 12" descr="C:\Users\Lidya_PC\Desktop\3rd SCOPUS JOURNAL\Hasil 2\Subjek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dya_PC\Desktop\3rd SCOPUS JOURNAL\Hasil 2\Subjek 1 00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9660" t="73299" r="4610" b="7135"/>
                          <a:stretch/>
                        </pic:blipFill>
                        <pic:spPr bwMode="auto">
                          <a:xfrm>
                            <a:off x="0" y="0"/>
                            <a:ext cx="955806" cy="9974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44020" w:rsidRPr="00744020" w14:paraId="4EE77447" w14:textId="77777777" w:rsidTr="00C57C51">
        <w:tc>
          <w:tcPr>
            <w:tcW w:w="3454" w:type="dxa"/>
            <w:vAlign w:val="center"/>
          </w:tcPr>
          <w:p w14:paraId="357E5CE1" w14:textId="77777777" w:rsidR="00744020" w:rsidRPr="00744020" w:rsidRDefault="00744020" w:rsidP="00744020">
            <w:pPr>
              <w:pStyle w:val="ICESTNormal"/>
              <w:spacing w:line="360" w:lineRule="auto"/>
              <w:ind w:firstLine="0"/>
              <w:jc w:val="left"/>
              <w:rPr>
                <w:rFonts w:cs="Times New Roman"/>
                <w:noProof/>
                <w:sz w:val="24"/>
                <w:szCs w:val="24"/>
                <w:lang w:eastAsia="en-GB"/>
              </w:rPr>
            </w:pPr>
            <w:r w:rsidRPr="00744020">
              <w:rPr>
                <w:rFonts w:cs="Times New Roman"/>
                <w:noProof/>
                <w:sz w:val="24"/>
                <w:szCs w:val="24"/>
                <w:lang w:eastAsia="en-GB"/>
              </w:rPr>
              <w:t>Second proposal</w:t>
            </w:r>
          </w:p>
        </w:tc>
        <w:tc>
          <w:tcPr>
            <w:tcW w:w="3454" w:type="dxa"/>
          </w:tcPr>
          <w:p w14:paraId="4BBDE42D" w14:textId="77777777" w:rsidR="00744020" w:rsidRPr="00744020" w:rsidRDefault="00744020" w:rsidP="00744020">
            <w:pPr>
              <w:pStyle w:val="ICESTNormal"/>
              <w:spacing w:line="360" w:lineRule="auto"/>
              <w:ind w:firstLine="0"/>
              <w:rPr>
                <w:rFonts w:cs="Times New Roman"/>
                <w:noProof/>
                <w:sz w:val="24"/>
                <w:szCs w:val="24"/>
                <w:lang w:eastAsia="en-GB"/>
              </w:rPr>
            </w:pPr>
            <w:r w:rsidRPr="00744020">
              <w:rPr>
                <w:rFonts w:cs="Times New Roman"/>
                <w:noProof/>
                <w:sz w:val="24"/>
                <w:szCs w:val="24"/>
              </w:rPr>
              <w:drawing>
                <wp:inline distT="0" distB="0" distL="0" distR="0" wp14:anchorId="603005D4" wp14:editId="2D5C7A92">
                  <wp:extent cx="1146412" cy="845820"/>
                  <wp:effectExtent l="0" t="0" r="0" b="0"/>
                  <wp:docPr id="13" name="Picture 13" descr="C:\Users\Lidya_PC\Desktop\3rd SCOPUS JOURNAL\Hasil 2\Subjek 1.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dya_PC\Desktop\3rd SCOPUS JOURNAL\Hasil 2\Subjek 1.2 00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7640" t="2644" r="14182" b="82206"/>
                          <a:stretch/>
                        </pic:blipFill>
                        <pic:spPr bwMode="auto">
                          <a:xfrm>
                            <a:off x="0" y="0"/>
                            <a:ext cx="1147469" cy="8466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064B125" w14:textId="77777777" w:rsidR="00744020" w:rsidRPr="00744020" w:rsidRDefault="00744020" w:rsidP="00423F88">
      <w:pPr>
        <w:pStyle w:val="0figurecaption"/>
        <w:spacing w:before="0" w:after="0" w:line="360" w:lineRule="auto"/>
        <w:rPr>
          <w:noProof/>
          <w:sz w:val="24"/>
          <w:szCs w:val="24"/>
          <w:lang w:val="id-ID" w:eastAsia="en-GB"/>
        </w:rPr>
      </w:pPr>
      <w:r w:rsidRPr="00744020">
        <w:rPr>
          <w:noProof/>
          <w:sz w:val="24"/>
          <w:szCs w:val="24"/>
          <w:lang w:eastAsia="en-GB"/>
        </w:rPr>
        <w:t>Rizka's justification of the proposal</w:t>
      </w:r>
    </w:p>
    <w:p w14:paraId="7CF9AE6F" w14:textId="77777777" w:rsidR="00744020" w:rsidRDefault="00744020" w:rsidP="00423F88">
      <w:pPr>
        <w:pStyle w:val="ICESTNormal"/>
        <w:spacing w:line="360" w:lineRule="auto"/>
        <w:ind w:firstLine="0"/>
        <w:rPr>
          <w:rFonts w:cs="Times New Roman"/>
          <w:noProof/>
          <w:sz w:val="24"/>
          <w:szCs w:val="24"/>
          <w:lang w:eastAsia="en-GB"/>
        </w:rPr>
      </w:pPr>
      <w:r w:rsidRPr="00744020">
        <w:rPr>
          <w:rFonts w:cs="Times New Roman"/>
          <w:noProof/>
          <w:sz w:val="24"/>
          <w:szCs w:val="24"/>
          <w:lang w:eastAsia="en-GB"/>
        </w:rPr>
        <w:t xml:space="preserve">Each proposed proposal, Rizka begins by specifying the area of the rectangle followed by a </w:t>
      </w:r>
      <w:r w:rsidRPr="00744020">
        <w:rPr>
          <w:rFonts w:cs="Times New Roman"/>
          <w:noProof/>
          <w:sz w:val="24"/>
          <w:szCs w:val="24"/>
          <w:lang w:val="id-ID" w:eastAsia="en-GB"/>
        </w:rPr>
        <w:t>perimeter</w:t>
      </w:r>
      <w:r w:rsidRPr="00744020">
        <w:rPr>
          <w:rFonts w:cs="Times New Roman"/>
          <w:noProof/>
          <w:sz w:val="24"/>
          <w:szCs w:val="24"/>
          <w:lang w:eastAsia="en-GB"/>
        </w:rPr>
        <w:t xml:space="preserve">. </w:t>
      </w:r>
    </w:p>
    <w:p w14:paraId="73994D85" w14:textId="77777777" w:rsidR="00744020" w:rsidRPr="00744020" w:rsidRDefault="00744020" w:rsidP="00744020">
      <w:pPr>
        <w:pStyle w:val="ICESTNormal"/>
        <w:spacing w:line="360" w:lineRule="auto"/>
        <w:ind w:firstLine="0"/>
        <w:rPr>
          <w:rFonts w:cs="Times New Roman"/>
          <w:noProof/>
          <w:sz w:val="24"/>
          <w:szCs w:val="24"/>
          <w:lang w:val="id-ID" w:eastAsia="en-GB"/>
        </w:rPr>
      </w:pPr>
    </w:p>
    <w:p w14:paraId="11A5CDBD" w14:textId="77777777" w:rsidR="00744020" w:rsidRPr="00744020" w:rsidRDefault="00744020" w:rsidP="00744020">
      <w:pPr>
        <w:pStyle w:val="ICESTTitle"/>
        <w:numPr>
          <w:ilvl w:val="0"/>
          <w:numId w:val="41"/>
        </w:numPr>
        <w:tabs>
          <w:tab w:val="left" w:pos="360"/>
        </w:tabs>
        <w:spacing w:line="360" w:lineRule="auto"/>
        <w:jc w:val="both"/>
        <w:rPr>
          <w:rFonts w:cs="Times New Roman"/>
          <w:b/>
          <w:noProof/>
          <w:sz w:val="24"/>
          <w:szCs w:val="24"/>
          <w:lang w:val="id-ID" w:eastAsia="en-GB"/>
        </w:rPr>
      </w:pPr>
      <w:r w:rsidRPr="00744020">
        <w:rPr>
          <w:rFonts w:cs="Times New Roman"/>
          <w:b/>
          <w:noProof/>
          <w:sz w:val="24"/>
          <w:szCs w:val="24"/>
          <w:lang w:val="id-ID" w:eastAsia="en-GB"/>
        </w:rPr>
        <w:t>Monitoring and Evaluation</w:t>
      </w:r>
    </w:p>
    <w:p w14:paraId="20D2976A" w14:textId="77777777" w:rsidR="00744020" w:rsidRPr="00744020" w:rsidRDefault="00744020" w:rsidP="00744020">
      <w:pPr>
        <w:pStyle w:val="ICESTNormal"/>
        <w:spacing w:line="360" w:lineRule="auto"/>
        <w:rPr>
          <w:rFonts w:cs="Times New Roman"/>
          <w:noProof/>
          <w:sz w:val="24"/>
          <w:szCs w:val="24"/>
          <w:lang w:val="id-ID"/>
        </w:rPr>
      </w:pPr>
      <w:r w:rsidRPr="00744020">
        <w:rPr>
          <w:rFonts w:cs="Times New Roman"/>
          <w:noProof/>
          <w:sz w:val="24"/>
          <w:szCs w:val="24"/>
          <w:lang w:val="id-ID"/>
        </w:rPr>
        <w:t xml:space="preserve">Rizka monitors and evaluates its propose based on its justification. The results of Rizka's work in monitoring and evaluation in the following Figure 6. </w:t>
      </w:r>
    </w:p>
    <w:tbl>
      <w:tblPr>
        <w:tblStyle w:val="TableGrid"/>
        <w:tblW w:w="8075" w:type="dxa"/>
        <w:tblLook w:val="04A0" w:firstRow="1" w:lastRow="0" w:firstColumn="1" w:lastColumn="0" w:noHBand="0" w:noVBand="1"/>
      </w:tblPr>
      <w:tblGrid>
        <w:gridCol w:w="4266"/>
        <w:gridCol w:w="3809"/>
      </w:tblGrid>
      <w:tr w:rsidR="00744020" w:rsidRPr="00744020" w14:paraId="2E52FACD" w14:textId="77777777" w:rsidTr="00744020">
        <w:tc>
          <w:tcPr>
            <w:tcW w:w="4266" w:type="dxa"/>
            <w:vAlign w:val="center"/>
          </w:tcPr>
          <w:p w14:paraId="1E323AEE" w14:textId="3364031A" w:rsidR="00744020" w:rsidRPr="00744020" w:rsidRDefault="00744020" w:rsidP="00423F88">
            <w:pPr>
              <w:pStyle w:val="ICESTNormal"/>
              <w:ind w:firstLine="0"/>
              <w:contextualSpacing/>
              <w:jc w:val="center"/>
              <w:rPr>
                <w:rFonts w:cs="Times New Roman"/>
                <w:noProof/>
                <w:sz w:val="24"/>
                <w:szCs w:val="24"/>
                <w:lang w:val="id-ID"/>
              </w:rPr>
            </w:pPr>
            <w:r w:rsidRPr="00744020">
              <w:rPr>
                <w:rFonts w:cs="Times New Roman"/>
                <w:noProof/>
                <w:sz w:val="24"/>
                <w:szCs w:val="24"/>
              </w:rPr>
              <w:drawing>
                <wp:inline distT="0" distB="0" distL="0" distR="0" wp14:anchorId="4FD703BC" wp14:editId="06B73531">
                  <wp:extent cx="2421431" cy="983411"/>
                  <wp:effectExtent l="0" t="0" r="0" b="7620"/>
                  <wp:docPr id="10" name="Picture 10" descr="C:\Users\Lidya_PC\Desktop\3rd SCOPUS JOURNAL\Hasil 2\Subjek 1.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dya_PC\Desktop\3rd SCOPUS JOURNAL\Hasil 2\Subjek 1.2 00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4643" r="44916" b="19057"/>
                          <a:stretch/>
                        </pic:blipFill>
                        <pic:spPr bwMode="auto">
                          <a:xfrm>
                            <a:off x="0" y="0"/>
                            <a:ext cx="2427892" cy="9860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09" w:type="dxa"/>
          </w:tcPr>
          <w:p w14:paraId="080B90FC" w14:textId="77777777" w:rsidR="00744020" w:rsidRPr="00744020" w:rsidRDefault="00744020" w:rsidP="00744020">
            <w:pPr>
              <w:tabs>
                <w:tab w:val="left" w:pos="2055"/>
              </w:tabs>
              <w:contextualSpacing/>
              <w:rPr>
                <w:rFonts w:ascii="Times New Roman" w:hAnsi="Times New Roman" w:cs="Times New Roman"/>
                <w:noProof/>
                <w:sz w:val="24"/>
                <w:szCs w:val="24"/>
              </w:rPr>
            </w:pPr>
            <w:r w:rsidRPr="00744020">
              <w:rPr>
                <w:rFonts w:ascii="Times New Roman" w:hAnsi="Times New Roman" w:cs="Times New Roman"/>
                <w:noProof/>
                <w:sz w:val="24"/>
                <w:szCs w:val="24"/>
              </w:rPr>
              <w:t xml:space="preserve">Translate: </w:t>
            </w:r>
          </w:p>
          <w:p w14:paraId="3EC5C2D4" w14:textId="77777777" w:rsidR="00744020" w:rsidRPr="00744020" w:rsidRDefault="00744020" w:rsidP="00744020">
            <w:pPr>
              <w:tabs>
                <w:tab w:val="left" w:pos="2055"/>
              </w:tabs>
              <w:contextualSpacing/>
              <w:rPr>
                <w:rFonts w:ascii="Times New Roman" w:hAnsi="Times New Roman" w:cs="Times New Roman"/>
                <w:noProof/>
                <w:sz w:val="24"/>
                <w:szCs w:val="24"/>
              </w:rPr>
            </w:pPr>
            <w:r w:rsidRPr="00744020">
              <w:rPr>
                <w:rFonts w:ascii="Times New Roman" w:hAnsi="Times New Roman" w:cs="Times New Roman"/>
                <w:noProof/>
                <w:sz w:val="24"/>
                <w:szCs w:val="24"/>
              </w:rPr>
              <w:t>So, we can use two methods</w:t>
            </w:r>
          </w:p>
          <w:p w14:paraId="43D00A18" w14:textId="77777777" w:rsidR="00744020" w:rsidRPr="00744020" w:rsidRDefault="00744020" w:rsidP="00744020">
            <w:pPr>
              <w:pStyle w:val="ListParagraph"/>
              <w:numPr>
                <w:ilvl w:val="0"/>
                <w:numId w:val="42"/>
              </w:numPr>
              <w:tabs>
                <w:tab w:val="left" w:pos="2055"/>
              </w:tabs>
              <w:jc w:val="both"/>
              <w:rPr>
                <w:rFonts w:ascii="Times New Roman" w:hAnsi="Times New Roman" w:cs="Times New Roman"/>
                <w:noProof/>
                <w:sz w:val="24"/>
                <w:szCs w:val="24"/>
              </w:rPr>
            </w:pPr>
            <w:r w:rsidRPr="00744020">
              <w:rPr>
                <w:rFonts w:ascii="Times New Roman" w:hAnsi="Times New Roman" w:cs="Times New Roman"/>
                <w:noProof/>
                <w:sz w:val="24"/>
                <w:szCs w:val="24"/>
              </w:rPr>
              <w:t>Length – fixed</w:t>
            </w:r>
          </w:p>
          <w:p w14:paraId="1F2014B6" w14:textId="77777777" w:rsidR="00744020" w:rsidRPr="00744020" w:rsidRDefault="00744020" w:rsidP="00744020">
            <w:pPr>
              <w:pStyle w:val="ListParagraph"/>
              <w:tabs>
                <w:tab w:val="left" w:pos="2055"/>
              </w:tabs>
              <w:ind w:left="360"/>
              <w:jc w:val="both"/>
              <w:rPr>
                <w:rFonts w:ascii="Times New Roman" w:hAnsi="Times New Roman" w:cs="Times New Roman"/>
                <w:noProof/>
                <w:sz w:val="24"/>
                <w:szCs w:val="24"/>
              </w:rPr>
            </w:pPr>
            <w:r w:rsidRPr="00744020">
              <w:rPr>
                <w:rFonts w:ascii="Times New Roman" w:hAnsi="Times New Roman" w:cs="Times New Roman"/>
                <w:noProof/>
                <w:sz w:val="24"/>
                <w:szCs w:val="24"/>
              </w:rPr>
              <w:t>Width reduced by 25%</w:t>
            </w:r>
          </w:p>
          <w:p w14:paraId="2CC7435D" w14:textId="77777777" w:rsidR="00744020" w:rsidRPr="00744020" w:rsidRDefault="00744020" w:rsidP="00744020">
            <w:pPr>
              <w:pStyle w:val="ListParagraph"/>
              <w:numPr>
                <w:ilvl w:val="0"/>
                <w:numId w:val="42"/>
              </w:numPr>
              <w:tabs>
                <w:tab w:val="left" w:pos="2055"/>
              </w:tabs>
              <w:jc w:val="both"/>
              <w:rPr>
                <w:rFonts w:ascii="Times New Roman" w:hAnsi="Times New Roman" w:cs="Times New Roman"/>
                <w:noProof/>
                <w:sz w:val="24"/>
                <w:szCs w:val="24"/>
              </w:rPr>
            </w:pPr>
            <w:r w:rsidRPr="00744020">
              <w:rPr>
                <w:rFonts w:ascii="Times New Roman" w:hAnsi="Times New Roman" w:cs="Times New Roman"/>
                <w:noProof/>
                <w:sz w:val="24"/>
                <w:szCs w:val="24"/>
              </w:rPr>
              <w:t>Length reduced by 50%</w:t>
            </w:r>
          </w:p>
          <w:p w14:paraId="737017EE" w14:textId="77777777" w:rsidR="00744020" w:rsidRPr="00744020" w:rsidRDefault="00744020" w:rsidP="00744020">
            <w:pPr>
              <w:pStyle w:val="ListParagraph"/>
              <w:tabs>
                <w:tab w:val="left" w:pos="2055"/>
              </w:tabs>
              <w:ind w:left="360"/>
              <w:jc w:val="both"/>
              <w:rPr>
                <w:rFonts w:ascii="Times New Roman" w:hAnsi="Times New Roman" w:cs="Times New Roman"/>
                <w:noProof/>
                <w:sz w:val="24"/>
                <w:szCs w:val="24"/>
              </w:rPr>
            </w:pPr>
            <w:r w:rsidRPr="00744020">
              <w:rPr>
                <w:rFonts w:ascii="Times New Roman" w:hAnsi="Times New Roman" w:cs="Times New Roman"/>
                <w:noProof/>
                <w:sz w:val="24"/>
                <w:szCs w:val="24"/>
              </w:rPr>
              <w:t>Width increased by 50%</w:t>
            </w:r>
          </w:p>
        </w:tc>
      </w:tr>
    </w:tbl>
    <w:p w14:paraId="406C4F55" w14:textId="77777777" w:rsidR="00744020" w:rsidRDefault="00744020" w:rsidP="00744020">
      <w:pPr>
        <w:pStyle w:val="0figurecaption"/>
        <w:spacing w:before="0" w:after="0" w:line="240" w:lineRule="auto"/>
        <w:contextualSpacing/>
        <w:rPr>
          <w:noProof/>
          <w:sz w:val="24"/>
          <w:szCs w:val="24"/>
        </w:rPr>
      </w:pPr>
      <w:r w:rsidRPr="00744020">
        <w:rPr>
          <w:noProof/>
          <w:sz w:val="24"/>
          <w:szCs w:val="24"/>
        </w:rPr>
        <w:t>Monitoring and evaluation</w:t>
      </w:r>
    </w:p>
    <w:p w14:paraId="162C46F3" w14:textId="77777777" w:rsidR="00744020" w:rsidRPr="00744020" w:rsidRDefault="00744020" w:rsidP="00744020">
      <w:pPr>
        <w:spacing w:line="360" w:lineRule="auto"/>
        <w:contextualSpacing/>
        <w:jc w:val="both"/>
        <w:rPr>
          <w:rFonts w:ascii="Times New Roman" w:hAnsi="Times New Roman" w:cs="Times New Roman"/>
          <w:noProof/>
          <w:sz w:val="24"/>
          <w:szCs w:val="24"/>
        </w:rPr>
      </w:pPr>
      <w:r w:rsidRPr="00744020">
        <w:rPr>
          <w:rFonts w:ascii="Times New Roman" w:hAnsi="Times New Roman" w:cs="Times New Roman"/>
          <w:noProof/>
          <w:sz w:val="24"/>
          <w:szCs w:val="24"/>
        </w:rPr>
        <w:t xml:space="preserve">To explore the understanding of the subject in concluding the results of monitoring and evaluation, researchers interviewed Rizka like the following interview. </w:t>
      </w:r>
    </w:p>
    <w:tbl>
      <w:tblPr>
        <w:tblStyle w:val="TableGrid"/>
        <w:tblW w:w="7486"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
        <w:gridCol w:w="283"/>
        <w:gridCol w:w="6760"/>
      </w:tblGrid>
      <w:tr w:rsidR="00744020" w:rsidRPr="00744020" w14:paraId="46C7A8CF" w14:textId="77777777" w:rsidTr="00744020">
        <w:tc>
          <w:tcPr>
            <w:tcW w:w="443" w:type="dxa"/>
          </w:tcPr>
          <w:p w14:paraId="1921F864"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P</w:t>
            </w:r>
          </w:p>
        </w:tc>
        <w:tc>
          <w:tcPr>
            <w:tcW w:w="283" w:type="dxa"/>
          </w:tcPr>
          <w:p w14:paraId="4742D4B1"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w:t>
            </w:r>
          </w:p>
        </w:tc>
        <w:tc>
          <w:tcPr>
            <w:tcW w:w="6760" w:type="dxa"/>
          </w:tcPr>
          <w:p w14:paraId="69E66543" w14:textId="77777777" w:rsidR="00744020" w:rsidRPr="00744020" w:rsidRDefault="00744020" w:rsidP="00744020">
            <w:pPr>
              <w:ind w:right="33"/>
              <w:contextualSpacing/>
              <w:rPr>
                <w:rFonts w:ascii="Times New Roman" w:hAnsi="Times New Roman" w:cs="Times New Roman"/>
                <w:i/>
                <w:noProof/>
                <w:sz w:val="24"/>
                <w:szCs w:val="24"/>
              </w:rPr>
            </w:pPr>
            <w:r w:rsidRPr="00744020">
              <w:rPr>
                <w:rFonts w:ascii="Times New Roman" w:hAnsi="Times New Roman" w:cs="Times New Roman"/>
                <w:i/>
                <w:noProof/>
                <w:sz w:val="24"/>
                <w:szCs w:val="24"/>
              </w:rPr>
              <w:t>So what is your conclusion?</w:t>
            </w:r>
          </w:p>
        </w:tc>
      </w:tr>
      <w:tr w:rsidR="00744020" w:rsidRPr="00744020" w14:paraId="0BA9E5CE" w14:textId="77777777" w:rsidTr="00744020">
        <w:tc>
          <w:tcPr>
            <w:tcW w:w="443" w:type="dxa"/>
          </w:tcPr>
          <w:p w14:paraId="74A3F57F"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Ri</w:t>
            </w:r>
          </w:p>
        </w:tc>
        <w:tc>
          <w:tcPr>
            <w:tcW w:w="283" w:type="dxa"/>
          </w:tcPr>
          <w:p w14:paraId="510E0358"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w:t>
            </w:r>
          </w:p>
        </w:tc>
        <w:tc>
          <w:tcPr>
            <w:tcW w:w="6760" w:type="dxa"/>
          </w:tcPr>
          <w:p w14:paraId="21A32AB3" w14:textId="77777777" w:rsidR="00744020" w:rsidRPr="00744020" w:rsidRDefault="00744020" w:rsidP="00744020">
            <w:pPr>
              <w:ind w:right="33"/>
              <w:contextualSpacing/>
              <w:rPr>
                <w:rFonts w:ascii="Times New Roman" w:hAnsi="Times New Roman" w:cs="Times New Roman"/>
                <w:i/>
                <w:noProof/>
                <w:sz w:val="24"/>
                <w:szCs w:val="24"/>
              </w:rPr>
            </w:pPr>
            <w:r w:rsidRPr="00744020">
              <w:rPr>
                <w:rFonts w:ascii="Times New Roman" w:hAnsi="Times New Roman" w:cs="Times New Roman"/>
                <w:i/>
                <w:noProof/>
                <w:sz w:val="24"/>
                <w:szCs w:val="24"/>
              </w:rPr>
              <w:t>In my proposal, my perimeter is less than or equal to and no more</w:t>
            </w:r>
          </w:p>
        </w:tc>
      </w:tr>
      <w:tr w:rsidR="00744020" w:rsidRPr="00744020" w14:paraId="7DE5D84A" w14:textId="77777777" w:rsidTr="00744020">
        <w:tc>
          <w:tcPr>
            <w:tcW w:w="443" w:type="dxa"/>
          </w:tcPr>
          <w:p w14:paraId="0FE1BBF9"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P</w:t>
            </w:r>
          </w:p>
        </w:tc>
        <w:tc>
          <w:tcPr>
            <w:tcW w:w="283" w:type="dxa"/>
          </w:tcPr>
          <w:p w14:paraId="61F4F268"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w:t>
            </w:r>
          </w:p>
        </w:tc>
        <w:tc>
          <w:tcPr>
            <w:tcW w:w="6760" w:type="dxa"/>
          </w:tcPr>
          <w:p w14:paraId="0D046D68" w14:textId="77777777" w:rsidR="00744020" w:rsidRPr="00744020" w:rsidRDefault="00744020" w:rsidP="00744020">
            <w:pPr>
              <w:ind w:right="33"/>
              <w:contextualSpacing/>
              <w:rPr>
                <w:rFonts w:ascii="Times New Roman" w:hAnsi="Times New Roman" w:cs="Times New Roman"/>
                <w:i/>
                <w:noProof/>
                <w:sz w:val="24"/>
                <w:szCs w:val="24"/>
              </w:rPr>
            </w:pPr>
            <w:r w:rsidRPr="00744020">
              <w:rPr>
                <w:rFonts w:ascii="Times New Roman" w:hAnsi="Times New Roman" w:cs="Times New Roman"/>
                <w:i/>
                <w:noProof/>
                <w:sz w:val="24"/>
                <w:szCs w:val="24"/>
              </w:rPr>
              <w:t>It means?</w:t>
            </w:r>
          </w:p>
        </w:tc>
      </w:tr>
      <w:tr w:rsidR="00744020" w:rsidRPr="00744020" w14:paraId="1CA4DBA5" w14:textId="77777777" w:rsidTr="00744020">
        <w:tc>
          <w:tcPr>
            <w:tcW w:w="443" w:type="dxa"/>
          </w:tcPr>
          <w:p w14:paraId="75A780D9"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Ri</w:t>
            </w:r>
          </w:p>
        </w:tc>
        <w:tc>
          <w:tcPr>
            <w:tcW w:w="283" w:type="dxa"/>
          </w:tcPr>
          <w:p w14:paraId="3606E950"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w:t>
            </w:r>
          </w:p>
        </w:tc>
        <w:tc>
          <w:tcPr>
            <w:tcW w:w="6760" w:type="dxa"/>
          </w:tcPr>
          <w:p w14:paraId="42316BDE" w14:textId="77777777" w:rsidR="00744020" w:rsidRPr="00744020" w:rsidRDefault="00744020" w:rsidP="00744020">
            <w:pPr>
              <w:ind w:right="33"/>
              <w:contextualSpacing/>
              <w:rPr>
                <w:rFonts w:ascii="Times New Roman" w:hAnsi="Times New Roman" w:cs="Times New Roman"/>
                <w:i/>
                <w:noProof/>
                <w:sz w:val="24"/>
                <w:szCs w:val="24"/>
              </w:rPr>
            </w:pPr>
            <w:r w:rsidRPr="00744020">
              <w:rPr>
                <w:rFonts w:ascii="Times New Roman" w:hAnsi="Times New Roman" w:cs="Times New Roman"/>
                <w:i/>
                <w:noProof/>
                <w:sz w:val="24"/>
                <w:szCs w:val="24"/>
              </w:rPr>
              <w:t>This proposal (appoint the first proposal)</w:t>
            </w:r>
          </w:p>
          <w:p w14:paraId="7D03FA43" w14:textId="77777777" w:rsidR="00744020" w:rsidRPr="00744020" w:rsidRDefault="00744020" w:rsidP="00744020">
            <w:pPr>
              <w:ind w:right="33"/>
              <w:contextualSpacing/>
              <w:rPr>
                <w:rFonts w:ascii="Times New Roman" w:hAnsi="Times New Roman" w:cs="Times New Roman"/>
                <w:i/>
                <w:noProof/>
                <w:sz w:val="24"/>
                <w:szCs w:val="24"/>
              </w:rPr>
            </w:pPr>
            <w:r w:rsidRPr="00744020">
              <w:rPr>
                <w:rFonts w:ascii="Times New Roman" w:hAnsi="Times New Roman" w:cs="Times New Roman"/>
                <w:i/>
                <w:noProof/>
                <w:sz w:val="24"/>
                <w:szCs w:val="24"/>
              </w:rPr>
              <w:t>Only 25% reduced and the second reduced to 50%</w:t>
            </w:r>
          </w:p>
        </w:tc>
      </w:tr>
      <w:tr w:rsidR="00744020" w:rsidRPr="00744020" w14:paraId="6A5040B1" w14:textId="77777777" w:rsidTr="00744020">
        <w:tc>
          <w:tcPr>
            <w:tcW w:w="443" w:type="dxa"/>
          </w:tcPr>
          <w:p w14:paraId="7B8B13CB"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lastRenderedPageBreak/>
              <w:t>P</w:t>
            </w:r>
          </w:p>
        </w:tc>
        <w:tc>
          <w:tcPr>
            <w:tcW w:w="283" w:type="dxa"/>
          </w:tcPr>
          <w:p w14:paraId="21833E32"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w:t>
            </w:r>
          </w:p>
        </w:tc>
        <w:tc>
          <w:tcPr>
            <w:tcW w:w="6760" w:type="dxa"/>
          </w:tcPr>
          <w:p w14:paraId="42F5C9EC" w14:textId="77777777" w:rsidR="00744020" w:rsidRPr="00744020" w:rsidRDefault="00744020" w:rsidP="00744020">
            <w:pPr>
              <w:ind w:right="33"/>
              <w:contextualSpacing/>
              <w:rPr>
                <w:rFonts w:ascii="Times New Roman" w:hAnsi="Times New Roman" w:cs="Times New Roman"/>
                <w:i/>
                <w:noProof/>
                <w:sz w:val="24"/>
                <w:szCs w:val="24"/>
              </w:rPr>
            </w:pPr>
            <w:r w:rsidRPr="00744020">
              <w:rPr>
                <w:rFonts w:ascii="Times New Roman" w:hAnsi="Times New Roman" w:cs="Times New Roman"/>
                <w:i/>
                <w:noProof/>
                <w:sz w:val="24"/>
                <w:szCs w:val="24"/>
              </w:rPr>
              <w:t>Are you sure?</w:t>
            </w:r>
          </w:p>
        </w:tc>
      </w:tr>
      <w:tr w:rsidR="00744020" w:rsidRPr="00744020" w14:paraId="44A32D01" w14:textId="77777777" w:rsidTr="00744020">
        <w:tc>
          <w:tcPr>
            <w:tcW w:w="443" w:type="dxa"/>
          </w:tcPr>
          <w:p w14:paraId="23CEBDF7"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Ri</w:t>
            </w:r>
          </w:p>
        </w:tc>
        <w:tc>
          <w:tcPr>
            <w:tcW w:w="283" w:type="dxa"/>
          </w:tcPr>
          <w:p w14:paraId="4D5A6347"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w:t>
            </w:r>
          </w:p>
        </w:tc>
        <w:tc>
          <w:tcPr>
            <w:tcW w:w="6760" w:type="dxa"/>
          </w:tcPr>
          <w:p w14:paraId="1F9F7DA0" w14:textId="77777777" w:rsidR="00744020" w:rsidRPr="00744020" w:rsidRDefault="00744020" w:rsidP="00744020">
            <w:pPr>
              <w:ind w:right="33"/>
              <w:contextualSpacing/>
              <w:rPr>
                <w:rFonts w:ascii="Times New Roman" w:hAnsi="Times New Roman" w:cs="Times New Roman"/>
                <w:i/>
                <w:noProof/>
                <w:sz w:val="24"/>
                <w:szCs w:val="24"/>
              </w:rPr>
            </w:pPr>
            <w:r w:rsidRPr="00744020">
              <w:rPr>
                <w:rFonts w:ascii="Times New Roman" w:hAnsi="Times New Roman" w:cs="Times New Roman"/>
                <w:i/>
                <w:noProof/>
                <w:sz w:val="24"/>
                <w:szCs w:val="24"/>
              </w:rPr>
              <w:t>If answer both mam?</w:t>
            </w:r>
          </w:p>
        </w:tc>
      </w:tr>
      <w:tr w:rsidR="00744020" w:rsidRPr="00744020" w14:paraId="15AD43C2" w14:textId="77777777" w:rsidTr="00744020">
        <w:tc>
          <w:tcPr>
            <w:tcW w:w="443" w:type="dxa"/>
          </w:tcPr>
          <w:p w14:paraId="43025CF3"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P</w:t>
            </w:r>
          </w:p>
        </w:tc>
        <w:tc>
          <w:tcPr>
            <w:tcW w:w="283" w:type="dxa"/>
          </w:tcPr>
          <w:p w14:paraId="4CB4AB19"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w:t>
            </w:r>
          </w:p>
        </w:tc>
        <w:tc>
          <w:tcPr>
            <w:tcW w:w="6760" w:type="dxa"/>
          </w:tcPr>
          <w:p w14:paraId="4A14A93C" w14:textId="77777777" w:rsidR="00744020" w:rsidRPr="00744020" w:rsidRDefault="00744020" w:rsidP="00744020">
            <w:pPr>
              <w:ind w:right="33"/>
              <w:contextualSpacing/>
              <w:rPr>
                <w:rFonts w:ascii="Times New Roman" w:hAnsi="Times New Roman" w:cs="Times New Roman"/>
                <w:i/>
                <w:noProof/>
                <w:sz w:val="24"/>
                <w:szCs w:val="24"/>
              </w:rPr>
            </w:pPr>
            <w:r w:rsidRPr="00744020">
              <w:rPr>
                <w:rFonts w:ascii="Times New Roman" w:hAnsi="Times New Roman" w:cs="Times New Roman"/>
                <w:i/>
                <w:noProof/>
                <w:sz w:val="24"/>
                <w:szCs w:val="24"/>
              </w:rPr>
              <w:t>Meaning?</w:t>
            </w:r>
          </w:p>
        </w:tc>
      </w:tr>
      <w:tr w:rsidR="00744020" w:rsidRPr="00744020" w14:paraId="29B850D4" w14:textId="77777777" w:rsidTr="00744020">
        <w:tc>
          <w:tcPr>
            <w:tcW w:w="443" w:type="dxa"/>
          </w:tcPr>
          <w:p w14:paraId="330D1E9A"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Ri</w:t>
            </w:r>
          </w:p>
        </w:tc>
        <w:tc>
          <w:tcPr>
            <w:tcW w:w="283" w:type="dxa"/>
          </w:tcPr>
          <w:p w14:paraId="195BCB78" w14:textId="77777777" w:rsidR="00744020" w:rsidRPr="00744020" w:rsidRDefault="00744020" w:rsidP="00744020">
            <w:pPr>
              <w:pStyle w:val="ICESTNormal"/>
              <w:ind w:firstLine="0"/>
              <w:jc w:val="center"/>
              <w:rPr>
                <w:rFonts w:cs="Times New Roman"/>
                <w:noProof/>
                <w:sz w:val="24"/>
                <w:szCs w:val="24"/>
              </w:rPr>
            </w:pPr>
            <w:r w:rsidRPr="00744020">
              <w:rPr>
                <w:rFonts w:cs="Times New Roman"/>
                <w:noProof/>
                <w:sz w:val="24"/>
                <w:szCs w:val="24"/>
              </w:rPr>
              <w:t>:</w:t>
            </w:r>
          </w:p>
        </w:tc>
        <w:tc>
          <w:tcPr>
            <w:tcW w:w="6760" w:type="dxa"/>
          </w:tcPr>
          <w:p w14:paraId="7199860B" w14:textId="77777777" w:rsidR="00744020" w:rsidRPr="00744020" w:rsidRDefault="00744020" w:rsidP="00744020">
            <w:pPr>
              <w:ind w:right="33"/>
              <w:contextualSpacing/>
              <w:rPr>
                <w:rFonts w:ascii="Times New Roman" w:hAnsi="Times New Roman" w:cs="Times New Roman"/>
                <w:i/>
                <w:noProof/>
                <w:sz w:val="24"/>
                <w:szCs w:val="24"/>
              </w:rPr>
            </w:pPr>
            <w:r w:rsidRPr="00744020">
              <w:rPr>
                <w:rFonts w:ascii="Times New Roman" w:hAnsi="Times New Roman" w:cs="Times New Roman"/>
                <w:i/>
                <w:noProof/>
                <w:sz w:val="24"/>
                <w:szCs w:val="24"/>
              </w:rPr>
              <w:t>Can be used two different ways</w:t>
            </w:r>
          </w:p>
        </w:tc>
      </w:tr>
    </w:tbl>
    <w:p w14:paraId="1F01A02C" w14:textId="77777777" w:rsidR="00744020" w:rsidRPr="00744020" w:rsidRDefault="00744020" w:rsidP="00744020">
      <w:pPr>
        <w:spacing w:line="360" w:lineRule="auto"/>
        <w:contextualSpacing/>
        <w:rPr>
          <w:rFonts w:ascii="Times New Roman" w:hAnsi="Times New Roman" w:cs="Times New Roman"/>
          <w:noProof/>
          <w:sz w:val="24"/>
          <w:szCs w:val="24"/>
        </w:rPr>
      </w:pPr>
    </w:p>
    <w:p w14:paraId="1C6A7295" w14:textId="77777777" w:rsidR="00744020" w:rsidRPr="00744020" w:rsidRDefault="00744020" w:rsidP="00744020">
      <w:pPr>
        <w:pStyle w:val="ICESTNormal"/>
        <w:spacing w:line="360" w:lineRule="auto"/>
        <w:ind w:firstLine="0"/>
        <w:rPr>
          <w:rFonts w:cs="Times New Roman"/>
          <w:noProof/>
          <w:sz w:val="24"/>
          <w:szCs w:val="24"/>
          <w:lang w:val="id-ID"/>
        </w:rPr>
      </w:pPr>
      <w:r w:rsidRPr="00744020">
        <w:rPr>
          <w:rFonts w:cs="Times New Roman"/>
          <w:noProof/>
          <w:sz w:val="24"/>
          <w:szCs w:val="24"/>
          <w:lang w:val="id-ID"/>
        </w:rPr>
        <w:t>In the process of concluding, Rizka also experienced confusion determining the most appropriate proposal to answer the problem. Rizka interprets that every problem given should have a solution so that Rizka concludes two ways that can be used as a solution.</w:t>
      </w:r>
    </w:p>
    <w:p w14:paraId="3B4E6F3F" w14:textId="77777777" w:rsidR="00744020" w:rsidRPr="00744020" w:rsidRDefault="00744020" w:rsidP="00744020">
      <w:pPr>
        <w:spacing w:after="0" w:line="360" w:lineRule="auto"/>
        <w:jc w:val="both"/>
        <w:rPr>
          <w:rFonts w:ascii="Times New Roman" w:eastAsia="MS Mincho" w:hAnsi="Times New Roman" w:cs="Times New Roman"/>
          <w:b/>
          <w:noProof/>
          <w:sz w:val="24"/>
          <w:szCs w:val="24"/>
          <w:lang w:eastAsia="ja-JP"/>
        </w:rPr>
      </w:pPr>
    </w:p>
    <w:p w14:paraId="01F39FDF" w14:textId="756C325F" w:rsidR="00883FD6" w:rsidRPr="00703577" w:rsidRDefault="00703577" w:rsidP="00B5355E">
      <w:pPr>
        <w:spacing w:after="0" w:line="360" w:lineRule="auto"/>
        <w:jc w:val="both"/>
        <w:rPr>
          <w:rFonts w:ascii="Times New Roman" w:eastAsia="MS Mincho" w:hAnsi="Times New Roman" w:cs="Times New Roman"/>
          <w:b/>
          <w:noProof/>
          <w:sz w:val="24"/>
          <w:szCs w:val="24"/>
          <w:lang w:eastAsia="ja-JP"/>
        </w:rPr>
      </w:pPr>
      <w:r w:rsidRPr="00703577">
        <w:rPr>
          <w:rFonts w:ascii="Times New Roman" w:eastAsia="MS Mincho" w:hAnsi="Times New Roman" w:cs="Times New Roman"/>
          <w:b/>
          <w:noProof/>
          <w:sz w:val="24"/>
          <w:szCs w:val="24"/>
          <w:lang w:eastAsia="ja-JP"/>
        </w:rPr>
        <w:t>DISCUSSION</w:t>
      </w:r>
    </w:p>
    <w:p w14:paraId="09D2D934" w14:textId="5F7C0982" w:rsidR="00744020" w:rsidRPr="00744020" w:rsidRDefault="00744020" w:rsidP="00744020">
      <w:pPr>
        <w:pStyle w:val="ICESTNormal"/>
        <w:spacing w:line="360" w:lineRule="auto"/>
        <w:rPr>
          <w:rStyle w:val="tlid-translation"/>
          <w:sz w:val="24"/>
        </w:rPr>
      </w:pPr>
      <w:r w:rsidRPr="00744020">
        <w:rPr>
          <w:noProof/>
          <w:sz w:val="24"/>
          <w:lang w:val="id-ID"/>
        </w:rPr>
        <w:t>Rizka's ability to represent problems with his own language is the first step in the problem</w:t>
      </w:r>
      <w:r w:rsidRPr="00744020">
        <w:rPr>
          <w:noProof/>
          <w:sz w:val="24"/>
        </w:rPr>
        <w:t>-</w:t>
      </w:r>
      <w:r w:rsidRPr="00744020">
        <w:rPr>
          <w:noProof/>
          <w:sz w:val="24"/>
          <w:lang w:val="id-ID"/>
        </w:rPr>
        <w:t xml:space="preserve">solving process. This is because the problem representation is supposed to be making sense for the </w:t>
      </w:r>
      <w:r w:rsidRPr="00744020">
        <w:rPr>
          <w:noProof/>
          <w:sz w:val="24"/>
        </w:rPr>
        <w:t>problem solver</w:t>
      </w:r>
      <w:r w:rsidRPr="00744020">
        <w:rPr>
          <w:noProof/>
          <w:sz w:val="24"/>
          <w:lang w:val="id-ID"/>
        </w:rPr>
        <w:t xml:space="preserve"> so it supports the problem solving process done</w:t>
      </w:r>
      <w:r w:rsidRPr="00744020">
        <w:rPr>
          <w:rStyle w:val="tlid-translation"/>
          <w:sz w:val="24"/>
        </w:rPr>
        <w:t xml:space="preserve"> </w:t>
      </w:r>
      <w:r w:rsidRPr="00744020">
        <w:rPr>
          <w:rStyle w:val="tlid-translation"/>
          <w:sz w:val="24"/>
        </w:rPr>
        <w:fldChar w:fldCharType="begin" w:fldLock="1"/>
      </w:r>
      <w:r w:rsidR="00423F88">
        <w:rPr>
          <w:rStyle w:val="tlid-translation"/>
          <w:sz w:val="24"/>
        </w:rPr>
        <w:instrText>ADDIN CSL_CITATION {"citationItems":[{"id":"ITEM-1","itemData":{"DOI":"10.1016/j.stueduc.2018.06.004","ISSN":"0191491X","abstract":"Research on solving mathematical word problems suggests that students may perform better on problems with a close to real-life representation of the problem situation than on word problems. In this study we pursued real-life representation by a mainly depictive representation of the problem situation, mostly by photographs. The prediction that students perform better on problems with a depictive representation of the problem situation than on comparable word problems was tested in a randomised controlled trial with 31,842 students, aged 10–20 years, from primary and secondary education. The conclusion was that students scored significantly higher on problems with a depictive representation of the problem situation, but with a very small effect size of Cohen's d = 0.09. The results of this research are likely to be relevant for evaluations of mathematics education where word problems are used to evaluate the mathematical capacity of students.","author":[{"dropping-particle":"","family":"Hoogland","given":"Kees","non-dropping-particle":"","parse-names":false,"suffix":""},{"dropping-particle":"","family":"Koning","given":"Jaap","non-dropping-particle":"de","parse-names":false,"suffix":""},{"dropping-particle":"","family":"Bakker","given":"Arthur","non-dropping-particle":"","parse-names":false,"suffix":""},{"dropping-particle":"","family":"Pepin","given":"Birgit E.U.","non-dropping-particle":"","parse-names":false,"suffix":""},{"dropping-particle":"","family":"Gravemeijer","given":"Koeno","non-dropping-particle":"","parse-names":false,"suffix":""}],"container-title":"Studies in Educational Evaluation","id":"ITEM-1","issue":"November 2017","issued":{"date-parts":[["2018"]]},"page":"122-131","title":"Changing representation in contextual mathematical problems from descriptive to depictive: The effect on students’ performance","type":"article-journal","volume":"58"},"uris":["http://www.mendeley.com/documents/?uuid=96e75407-ed87-468f-9520-ef7d852700b8"]},{"id":"ITEM-2","itemData":{"abstract":"Word problems are often used to assess numeracy, despite the growing number of reports on difficulties students encounter with this genre of mathematical problems. These reports contend that a large number of difficulties are influenced by the way the problems are presented, that is, with verbal representations of the problem situations. These difficulties are said to be associated with a form of suspension of sense- making. In this study, conducted in the Netherlands, we investigated the effect on adult participants’ performances of changing the representation of the problem situation, from verbal to image-rich. A controlled randomised trial was the main part of this investigation. Furthermore, we compared the results of adult participants with the results of a similar trial which was held with students from primary and secondary education. The study showed that adult participants’ performances improved slightly with the change in representation, particularly on tasks in the content domain of measurement &amp; geometry. These results were comparable with the results found of students from primary and secondary education, indicating that the effect is not related to age. The results could be of interest, however, for all practitioners involved in the work of numeracy task design","author":[{"dropping-particle":"","family":"Hoogland","given":"Kees","non-dropping-particle":"","parse-names":false,"suffix":""},{"dropping-particle":"","family":"Pepin","given":"Birgit","non-dropping-particle":"","parse-names":false,"suffix":""}],"container-title":"Adults Learning Mathematics: An International Journal","id":"ITEM-2","issue":"2","issued":{"date-parts":[["2016"]]},"page":"14-26","title":"The Intricacies of Assessing Numeracy : Investigating Alternatives to Word Problems Kees Hoogland","type":"article-journal","volume":"11"},"uris":["http://www.mendeley.com/documents/?uuid=f4c97a86-a922-4e1f-aa7e-925fea2648f3"]}],"mendeley":{"formattedCitation":"(Hoogland, de Koning, Bakker, Pepin, &amp; Gravemeijer, 2018; Hoogland &amp; Pepin, 2016)","plainTextFormattedCitation":"(Hoogland, de Koning, Bakker, Pepin, &amp; Gravemeijer, 2018; Hoogland &amp; Pepin, 2016)","previouslyFormattedCitation":"[18], [19]"},"properties":{"noteIndex":0},"schema":"https://github.com/citation-style-language/schema/raw/master/csl-citation.json"}</w:instrText>
      </w:r>
      <w:r w:rsidRPr="00744020">
        <w:rPr>
          <w:rStyle w:val="tlid-translation"/>
          <w:sz w:val="24"/>
        </w:rPr>
        <w:fldChar w:fldCharType="separate"/>
      </w:r>
      <w:r w:rsidR="00423F88" w:rsidRPr="00423F88">
        <w:rPr>
          <w:rStyle w:val="tlid-translation"/>
          <w:noProof/>
          <w:sz w:val="24"/>
        </w:rPr>
        <w:t>(Hoogland, de Koning, Bakker, Pepin, &amp; Gravemeijer, 2018; Hoogland &amp; Pepin, 2016)</w:t>
      </w:r>
      <w:r w:rsidRPr="00744020">
        <w:rPr>
          <w:rStyle w:val="tlid-translation"/>
          <w:sz w:val="24"/>
        </w:rPr>
        <w:fldChar w:fldCharType="end"/>
      </w:r>
      <w:r w:rsidRPr="00744020">
        <w:rPr>
          <w:rStyle w:val="tlid-translation"/>
          <w:sz w:val="24"/>
        </w:rPr>
        <w:t xml:space="preserve">, </w:t>
      </w:r>
      <w:r w:rsidRPr="00744020">
        <w:rPr>
          <w:rStyle w:val="tlid-translation"/>
          <w:sz w:val="24"/>
        </w:rPr>
        <w:fldChar w:fldCharType="begin" w:fldLock="1"/>
      </w:r>
      <w:r w:rsidR="00423F88">
        <w:rPr>
          <w:rStyle w:val="tlid-translation"/>
          <w:sz w:val="24"/>
        </w:rPr>
        <w:instrText>ADDIN CSL_CITATION {"citationItems":[{"id":"ITEM-1","itemData":{"author":[{"dropping-particle":"","family":"Adanan","given":"Hadriana","non-dropping-particle":"","parse-names":false,"suffix":""},{"dropping-particle":"","family":"Adanan","given":"Mahdum","non-dropping-particle":"","parse-names":false,"suffix":""},{"dropping-particle":"","family":"Herawan","given":"Tutut","non-dropping-particle":"","parse-names":false,"suffix":""}],"container-title":"International Journal of Emerging Technologies in Learning","id":"ITEM-1","issue":"3","issued":{"date-parts":[["2020"]]},"page":"74-92","title":"M-WebQuest Development : Reading Comprehension of Senior High School Students in Indonesia","type":"article-journal","volume":"15"},"uris":["http://www.mendeley.com/documents/?uuid=4e7bcadb-199a-4234-b379-b086dd2d45de"]}],"mendeley":{"formattedCitation":"(Adanan et al., 2020)","plainTextFormattedCitation":"(Adanan et al., 2020)","previouslyFormattedCitation":"[5]"},"properties":{"noteIndex":0},"schema":"https://github.com/citation-style-language/schema/raw/master/csl-citation.json"}</w:instrText>
      </w:r>
      <w:r w:rsidRPr="00744020">
        <w:rPr>
          <w:rStyle w:val="tlid-translation"/>
          <w:sz w:val="24"/>
        </w:rPr>
        <w:fldChar w:fldCharType="separate"/>
      </w:r>
      <w:r w:rsidR="00423F88" w:rsidRPr="00423F88">
        <w:rPr>
          <w:rStyle w:val="tlid-translation"/>
          <w:noProof/>
          <w:sz w:val="24"/>
        </w:rPr>
        <w:t>(Adanan et al., 2020)</w:t>
      </w:r>
      <w:r w:rsidRPr="00744020">
        <w:rPr>
          <w:rStyle w:val="tlid-translation"/>
          <w:sz w:val="24"/>
        </w:rPr>
        <w:fldChar w:fldCharType="end"/>
      </w:r>
      <w:r w:rsidRPr="00744020">
        <w:rPr>
          <w:rStyle w:val="tlid-translation"/>
          <w:sz w:val="24"/>
          <w:lang w:val="id-ID"/>
        </w:rPr>
        <w:t>.</w:t>
      </w:r>
      <w:r w:rsidRPr="00744020">
        <w:rPr>
          <w:rStyle w:val="tlid-translation"/>
          <w:color w:val="FF0000"/>
          <w:sz w:val="24"/>
          <w:lang w:val="id-ID"/>
        </w:rPr>
        <w:t xml:space="preserve"> </w:t>
      </w:r>
      <w:r w:rsidRPr="00744020">
        <w:rPr>
          <w:rStyle w:val="tlid-translation"/>
          <w:sz w:val="24"/>
          <w:lang w:val="id-ID"/>
        </w:rPr>
        <w:t xml:space="preserve">A problem representation is a </w:t>
      </w:r>
      <w:r w:rsidRPr="00744020">
        <w:rPr>
          <w:rStyle w:val="tlid-translation"/>
          <w:sz w:val="24"/>
        </w:rPr>
        <w:t>key</w:t>
      </w:r>
      <w:r w:rsidRPr="00744020">
        <w:rPr>
          <w:rStyle w:val="tlid-translation"/>
          <w:sz w:val="24"/>
          <w:lang w:val="id-ID"/>
        </w:rPr>
        <w:t xml:space="preserve"> component in the problem-solving process that helps students </w:t>
      </w:r>
      <w:r w:rsidRPr="00744020">
        <w:rPr>
          <w:rStyle w:val="tlid-translation"/>
          <w:sz w:val="24"/>
          <w:lang w:val="id-ID"/>
        </w:rPr>
        <w:fldChar w:fldCharType="begin" w:fldLock="1"/>
      </w:r>
      <w:r w:rsidR="00423F88">
        <w:rPr>
          <w:rStyle w:val="tlid-translation"/>
          <w:sz w:val="24"/>
          <w:lang w:val="id-ID"/>
        </w:rPr>
        <w:instrText>ADDIN CSL_CITATION {"citationItems":[{"id":"ITEM-1","itemData":{"DOI":"10.24251/hicss.2018.053","ISBN":"9780998133119","abstract":"Ill-structured management problems are of paramount importance for organizations today. As they are complex to solve, they are undertaken by teams of diverse individuals who make use of tools to help them in solving such problems. Most tools either focus on supporting collaborative practices or are dedicated to solving specific ill-structured problems. In this paper, we bridge these two perspectives and provide design principles for tools that both support collaboration and are tailored for specific ill-structured problems. We derived these design principles from our participant observation of two critical cases of such collaborative tools: the Business Model Canvas and the Team Alignment Map. We lay the theoretical and design foundations for future developments of similar collaborative tools. Our paper illustrates the value that the IS discipline can bring to the increasing call for a design approach to management by rigorously developing tools for co-design.","author":[{"dropping-particle":"","family":"Avdiji","given":"Hazbi","non-dropping-particle":"","parse-names":false,"suffix":""},{"dropping-particle":"","family":"Elikan","given":"Dina","non-dropping-particle":"","parse-names":false,"suffix":""},{"dropping-particle":"","family":"Missonier","given":"Stéphanie","non-dropping-particle":"","parse-names":false,"suffix":""},{"dropping-particle":"","family":"Pigneur","given":"Yves","non-dropping-particle":"","parse-names":false,"suffix":""}],"container-title":"Proceedings of the 51st Hawaii International Conference on System Sciences","id":"ITEM-1","issue":"January","issued":{"date-parts":[["2018"]]},"title":"Designing Tools for Collectively Solving Ill-Structured Problems","type":"article-journal"},"uris":["http://www.mendeley.com/documents/?uuid=7ab18aee-29f0-4741-8717-583f2bfccb15"]},{"id":"ITEM-2","itemData":{"DOI":"10.12738/estp.2014.6.2189","abstract":"This study was designed according to the mixed research method in which quantitative and qualitative research methods were used in order to identify the challenges confronted by classroom teacher candidates in solving mathematical problems and the factors affecting how they choose these representations. The population of this study consisted of 100 3rd year students attending the primary teaching department of Çukurova University during the 2012-2013 academic year. In identifying the samples, the criterion sampling method, a purposeful sampling method, was used. The data collection tools consisted of The Use of Multiple-Representations in Prob- lem Solving Test and a semi-structured interview form prepared by the researcher. At the end of the research it was discovered that classroom teacher candidates could use different types of multiple representations in solving mathematical problems. However, they used spoken language and algebraic representations the most. During the interviews, teacher candidates emphasized that experience and the content of the problem are the most important factors in identifying which multiple representations to use. Another important result obtained from the research is that teacher candidates can have problems forming a suitable theme for problems and shifting between representations. For this situation, it can be suggested that giving importance to the concept of multiple representations in the teaching of mathematics as well as doing in-class application studies intended to solve and associate problems using the concept of multiple representations would be beneficial. In that way, teacher candidates can guide their students towards different points of view while solving problems. Keywords","author":[{"dropping-particle":"","family":"Bal","given":"Ayten Pınar","non-dropping-particle":"","parse-names":false,"suffix":""}],"container-title":"Educational Sciences: Theory &amp; Practice","id":"ITEM-2","issue":"6","issued":{"date-parts":[["2014"]]},"page":"2349-2365","title":"The Examination of Representations used by Classroom Teacher Candidates in Solving Mathematical Problems","type":"article-journal","volume":"14"},"uris":["http://www.mendeley.com/documents/?uuid=c651f024-352a-446a-98d9-2e2da62420dc"]},{"id":"ITEM-3","itemData":{"DOI":"http://dx.doi.org/10.14786/flr.v4i5.245","abstract":"Non-routine word problem solving is an essential feature of the mathematical development of elementary school students worldwide. Many students experience difficulties in solving these problems due to erroneous problem comprehension. These difficulties could be alleviated by instructing students how to use visual representations that clarify the problem structure and the relations between solution-relevant elements (so-called visual-schematic representations). Research shows that instructional effectiveness depends largely on teachers’ mathematical knowledge for teaching. Teachers’ knowledge of visual representations is therefore essential to instructing word problem comprehension in this way. As there is little to no literature investigating teachers’ practices in this area, the goal of the present study is to examine teachers’ use of visual representations to support non-routine word problem solving. Eight mainstream elementary school teachers implemented an innovative approach focused on the use of visual-schematic representations. After a short training, teachers were able to produce these representations during instruction. However, some teachers seemed unclear about what these representations comprise and what function they serve within the word problem solving context. Teachers seemed to base their use of representations on personal preferences rather than on an optimal fit with the word problem characteristics. These aspects need to be addressed in teacher training and professional development programs. This study makes an unique contribution to research in the important and problematic area of word problem solving in regular classrooms. The results of this study are relevant for educational researcher, teachers, and teacher educators who deal with difficulties in instructing mathematical word problems. Keywords:","author":[{"dropping-particle":"","family":"Boonen","given":"Anton J H","non-dropping-particle":"","parse-names":false,"suffix":""},{"dropping-particle":"","family":"Reed","given":"Helen C","non-dropping-particle":"","parse-names":false,"suffix":""},{"dropping-particle":"","family":"Schoonenboom","given":"Judith","non-dropping-particle":"","parse-names":false,"suffix":""},{"dropping-particle":"","family":"Jolles","given":"Jelle","non-dropping-particle":"","parse-names":false,"suffix":""}],"container-title":"Frontline Learning Research","id":"ITEM-3","issue":"5","issued":{"date-parts":[["2016"]]},"page":"55-82","title":"It’s Not a Math Lesson - We’re Learning to Draw ! Teachers’ Use of Visual Representations in Instructing Word Problem Solving in Sixth Grade of Elementary School","type":"article-journal","volume":"4"},"uris":["http://www.mendeley.com/documents/?uuid=e77d6c7d-3c60-4723-ae13-4e8842d943e6"]},{"id":"ITEM-4","itemData":{"DOI":"10.1016/S0364-0213(99)80056-1","ISBN":"0732-3123","ISSN":"07323123","abstract":"This article explores aspects of a unified psychological model for mathematical learning and prob- lem solving, based on several different types of representational systems and their stages of devel- opment. The goal is to arrive at a scientifically adequate theoretical framework, complex enough to account for diverse empirical results but sufficiently simple to be accessible and useful in math- ematics education practice. Some perspectives on representational systems are discussed, and components of the model are described in relation to these ideas-including constructs related to imagistic thinking, heuristics and strategies, affect, and the fundamental role of ambiguity.","author":[{"dropping-particle":"","family":"Goldin","given":"G A","non-dropping-particle":"","parse-names":false,"suffix":""}],"container-title":"The Journal of Mathematical Behavior","id":"ITEM-4","issue":"2","issued":{"date-parts":[["1998"]]},"page":"137–165","title":"Representational systems, learning, and problem solving in mathematics","type":"article-journal","volume":"17"},"uris":["http://www.mendeley.com/documents/?uuid=3576613a-a31d-4672-b8cf-049a57b517af"]},{"id":"ITEM-5","itemData":{"abstract":"Expert mathematicians are contrasted with undergraduate students through a two- part analysis of the potential and actual use of visual representations in problem solving. In the first part, a classification task is used to indicate the extent to which vi- sual representations are perceived as having potential utility for advanced mathemat- ical problem solving. The analysis reveals that both experts and novices perceive vi- sual representation use as a viable strategy. However, the two groups judge visual representations likely to be useful with different sets of problems. Novices generally indicate that visual representations would likely be useful mostly for geometry problems, whereas the experts indicate potential application to a wider variety of problems. In the second part, written solutions to problems and verbal protocols of problem-solving episodes are analyzed to determine the frequency, nature, and func- tion of the visual representations actually used during problem solving. Experts con- struct visual representations more frequently than do novices and use them as dynamic objects to explore the problem space qualitatively, to develop a better under- standing of the problem situation, and to guide their solution planning and enactment","author":[{"dropping-particle":"","family":"Stylianou","given":"Despina A","non-dropping-particle":"","parse-names":false,"suffix":""},{"dropping-particle":"","family":"Silver","given":"Edward A","non-dropping-particle":"","parse-names":false,"suffix":""}],"container-title":"Mathematical Thinking and Learning","id":"ITEM-5","issue":"4","issued":{"date-parts":[["2004"]]},"page":"353-387","title":"The Role of Visual Representations in Advanced Mathematical Problem Solving : An Examination of Expert- Novice Similarities and Differences","type":"article-journal","volume":"6"},"uris":["http://www.mendeley.com/documents/?uuid=33f01d6d-b630-47a7-b800-fca21d82ca4f"]},{"id":"ITEM-6","itemData":{"abstract":"This study investigated the differential effects of two problem-solving instructional approaches— schema-based instruction (SBI) and general strategy instruction (GSI)—on the mathematical word problem–solving performance of 22 middle school students who had learning disabilities or were at risk for mathematics failure. Results indicated that the SBI group significantly outperformed the GSI group on immediate and delayed posttests as well as the transfer test. Implications of the study are dis- cussed within the context of the new IDEA amendment and access to the general education curriculum. Mathematics","author":[{"dropping-particle":"","family":"Xin","given":"Yan Ping","non-dropping-particle":"","parse-names":false,"suffix":""},{"dropping-particle":"","family":"Jitendra","given":"Asha K","non-dropping-particle":"","parse-names":false,"suffix":""},{"dropping-particle":"","family":"Buchman","given":"Andria Deatline","non-dropping-particle":"","parse-names":false,"suffix":""}],"container-title":"The Journal of Special Education","id":"ITEM-6","issue":"3","issued":{"date-parts":[["2005"]]},"page":"181-192","title":"Effects of Mathematical Word Problem – Solving Instruction on Middle School Students with Learning Problems","type":"article-journal","volume":"39"},"uris":["http://www.mendeley.com/documents/?uuid=fb712436-6968-42a1-ac72-a173533da1e0"]}],"mendeley":{"formattedCitation":"(Avdiji et al., 2018; Bal, 2014; Boonen, Reed, Schoonenboom, &amp; Jolles, 2016; Goldin, 1998; Stylianou &amp; Silver, 2004; Xin, Jitendra, &amp; Buchman, 2005)","plainTextFormattedCitation":"(Avdiji et al., 2018; Bal, 2014; Boonen, Reed, Schoonenboom, &amp; Jolles, 2016; Goldin, 1998; Stylianou &amp; Silver, 2004; Xin, Jitendra, &amp; Buchman, 2005)","previouslyFormattedCitation":"[7], [20]–[24]"},"properties":{"noteIndex":0},"schema":"https://github.com/citation-style-language/schema/raw/master/csl-citation.json"}</w:instrText>
      </w:r>
      <w:r w:rsidRPr="00744020">
        <w:rPr>
          <w:rStyle w:val="tlid-translation"/>
          <w:sz w:val="24"/>
          <w:lang w:val="id-ID"/>
        </w:rPr>
        <w:fldChar w:fldCharType="separate"/>
      </w:r>
      <w:r w:rsidR="00423F88" w:rsidRPr="00423F88">
        <w:rPr>
          <w:rStyle w:val="tlid-translation"/>
          <w:noProof/>
          <w:sz w:val="24"/>
          <w:lang w:val="id-ID"/>
        </w:rPr>
        <w:t>(Avdiji et al., 2018; Bal, 2014; Boonen, Reed, Schoonenboom, &amp; Jolles, 2016; Goldin, 1998; Stylianou &amp; Silver, 2004; Xin, Jitendra, &amp; Buchman, 2005)</w:t>
      </w:r>
      <w:r w:rsidRPr="00744020">
        <w:rPr>
          <w:rStyle w:val="tlid-translation"/>
          <w:sz w:val="24"/>
          <w:lang w:val="id-ID"/>
        </w:rPr>
        <w:fldChar w:fldCharType="end"/>
      </w:r>
      <w:r w:rsidRPr="00744020">
        <w:rPr>
          <w:rStyle w:val="tlid-translation"/>
          <w:sz w:val="24"/>
        </w:rPr>
        <w:t xml:space="preserve">. </w:t>
      </w:r>
      <w:r w:rsidRPr="00744020">
        <w:rPr>
          <w:rStyle w:val="tlid-translation"/>
          <w:sz w:val="24"/>
          <w:lang w:val="id-ID"/>
        </w:rPr>
        <w:t xml:space="preserve">The researcher agreed that the problem representation is a </w:t>
      </w:r>
      <w:r w:rsidRPr="00744020">
        <w:rPr>
          <w:rStyle w:val="tlid-translation"/>
          <w:sz w:val="24"/>
        </w:rPr>
        <w:t xml:space="preserve">key </w:t>
      </w:r>
      <w:r w:rsidRPr="00744020">
        <w:rPr>
          <w:rStyle w:val="tlid-translation"/>
          <w:sz w:val="24"/>
          <w:lang w:val="id-ID"/>
        </w:rPr>
        <w:t xml:space="preserve">component in solving mathematical problems, especially verbal problems whose involves representations, both symbolically and visually. </w:t>
      </w:r>
    </w:p>
    <w:p w14:paraId="78E35217" w14:textId="54552DE2" w:rsidR="00744020" w:rsidRPr="00744020" w:rsidRDefault="00744020" w:rsidP="00744020">
      <w:pPr>
        <w:pStyle w:val="ICESTNormal"/>
        <w:spacing w:line="360" w:lineRule="auto"/>
        <w:rPr>
          <w:rFonts w:cs="Times New Roman"/>
          <w:noProof/>
          <w:sz w:val="24"/>
        </w:rPr>
      </w:pPr>
      <w:r w:rsidRPr="00744020">
        <w:rPr>
          <w:rFonts w:cs="Times New Roman"/>
          <w:noProof/>
          <w:sz w:val="24"/>
          <w:lang w:val="id-ID"/>
        </w:rPr>
        <w:t xml:space="preserve">The determination of the keywords that Rizka set helped him to represent the problem. Keywords are a form of understanding of the subject to the problems presented </w:t>
      </w:r>
      <w:r w:rsidRPr="00744020">
        <w:rPr>
          <w:rFonts w:cs="Times New Roman"/>
          <w:noProof/>
          <w:sz w:val="24"/>
          <w:lang w:val="id-ID"/>
        </w:rPr>
        <w:fldChar w:fldCharType="begin" w:fldLock="1"/>
      </w:r>
      <w:r w:rsidR="00423F88">
        <w:rPr>
          <w:rFonts w:cs="Times New Roman"/>
          <w:noProof/>
          <w:sz w:val="24"/>
          <w:lang w:val="id-ID"/>
        </w:rPr>
        <w:instrText>ADDIN CSL_CITATION {"citationItems":[{"id":"ITEM-1","itemData":{"abstract":"It is proposed that when solving an arithmetic word problem, unsuccessful problem solvers base their solution plan on numbers and keywords that they select from the problem (the direct translation strategy), whereas successful problem solvers construct a model of the situation described in the problem and base their solution plan on this model (the problem- model strategy). Evidence for this hypothesis was obtained in 2 experiments. In Experiment 1, the eye fixations of successful and unsuccessful problem solvers on words and numbers in the problem statement were compared. In Experiment 2, the degree to which successful and unsuccessful problem solvers remember the meaning and exact wording of word problems was examined.","author":[{"dropping-particle":"","family":"Hegarty","given":"Mary","non-dropping-particle":"","parse-names":false,"suffix":""},{"dropping-particle":"","family":"Mayer","given":"Richard E","non-dropping-particle":"","parse-names":false,"suffix":""},{"dropping-particle":"","family":"Monk","given":"Christopher A","non-dropping-particle":"","parse-names":false,"suffix":""}],"container-title":"Journal of Educational Psychology","id":"ITEM-1","issue":"1","issued":{"date-parts":[["1995"]]},"page":"18-32","title":"Comprehension of Arithmetic Word Problems : A Comparison of Successful and Unsuccessful Problem Solvers inconsistent problems with those of problem solvers who do","type":"article-journal","volume":"87"},"uris":["http://www.mendeley.com/documents/?uuid=3c741b3b-4099-4e9d-9309-d5d663350d04"]},{"id":"ITEM-2","itemData":{"abstract":"Expert mathematicians are contrasted with undergraduate students through a two- part analysis of the potential and actual use of visual representations in problem solving. In the first part, a classification task is used to indicate the extent to which vi- sual representations are perceived as having potential utility for advanced mathemat- ical problem solving. The analysis reveals that both experts and novices perceive vi- sual representation use as a viable strategy. However, the two groups judge visual representations likely to be useful with different sets of problems. Novices generally indicate that visual representations would likely be useful mostly for geometry problems, whereas the experts indicate potential application to a wider variety of problems. In the second part, written solutions to problems and verbal protocols of problem-solving episodes are analyzed to determine the frequency, nature, and func- tion of the visual representations actually used during problem solving. Experts con- struct visual representations more frequently than do novices and use them as dynamic objects to explore the problem space qualitatively, to develop a better under- standing of the problem situation, and to guide their solution planning and enactment","author":[{"dropping-particle":"","family":"Stylianou","given":"Despina A","non-dropping-particle":"","parse-names":false,"suffix":""},{"dropping-particle":"","family":"Silver","given":"Edward A","non-dropping-particle":"","parse-names":false,"suffix":""}],"container-title":"Mathematical Thinking and Learning","id":"ITEM-2","issue":"4","issued":{"date-parts":[["2004"]]},"page":"353-387","title":"The Role of Visual Representations in Advanced Mathematical Problem Solving : An Examination of Expert- Novice Similarities and Differences","type":"article-journal","volume":"6"},"uris":["http://www.mendeley.com/documents/?uuid=33f01d6d-b630-47a7-b800-fca21d82ca4f"]},{"id":"ITEM-3","itemData":{"author":[{"dropping-particle":"","family":"Adanan","given":"Hadriana","non-dropping-particle":"","parse-names":false,"suffix":""},{"dropping-particle":"","family":"Adanan","given":"Mahdum","non-dropping-particle":"","parse-names":false,"suffix":""},{"dropping-particle":"","family":"Herawan","given":"Tutut","non-dropping-particle":"","parse-names":false,"suffix":""}],"container-title":"International Journal of Emerging Technologies in Learning","id":"ITEM-3","issue":"3","issued":{"date-parts":[["2020"]]},"page":"74-92","title":"M-WebQuest Development : Reading Comprehension of Senior High School Students in Indonesia","type":"article-journal","volume":"15"},"uris":["http://www.mendeley.com/documents/?uuid=4e7bcadb-199a-4234-b379-b086dd2d45de"]}],"mendeley":{"formattedCitation":"(Adanan et al., 2020; Hegarty, Mayer, &amp; Monk, 1995; Stylianou &amp; Silver, 2004)","plainTextFormattedCitation":"(Adanan et al., 2020; Hegarty, Mayer, &amp; Monk, 1995; Stylianou &amp; Silver, 2004)","previouslyFormattedCitation":"[5], [23], [25]"},"properties":{"noteIndex":0},"schema":"https://github.com/citation-style-language/schema/raw/master/csl-citation.json"}</w:instrText>
      </w:r>
      <w:r w:rsidRPr="00744020">
        <w:rPr>
          <w:rFonts w:cs="Times New Roman"/>
          <w:noProof/>
          <w:sz w:val="24"/>
          <w:lang w:val="id-ID"/>
        </w:rPr>
        <w:fldChar w:fldCharType="separate"/>
      </w:r>
      <w:r w:rsidR="00423F88" w:rsidRPr="00423F88">
        <w:rPr>
          <w:rFonts w:cs="Times New Roman"/>
          <w:noProof/>
          <w:sz w:val="24"/>
          <w:lang w:val="id-ID"/>
        </w:rPr>
        <w:t>(Adanan et al., 2020; Hegarty, Mayer, &amp; Monk, 1995; Stylianou &amp; Silver, 2004)</w:t>
      </w:r>
      <w:r w:rsidRPr="00744020">
        <w:rPr>
          <w:rFonts w:cs="Times New Roman"/>
          <w:noProof/>
          <w:sz w:val="24"/>
          <w:lang w:val="id-ID"/>
        </w:rPr>
        <w:fldChar w:fldCharType="end"/>
      </w:r>
      <w:r w:rsidRPr="00744020">
        <w:rPr>
          <w:rFonts w:cs="Times New Roman"/>
          <w:noProof/>
          <w:sz w:val="24"/>
          <w:lang w:val="id-ID"/>
        </w:rPr>
        <w:t xml:space="preserve">. The emphasis of the subject by underlining is one of the learning strategies of a repeating strategy. Arends reveals through an underlined process giving students the opportunity to connect new information to problems with existing knowledge. </w:t>
      </w:r>
      <w:r w:rsidRPr="00744020">
        <w:rPr>
          <w:rFonts w:cs="Times New Roman"/>
          <w:noProof/>
          <w:sz w:val="24"/>
        </w:rPr>
        <w:t xml:space="preserve">In this case, enhancing creative thinking skill is the one important component in problem solving </w:t>
      </w:r>
      <w:r w:rsidRPr="00744020">
        <w:rPr>
          <w:rFonts w:cs="Times New Roman"/>
          <w:noProof/>
          <w:sz w:val="24"/>
        </w:rPr>
        <w:fldChar w:fldCharType="begin" w:fldLock="1"/>
      </w:r>
      <w:r w:rsidR="00423F88">
        <w:rPr>
          <w:rFonts w:cs="Times New Roman"/>
          <w:noProof/>
          <w:sz w:val="24"/>
        </w:rPr>
        <w:instrText>ADDIN CSL_CITATION {"citationItems":[{"id":"ITEM-1","itemData":{"DOI":"10.3991/ijet.v15i01.11487","abstract":"Creative thinking involves the activities of complex skills and cognitive abilities, personality factors and motivations, styles, strategies, and metacognitive skills. Therefore, creative-thinking skills can reflect the students’ personality considered as unique individuals. On the other hand, the effectiveness of education can be seen from teaching practices and class climate. The application of guided inquiry learning (GIL) and problem-based learning (PBL) models is one effort to improve the effectiveness of education. This research is a mixed-method case study that aims to describe the behaviour of groups of students, studying with GIL and PBL, with high, moderate, and low creative-thinking skills. The mixed-method analysis applied is a concurrent embedded strategy that combines primary data (qualitative) and secondary data (quantitative) to complement each other. The results showed that the application of the GIL and PBL models was proved to be effective for learning explanatory writing skills. In terms of the creative-thinking skills, the higher the students' creative-thinking skills are, the higher their explanatory writing skills will be. Students who have high creative-thinking skills also exhibit prominent attitudes during the learning process, such as intensity of asking frequently with substantive questions on the subject matter and having good opinion and leadership skills.","author":[{"dropping-particle":"","family":"Palupi","given":"Bening Sri","non-dropping-particle":"","parse-names":false,"suffix":""},{"dropping-particle":"","family":"Subiyantoro","given":"Slamet","non-dropping-particle":"","parse-names":false,"suffix":""},{"dropping-particle":"","family":"Triyanto","given":"Triyanto","non-dropping-particle":"","parse-names":false,"suffix":""},{"dropping-particle":"","family":"Rukayah","given":"Rukayah","non-dropping-particle":"","parse-names":false,"suffix":""}],"container-title":"International Journal of Emerging Technologies in Learning (iJET)","id":"ITEM-1","issue":"01","issued":{"date-parts":[["2020"]]},"page":"200-212","title":"Creative-Thinking Skills in Explanatory Writing Skills Viewed from Learning Behaviour: A Mixed Method Case Study","type":"article-journal","volume":"15"},"uris":["http://www.mendeley.com/documents/?uuid=a7cec436-1599-4d88-9a37-470ede1c6bd6"]}],"mendeley":{"formattedCitation":"(Palupi, Subiyantoro, Triyanto, &amp; Rukayah, 2020)","plainTextFormattedCitation":"(Palupi, Subiyantoro, Triyanto, &amp; Rukayah, 2020)","previouslyFormattedCitation":"[26]"},"properties":{"noteIndex":0},"schema":"https://github.com/citation-style-language/schema/raw/master/csl-citation.json"}</w:instrText>
      </w:r>
      <w:r w:rsidRPr="00744020">
        <w:rPr>
          <w:rFonts w:cs="Times New Roman"/>
          <w:noProof/>
          <w:sz w:val="24"/>
        </w:rPr>
        <w:fldChar w:fldCharType="separate"/>
      </w:r>
      <w:r w:rsidR="00423F88" w:rsidRPr="00423F88">
        <w:rPr>
          <w:rFonts w:cs="Times New Roman"/>
          <w:noProof/>
          <w:sz w:val="24"/>
        </w:rPr>
        <w:t>(Palupi, Subiyantoro, Triyanto, &amp; Rukayah, 2020)</w:t>
      </w:r>
      <w:r w:rsidRPr="00744020">
        <w:rPr>
          <w:rFonts w:cs="Times New Roman"/>
          <w:noProof/>
          <w:sz w:val="24"/>
        </w:rPr>
        <w:fldChar w:fldCharType="end"/>
      </w:r>
      <w:r w:rsidRPr="00744020">
        <w:rPr>
          <w:rFonts w:cs="Times New Roman"/>
          <w:noProof/>
          <w:sz w:val="24"/>
        </w:rPr>
        <w:t xml:space="preserve">. </w:t>
      </w:r>
      <w:r w:rsidRPr="00744020">
        <w:rPr>
          <w:rFonts w:cs="Times New Roman"/>
          <w:noProof/>
          <w:sz w:val="24"/>
          <w:lang w:val="id-ID"/>
        </w:rPr>
        <w:t xml:space="preserve">The steps students performed to represent the problem with attention to information relevant to the problem and present problems in concrete objects </w:t>
      </w:r>
      <w:r w:rsidRPr="00744020">
        <w:rPr>
          <w:rFonts w:cs="Times New Roman"/>
          <w:noProof/>
          <w:sz w:val="24"/>
          <w:lang w:val="id-ID"/>
        </w:rPr>
        <w:fldChar w:fldCharType="begin" w:fldLock="1"/>
      </w:r>
      <w:r w:rsidR="00423F88">
        <w:rPr>
          <w:rFonts w:cs="Times New Roman"/>
          <w:noProof/>
          <w:sz w:val="24"/>
          <w:lang w:val="id-ID"/>
        </w:rPr>
        <w:instrText>ADDIN CSL_CITATION {"citationItems":[{"id":"ITEM-1","itemData":{"DOI":"10.5539/ies.v10n1p1","author":[{"dropping-particle":"","family":"Mairing","given":"Jackson Pasini","non-dropping-particle":"","parse-names":false,"suffix":""}],"container-title":"International Education Studies","id":"ITEM-1","issue":"1","issued":{"date-parts":[["2017"]]},"page":"1-11","title":"Thinking Process of Naive Problem Solvers to Solve Mathematical Problems","type":"article-journal","volume":"10"},"uris":["http://www.mendeley.com/documents/?uuid=61b2bb83-7909-4443-b31f-05fcc6af78c1"]},{"id":"ITEM-2","itemData":{"abstract":"This study investigated the differential effects of two problem-solving instructional approaches— schema-based instruction (SBI) and general strategy instruction (GSI)—on the mathematical word problem–solving performance of 22 middle school students who had learning disabilities or were at risk for mathematics failure. Results indicated that the SBI group significantly outperformed the GSI group on immediate and delayed posttests as well as the transfer test. Implications of the study are dis- cussed within the context of the new IDEA amendment and access to the general education curriculum. Mathematics","author":[{"dropping-particle":"","family":"Xin","given":"Yan Ping","non-dropping-particle":"","parse-names":false,"suffix":""},{"dropping-particle":"","family":"Jitendra","given":"Asha K","non-dropping-particle":"","parse-names":false,"suffix":""},{"dropping-particle":"","family":"Buchman","given":"Andria Deatline","non-dropping-particle":"","parse-names":false,"suffix":""}],"container-title":"The Journal of Special Education","id":"ITEM-2","issue":"3","issued":{"date-parts":[["2005"]]},"page":"181-192","title":"Effects of Mathematical Word Problem – Solving Instruction on Middle School Students with Learning Problems","type":"article-journal","volume":"39"},"uris":["http://www.mendeley.com/documents/?uuid=fb712436-6968-42a1-ac72-a173533da1e0"]}],"mendeley":{"formattedCitation":"(Mairing, 2017; Xin et al., 2005)","plainTextFormattedCitation":"(Mairing, 2017; Xin et al., 2005)","previouslyFormattedCitation":"[24], [27]"},"properties":{"noteIndex":0},"schema":"https://github.com/citation-style-language/schema/raw/master/csl-citation.json"}</w:instrText>
      </w:r>
      <w:r w:rsidRPr="00744020">
        <w:rPr>
          <w:rFonts w:cs="Times New Roman"/>
          <w:noProof/>
          <w:sz w:val="24"/>
          <w:lang w:val="id-ID"/>
        </w:rPr>
        <w:fldChar w:fldCharType="separate"/>
      </w:r>
      <w:r w:rsidR="00423F88" w:rsidRPr="00423F88">
        <w:rPr>
          <w:rFonts w:cs="Times New Roman"/>
          <w:noProof/>
          <w:sz w:val="24"/>
          <w:lang w:val="id-ID"/>
        </w:rPr>
        <w:t>(Mairing, 2017; Xin et al., 2005)</w:t>
      </w:r>
      <w:r w:rsidRPr="00744020">
        <w:rPr>
          <w:rFonts w:cs="Times New Roman"/>
          <w:noProof/>
          <w:sz w:val="24"/>
          <w:lang w:val="id-ID"/>
        </w:rPr>
        <w:fldChar w:fldCharType="end"/>
      </w:r>
      <w:r w:rsidRPr="00744020">
        <w:rPr>
          <w:rFonts w:cs="Times New Roman"/>
          <w:noProof/>
          <w:sz w:val="24"/>
          <w:lang w:val="id-ID"/>
        </w:rPr>
        <w:t>.</w:t>
      </w:r>
      <w:r w:rsidRPr="00744020">
        <w:rPr>
          <w:rFonts w:cs="Times New Roman"/>
          <w:noProof/>
          <w:sz w:val="24"/>
        </w:rPr>
        <w:t xml:space="preserve"> In this case, Rizka used using a drawing picture.</w:t>
      </w:r>
    </w:p>
    <w:p w14:paraId="43D13105" w14:textId="4A30C7B2" w:rsidR="00744020" w:rsidRPr="00744020" w:rsidRDefault="00744020" w:rsidP="00744020">
      <w:pPr>
        <w:pStyle w:val="ICESTNormal"/>
        <w:spacing w:line="360" w:lineRule="auto"/>
        <w:rPr>
          <w:rFonts w:cs="Times New Roman"/>
          <w:noProof/>
          <w:sz w:val="24"/>
        </w:rPr>
      </w:pPr>
      <w:r w:rsidRPr="00744020">
        <w:rPr>
          <w:noProof/>
          <w:sz w:val="24"/>
        </w:rPr>
        <w:t xml:space="preserve">There are many ways for students to solve problems, one of which raises ideas, such as length and width. Such as using numbers to declare the length and width of a rectangle </w:t>
      </w:r>
      <w:r w:rsidRPr="00744020">
        <w:rPr>
          <w:noProof/>
          <w:sz w:val="24"/>
        </w:rPr>
        <w:fldChar w:fldCharType="begin" w:fldLock="1"/>
      </w:r>
      <w:r w:rsidR="00423F88">
        <w:rPr>
          <w:noProof/>
          <w:sz w:val="24"/>
        </w:rPr>
        <w:instrText>ADDIN CSL_CITATION {"citationItems":[{"id":"ITEM-1","itemData":{"DOI":"10.5897/ERR2016.2813","abstract":"Representation is an important aspect of learners in building a relational understanding of mathematical concepts. But the ability of a mathematical representation of students in building relational understanding is still very limited. The purpose of this research is to description of mathematical representation of students who appear in building relational understanding on concept of area and perimeter of a rectangle. This research is a case study. The research instrument is tests and interviews. The participants in this study were Grade seven students. Two students are selected based on the characterization of the mathematical representations that appear. The study results a visual and symbolic representation used by students in building relational understanding on the concept of area and perimeter of a rectangle. Visual and symbolic representation suggests students to build relational understanding.","author":[{"dropping-particle":"","family":"Anwar","given":"Rahmad Bustanul","non-dropping-particle":"","parse-names":false,"suffix":""},{"dropping-particle":"","family":"Yuwono","given":"Ipung","non-dropping-particle":"","parse-names":false,"suffix":""},{"dropping-particle":"","family":"As'ari","given":"Abdur Rahman","non-dropping-particle":"","parse-names":false,"suffix":""},{"dropping-particle":"","family":"Sisworo","given":"","non-dropping-particle":"","parse-names":false,"suffix":""},{"dropping-particle":"","family":"Rahmawati","given":"Dwi","non-dropping-particle":"","parse-names":false,"suffix":""}],"container-title":"Educational Research and Reviewsv","id":"ITEM-1","issue":"21","issued":{"date-parts":[["2016"]]},"page":"2002-2008","title":"Mathematical Representation by Students in Building Relational Understanding on Concepts of Area and Primeter of Rectangle","type":"article-journal","volume":"11"},"uris":["http://www.mendeley.com/documents/?uuid=5c4c7b4e-983a-4e3e-b9eb-f100d0a7d908"]}],"mendeley":{"formattedCitation":"(Anwar, Yuwono, As’ari, Sisworo, &amp; Rahmawati, 2016)","plainTextFormattedCitation":"(Anwar, Yuwono, As’ari, Sisworo, &amp; Rahmawati, 2016)","previouslyFormattedCitation":"[28]"},"properties":{"noteIndex":0},"schema":"https://github.com/citation-style-language/schema/raw/master/csl-citation.json"}</w:instrText>
      </w:r>
      <w:r w:rsidRPr="00744020">
        <w:rPr>
          <w:noProof/>
          <w:sz w:val="24"/>
        </w:rPr>
        <w:fldChar w:fldCharType="separate"/>
      </w:r>
      <w:r w:rsidR="00423F88" w:rsidRPr="00423F88">
        <w:rPr>
          <w:noProof/>
          <w:sz w:val="24"/>
        </w:rPr>
        <w:t>(Anwar, Yuwono, As’ari, Sisworo, &amp; Rahmawati, 2016)</w:t>
      </w:r>
      <w:r w:rsidRPr="00744020">
        <w:rPr>
          <w:noProof/>
          <w:sz w:val="24"/>
        </w:rPr>
        <w:fldChar w:fldCharType="end"/>
      </w:r>
      <w:r w:rsidRPr="00744020">
        <w:rPr>
          <w:noProof/>
          <w:sz w:val="24"/>
        </w:rPr>
        <w:t xml:space="preserve"> or use the price of a particular item </w:t>
      </w:r>
      <w:r w:rsidRPr="00744020">
        <w:rPr>
          <w:noProof/>
          <w:sz w:val="24"/>
        </w:rPr>
        <w:fldChar w:fldCharType="begin" w:fldLock="1"/>
      </w:r>
      <w:r w:rsidR="00423F88">
        <w:rPr>
          <w:noProof/>
          <w:sz w:val="24"/>
        </w:rPr>
        <w:instrText>ADDIN CSL_CITATION {"citationItems":[{"id":"ITEM-1","itemData":{"DOI":"10.5539/ies.v9n7p57","abstract":"This research is reviewing students’ process of decision making intuitively, analytically, and interactively. The research done by using discount problem which specially created to explore student’s intuition, analytically, and interactively. In solving discount problems, researcher exploring student’s decision in determining their attitude which concern in the used of intuitively, analytically, and interactively. Result of this research showing that the student’s decision making in solving discount problem begin with their intuitively, then interactively and continued with analytically; afterward return to intuition, interaction and end up with analytical. Those three components (intuitively, interactively and analytically) repeated occur until obtaining result which is desire.","author":[{"dropping-particle":"","family":"Abdillah","given":"","non-dropping-particle":"","parse-names":false,"suffix":""},{"dropping-particle":"","family":"Nusantara","given":"Toto","non-dropping-particle":"","parse-names":false,"suffix":""},{"dropping-particle":"","family":"Subanji","given":"","non-dropping-particle":"","parse-names":false,"suffix":""},{"dropping-particle":"","family":"Susanto","given":"Hery","non-dropping-particle":"","parse-names":false,"suffix":""},{"dropping-particle":"","family":"Abadyo","given":"","non-dropping-particle":"","parse-names":false,"suffix":""}],"container-title":"International Education Studies","id":"ITEM-1","issue":"7","issued":{"date-parts":[["2016"]]},"page":"57-63","title":"The Students Decision Making in Solving Discount Problem","type":"article-journal","volume":"9"},"uris":["http://www.mendeley.com/documents/?uuid=339c6d13-4af2-41d4-9224-203be0779255"]}],"mendeley":{"formattedCitation":"(Abdillah, Nusantara, Subanji, Susanto, &amp; Abadyo, 2016)","plainTextFormattedCitation":"(Abdillah, Nusantara, Subanji, Susanto, &amp; Abadyo, 2016)","previouslyFormattedCitation":"[29]"},"properties":{"noteIndex":0},"schema":"https://github.com/citation-style-language/schema/raw/master/csl-citation.json"}</w:instrText>
      </w:r>
      <w:r w:rsidRPr="00744020">
        <w:rPr>
          <w:noProof/>
          <w:sz w:val="24"/>
        </w:rPr>
        <w:fldChar w:fldCharType="separate"/>
      </w:r>
      <w:r w:rsidR="00423F88" w:rsidRPr="00423F88">
        <w:rPr>
          <w:noProof/>
          <w:sz w:val="24"/>
        </w:rPr>
        <w:t>(Abdillah, Nusantara, Subanji, Susanto, &amp; Abadyo, 2016)</w:t>
      </w:r>
      <w:r w:rsidRPr="00744020">
        <w:rPr>
          <w:noProof/>
          <w:sz w:val="24"/>
        </w:rPr>
        <w:fldChar w:fldCharType="end"/>
      </w:r>
      <w:r w:rsidRPr="00744020">
        <w:rPr>
          <w:noProof/>
          <w:sz w:val="24"/>
        </w:rPr>
        <w:t xml:space="preserve"> to help solve the problem. </w:t>
      </w:r>
      <w:r w:rsidRPr="00744020">
        <w:rPr>
          <w:noProof/>
          <w:sz w:val="24"/>
        </w:rPr>
        <w:lastRenderedPageBreak/>
        <w:t xml:space="preserve">The idea that Rizka developed is not used properly in </w:t>
      </w:r>
      <w:r w:rsidRPr="00744020">
        <w:rPr>
          <w:noProof/>
          <w:sz w:val="24"/>
          <w:lang w:val="id-ID"/>
        </w:rPr>
        <w:t>generating</w:t>
      </w:r>
      <w:r w:rsidRPr="00744020">
        <w:rPr>
          <w:noProof/>
          <w:sz w:val="24"/>
        </w:rPr>
        <w:t xml:space="preserve"> solutions. This is because the solution built by Rizka is the result of trial and error which is then justification. Whereas submitting proposals is one of the right methods to solve the problem </w:t>
      </w:r>
      <w:r w:rsidRPr="00744020">
        <w:rPr>
          <w:noProof/>
          <w:sz w:val="24"/>
        </w:rPr>
        <w:fldChar w:fldCharType="begin" w:fldLock="1"/>
      </w:r>
      <w:r w:rsidR="00423F88">
        <w:rPr>
          <w:noProof/>
          <w:sz w:val="24"/>
        </w:rPr>
        <w:instrText>ADDIN CSL_CITATION {"citationItems":[{"id":"ITEM-1","itemData":{"abstract":"General problem-solving skills are of central importance in school mathematics achievement. Word problems play an important role not just in mathematical education, but in general education as well. Meaningful learning and understanding are basic aspects of all kinds of learning and it is even more important in the case of learning mathematics. In order to efficiently enhance students’ problem solving skills they should be assigned world problems which are new to them and to which they themselves have to find the steps to the solution, the algorithm. A number of researches, experiments and scientific papers in the didactics of mathematics prove that the role of visual representations in word problem solving is essential. Visual representation often helps in understanding a problem. Using visual representations leads to a better understanding and to improving special mathematical reasoning. The present paper presents an experiment involving university students who have been asked to solve a logical problem. There were three experimental groups. The aim was to find out whether problem solving is more efficient when using the traditional method (working on paper, with pencil) or when using a model.","author":[{"dropping-particle":"","family":"Debrenti","given":"Edith","non-dropping-particle":"","parse-names":false,"suffix":""}],"container-title":"Acta Didactica Napocensia","id":"ITEM-1","issue":"1","issued":{"date-parts":[["2015"]]},"page":"19-26","title":"Visual Representations in Mathematics Teaching: An Experiment with Students","type":"article-journal","volume":"8"},"uris":["http://www.mendeley.com/documents/?uuid=feb19179-ac0f-412c-9297-817b3b8bf1ab"]},{"id":"ITEM-2","itemData":{"ISBN":"978-0716716198","abstract":"This report provides a general and brief introduction to the current state of our understanding of human problem solving. Over the years, psychologists have learned a lot about the nature of the problem solving process. The importance of the initial representation of a problem was discovered quite a few years ago by the Gestalt School in its examination of insight problems. The actual nature of initial representations and their influence on problem solving was made clear only in the last couple of decades, however, when the notion of a solution space was developed. There was a time, not too long ago, when researchers, especially those in artificial intelligence, thought that effective problem solving might be due mainly to general strategies for guiding search through problem spaces. Early attempts to create computer programs to solve problems, such as the General Problem Solver, took this approach. However, this straightforward picture of problem solving has recently been shown to be far too simple. Specific knowledge of a domain is of overriding importance in the effective solution of problems. In addition, this knowledge must be well-structured so that relevant knowledge can be accessed at the proper time. Research is beginning to uncover just what well-structured means, but considerable work is left to be done on the problem of how we are able to retrieve and use information in a rapid and effective manner.","author":[{"dropping-particle":"","family":"Chi","given":"Michelene T.H. H.","non-dropping-particle":"","parse-names":false,"suffix":""},{"dropping-particle":"","family":"Glaser","given":"Robert","non-dropping-particle":"","parse-names":false,"suffix":""}],"container-title":"Human Abilities: An Information Processing Approach","id":"ITEM-2","issued":{"date-parts":[["1985"]]},"number-of-pages":"227-250","publisher-place":"Washington DC","title":"Problem Solving Abilities.","type":"report"},"uris":["http://www.mendeley.com/documents/?uuid=f5b96e29-e17d-4ede-9cca-fd056170c0f7"]}],"mendeley":{"formattedCitation":"(Chi &amp; Glaser, 1985; Debrenti, 2015)","plainTextFormattedCitation":"(Chi &amp; Glaser, 1985; Debrenti, 2015)","previouslyFormattedCitation":"[11], [30]"},"properties":{"noteIndex":0},"schema":"https://github.com/citation-style-language/schema/raw/master/csl-citation.json"}</w:instrText>
      </w:r>
      <w:r w:rsidRPr="00744020">
        <w:rPr>
          <w:noProof/>
          <w:sz w:val="24"/>
        </w:rPr>
        <w:fldChar w:fldCharType="separate"/>
      </w:r>
      <w:r w:rsidR="00423F88" w:rsidRPr="00423F88">
        <w:rPr>
          <w:noProof/>
          <w:sz w:val="24"/>
        </w:rPr>
        <w:t>(Chi &amp; Glaser, 1985; Debrenti, 2015)</w:t>
      </w:r>
      <w:r w:rsidRPr="00744020">
        <w:rPr>
          <w:noProof/>
          <w:sz w:val="24"/>
        </w:rPr>
        <w:fldChar w:fldCharType="end"/>
      </w:r>
      <w:r w:rsidRPr="00744020">
        <w:rPr>
          <w:noProof/>
          <w:sz w:val="24"/>
        </w:rPr>
        <w:t xml:space="preserve"> in particular in this study.</w:t>
      </w:r>
    </w:p>
    <w:p w14:paraId="4B525F9D" w14:textId="653907C7" w:rsidR="00744020" w:rsidRPr="00744020" w:rsidRDefault="00744020" w:rsidP="00744020">
      <w:pPr>
        <w:pStyle w:val="ICESTNormal"/>
        <w:spacing w:line="360" w:lineRule="auto"/>
        <w:rPr>
          <w:rFonts w:eastAsia="Calibri" w:cs="Times New Roman"/>
          <w:noProof/>
          <w:sz w:val="24"/>
          <w:lang w:val="id-ID"/>
        </w:rPr>
      </w:pPr>
      <w:r w:rsidRPr="00744020">
        <w:rPr>
          <w:rFonts w:eastAsia="Calibri" w:cs="Times New Roman"/>
          <w:noProof/>
          <w:sz w:val="24"/>
        </w:rPr>
        <w:t xml:space="preserve">The trial and error of Rizka because the subject has no mastery of the concept of a square. In fact, mastery of concept is a key in problem solving process. Students who have good concept mastery are able to connect between concepts that have been studied with problems that will be solved </w:t>
      </w:r>
      <w:r w:rsidRPr="00744020">
        <w:rPr>
          <w:rFonts w:eastAsia="Calibri" w:cs="Times New Roman"/>
          <w:noProof/>
          <w:sz w:val="24"/>
        </w:rPr>
        <w:fldChar w:fldCharType="begin" w:fldLock="1"/>
      </w:r>
      <w:r w:rsidR="00423F88">
        <w:rPr>
          <w:rFonts w:eastAsia="Calibri" w:cs="Times New Roman"/>
          <w:noProof/>
          <w:sz w:val="24"/>
        </w:rPr>
        <w:instrText>ADDIN CSL_CITATION {"citationItems":[{"id":"ITEM-1","itemData":{"DOI":"10.5897/ERR2016.2813","abstract":"Representation is an important aspect of learners in building a relational understanding of mathematical concepts. But the ability of a mathematical representation of students in building relational understanding is still very limited. The purpose of this research is to description of mathematical representation of students who appear in building relational understanding on concept of area and perimeter of a rectangle. This research is a case study. The research instrument is tests and interviews. The participants in this study were Grade seven students. Two students are selected based on the characterization of the mathematical representations that appear. The study results a visual and symbolic representation used by students in building relational understanding on the concept of area and perimeter of a rectangle. Visual and symbolic representation suggests students to build relational understanding.","author":[{"dropping-particle":"","family":"Anwar","given":"Rahmad Bustanul","non-dropping-particle":"","parse-names":false,"suffix":""},{"dropping-particle":"","family":"Yuwono","given":"Ipung","non-dropping-particle":"","parse-names":false,"suffix":""},{"dropping-particle":"","family":"As'ari","given":"Abdur Rahman","non-dropping-particle":"","parse-names":false,"suffix":""},{"dropping-particle":"","family":"Sisworo","given":"","non-dropping-particle":"","parse-names":false,"suffix":""},{"dropping-particle":"","family":"Rahmawati","given":"Dwi","non-dropping-particle":"","parse-names":false,"suffix":""}],"container-title":"Educational Research and Reviewsv","id":"ITEM-1","issue":"21","issued":{"date-parts":[["2016"]]},"page":"2002-2008","title":"Mathematical Representation by Students in Building Relational Understanding on Concepts of Area and Primeter of Rectangle","type":"article-journal","volume":"11"},"uris":["http://www.mendeley.com/documents/?uuid=5c4c7b4e-983a-4e3e-b9eb-f100d0a7d908"]},{"id":"ITEM-2","itemData":{"DOI":"10.5539/ies.v9n2p17","ISSN":"1913-9039","abstract":"&lt;p&gt;&amp;lt;p class=\"apa\"&amp;gt;This article aims at studying pseudo construction of student thinking in mathematical concepts, integer number operation, algebraic forms, area concepts, and triangle concepts. 391 junior high school students from four districts of East Java Province Indonesia were taken as the subjects. Data were collected by means of distributing the main instrument and tracer instrument to the subjects respectively. Both instruments were deployed for the purpose of digging up the construction process. The construction was clustered on the basis of the pseudo contruction cases and followed with in-depth interviews to three subjects of each case. The findings show that pseudo construction was identified in four cases. The first case was associated with integer operations, operations of algebraic form, the concept of area, and the concept of triangle. They used analogy of “in debt” to construct concepts of negative number operation. In the second case, they used objects (book, pencil, and thing) to describe variables in the algebraic form operation. For the third case, students deciphered unit area (&amp;lt;em&amp;gt;m&amp;lt;/em&amp;gt;&amp;lt;sup&amp;gt;2&amp;lt;/sup&amp;gt;) as multiplication &amp;lt;em&amp;gt;m&amp;lt;/em&amp;gt; x &amp;lt;em&amp;gt;m&amp;lt;/em&amp;gt;. In the fourth case, students did not pay attention to the requirements of the triangle. Although they gave a right answer to their work, their construction concept was completely false.&amp;lt;/p&amp;gt;&lt;/p&gt;","author":[{"dropping-particle":"","family":"Subanji","given":"Subanji","non-dropping-particle":"","parse-names":false,"suffix":""},{"dropping-particle":"","family":"Nusantara","given":"Toto","non-dropping-particle":"","parse-names":false,"suffix":""}],"container-title":"International Education Studies","id":"ITEM-2","issue":"2","issued":{"date-parts":[["2016"]]},"page":"17","title":"Thinking Process of Pseudo Construction in Mathematics Concepts","type":"article-journal","volume":"9"},"uris":["http://www.mendeley.com/documents/?uuid=5c1a0653-35b9-42a6-9177-234bbdd3aaeb"]}],"mendeley":{"formattedCitation":"(Anwar et al., 2016; Subanji &amp; Nusantara, 2016)","plainTextFormattedCitation":"(Anwar et al., 2016; Subanji &amp; Nusantara, 2016)","previouslyFormattedCitation":"[12], [28]"},"properties":{"noteIndex":0},"schema":"https://github.com/citation-style-language/schema/raw/master/csl-citation.json"}</w:instrText>
      </w:r>
      <w:r w:rsidRPr="00744020">
        <w:rPr>
          <w:rFonts w:eastAsia="Calibri" w:cs="Times New Roman"/>
          <w:noProof/>
          <w:sz w:val="24"/>
        </w:rPr>
        <w:fldChar w:fldCharType="separate"/>
      </w:r>
      <w:r w:rsidR="00423F88" w:rsidRPr="00423F88">
        <w:rPr>
          <w:rFonts w:eastAsia="Calibri" w:cs="Times New Roman"/>
          <w:noProof/>
          <w:sz w:val="24"/>
        </w:rPr>
        <w:t>(Anwar et al., 2016; Subanji &amp; Nusantara, 2016)</w:t>
      </w:r>
      <w:r w:rsidRPr="00744020">
        <w:rPr>
          <w:rFonts w:eastAsia="Calibri" w:cs="Times New Roman"/>
          <w:noProof/>
          <w:sz w:val="24"/>
        </w:rPr>
        <w:fldChar w:fldCharType="end"/>
      </w:r>
      <w:r w:rsidRPr="00744020">
        <w:rPr>
          <w:rFonts w:eastAsia="Calibri" w:cs="Times New Roman"/>
          <w:noProof/>
          <w:sz w:val="24"/>
        </w:rPr>
        <w:t xml:space="preserve">. Rizka's failures are the same as the research </w:t>
      </w:r>
      <w:r w:rsidRPr="00744020">
        <w:rPr>
          <w:rFonts w:eastAsia="Calibri" w:cs="Times New Roman"/>
          <w:noProof/>
          <w:sz w:val="24"/>
        </w:rPr>
        <w:fldChar w:fldCharType="begin" w:fldLock="1"/>
      </w:r>
      <w:r w:rsidR="00423F88">
        <w:rPr>
          <w:rFonts w:eastAsia="Calibri" w:cs="Times New Roman"/>
          <w:noProof/>
          <w:sz w:val="24"/>
        </w:rPr>
        <w:instrText>ADDIN CSL_CITATION {"citationItems":[{"id":"ITEM-1","itemData":{"DOI":"10.5539/ies.v9n7p57","abstract":"This research is reviewing students’ process of decision making intuitively, analytically, and interactively. The research done by using discount problem which specially created to explore student’s intuition, analytically, and interactively. In solving discount problems, researcher exploring student’s decision in determining their attitude which concern in the used of intuitively, analytically, and interactively. Result of this research showing that the student’s decision making in solving discount problem begin with their intuitively, then interactively and continued with analytically; afterward return to intuition, interaction and end up with analytical. Those three components (intuitively, interactively and analytically) repeated occur until obtaining result which is desire.","author":[{"dropping-particle":"","family":"Abdillah","given":"","non-dropping-particle":"","parse-names":false,"suffix":""},{"dropping-particle":"","family":"Nusantara","given":"Toto","non-dropping-particle":"","parse-names":false,"suffix":""},{"dropping-particle":"","family":"Subanji","given":"","non-dropping-particle":"","parse-names":false,"suffix":""},{"dropping-particle":"","family":"Susanto","given":"Hery","non-dropping-particle":"","parse-names":false,"suffix":""},{"dropping-particle":"","family":"Abadyo","given":"","non-dropping-particle":"","parse-names":false,"suffix":""}],"container-title":"International Education Studies","id":"ITEM-1","issue":"7","issued":{"date-parts":[["2016"]]},"page":"57-63","title":"The Students Decision Making in Solving Discount Problem","type":"article-journal","volume":"9"},"uris":["http://www.mendeley.com/documents/?uuid=339c6d13-4af2-41d4-9224-203be0779255"]},{"id":"ITEM-2","itemData":{"abstract":"General problem-solving skills are of central importance in school mathematics achievement. Word problems play an important role not just in mathematical education, but in general education as well. Meaningful learning and understanding are basic aspects of all kinds of learning and it is even more important in the case of learning mathematics. In order to efficiently enhance students’ problem solving skills they should be assigned world problems which are new to them and to which they themselves have to find the steps to the solution, the algorithm. A number of researches, experiments and scientific papers in the didactics of mathematics prove that the role of visual representations in word problem solving is essential. Visual representation often helps in understanding a problem. Using visual representations leads to a better understanding and to improving special mathematical reasoning. The present paper presents an experiment involving university students who have been asked to solve a logical problem. There were three experimental groups. The aim was to find out whether problem solving is more efficient when using the traditional method (working on paper, with pencil) or when using a model.","author":[{"dropping-particle":"","family":"Debrenti","given":"Edith","non-dropping-particle":"","parse-names":false,"suffix":""}],"container-title":"Acta Didactica Napocensia","id":"ITEM-2","issue":"1","issued":{"date-parts":[["2015"]]},"page":"19-26","title":"Visual Representations in Mathematics Teaching: An Experiment with Students","type":"article-journal","volume":"8"},"uris":["http://www.mendeley.com/documents/?uuid=feb19179-ac0f-412c-9297-817b3b8bf1ab"]}],"mendeley":{"formattedCitation":"(Abdillah et al., 2016; Debrenti, 2015)","plainTextFormattedCitation":"(Abdillah et al., 2016; Debrenti, 2015)","previouslyFormattedCitation":"[29], [30]"},"properties":{"noteIndex":0},"schema":"https://github.com/citation-style-language/schema/raw/master/csl-citation.json"}</w:instrText>
      </w:r>
      <w:r w:rsidRPr="00744020">
        <w:rPr>
          <w:rFonts w:eastAsia="Calibri" w:cs="Times New Roman"/>
          <w:noProof/>
          <w:sz w:val="24"/>
        </w:rPr>
        <w:fldChar w:fldCharType="separate"/>
      </w:r>
      <w:r w:rsidR="00423F88" w:rsidRPr="00423F88">
        <w:rPr>
          <w:rFonts w:eastAsia="Calibri" w:cs="Times New Roman"/>
          <w:noProof/>
          <w:sz w:val="24"/>
        </w:rPr>
        <w:t>(Abdillah et al., 2016; Debrenti, 2015)</w:t>
      </w:r>
      <w:r w:rsidRPr="00744020">
        <w:rPr>
          <w:rFonts w:eastAsia="Calibri" w:cs="Times New Roman"/>
          <w:noProof/>
          <w:sz w:val="24"/>
        </w:rPr>
        <w:fldChar w:fldCharType="end"/>
      </w:r>
      <w:r w:rsidRPr="00744020">
        <w:rPr>
          <w:rFonts w:eastAsia="Calibri" w:cs="Times New Roman"/>
          <w:noProof/>
          <w:sz w:val="24"/>
        </w:rPr>
        <w:t xml:space="preserve"> which states that failure in establishing a relationship between knowledge is one of problem solving constraints </w:t>
      </w:r>
      <w:r w:rsidRPr="00744020">
        <w:rPr>
          <w:rFonts w:eastAsia="Calibri" w:cs="Times New Roman"/>
          <w:noProof/>
          <w:sz w:val="24"/>
        </w:rPr>
        <w:fldChar w:fldCharType="begin" w:fldLock="1"/>
      </w:r>
      <w:r w:rsidR="00423F88">
        <w:rPr>
          <w:rFonts w:eastAsia="Calibri" w:cs="Times New Roman"/>
          <w:noProof/>
          <w:sz w:val="24"/>
        </w:rPr>
        <w:instrText>ADDIN CSL_CITATION {"citationItems":[{"id":"ITEM-1","itemData":{"abstract":"General problem-solving skills are of central importance in school mathematics achievement. Word problems play an important role not just in mathematical education, but in general education as well. Meaningful learning and understanding are basic aspects of all kinds of learning and it is even more important in the case of learning mathematics. In order to efficiently enhance students’ problem solving skills they should be assigned world problems which are new to them and to which they themselves have to find the steps to the solution, the algorithm. A number of researches, experiments and scientific papers in the didactics of mathematics prove that the role of visual representations in word problem solving is essential. Visual representation often helps in understanding a problem. Using visual representations leads to a better understanding and to improving special mathematical reasoning. The present paper presents an experiment involving university students who have been asked to solve a logical problem. There were three experimental groups. The aim was to find out whether problem solving is more efficient when using the traditional method (working on paper, with pencil) or when using a model.","author":[{"dropping-particle":"","family":"Debrenti","given":"Edith","non-dropping-particle":"","parse-names":false,"suffix":""}],"container-title":"Acta Didactica Napocensia","id":"ITEM-1","issue":"1","issued":{"date-parts":[["2015"]]},"page":"19-26","title":"Visual Representations in Mathematics Teaching: An Experiment with Students","type":"article-journal","volume":"8"},"uris":["http://www.mendeley.com/documents/?uuid=feb19179-ac0f-412c-9297-817b3b8bf1ab"]}],"mendeley":{"formattedCitation":"(Debrenti, 2015)","plainTextFormattedCitation":"(Debrenti, 2015)","previouslyFormattedCitation":"[30]"},"properties":{"noteIndex":0},"schema":"https://github.com/citation-style-language/schema/raw/master/csl-citation.json"}</w:instrText>
      </w:r>
      <w:r w:rsidRPr="00744020">
        <w:rPr>
          <w:rFonts w:eastAsia="Calibri" w:cs="Times New Roman"/>
          <w:noProof/>
          <w:sz w:val="24"/>
        </w:rPr>
        <w:fldChar w:fldCharType="separate"/>
      </w:r>
      <w:r w:rsidR="00423F88" w:rsidRPr="00423F88">
        <w:rPr>
          <w:rFonts w:eastAsia="Calibri" w:cs="Times New Roman"/>
          <w:noProof/>
          <w:sz w:val="24"/>
        </w:rPr>
        <w:t>(Debrenti, 2015)</w:t>
      </w:r>
      <w:r w:rsidRPr="00744020">
        <w:rPr>
          <w:rFonts w:eastAsia="Calibri" w:cs="Times New Roman"/>
          <w:noProof/>
          <w:sz w:val="24"/>
        </w:rPr>
        <w:fldChar w:fldCharType="end"/>
      </w:r>
      <w:r w:rsidRPr="00744020">
        <w:rPr>
          <w:rFonts w:eastAsia="Calibri" w:cs="Times New Roman"/>
          <w:noProof/>
          <w:sz w:val="24"/>
        </w:rPr>
        <w:t>, particularly ill-structured problems.</w:t>
      </w:r>
    </w:p>
    <w:p w14:paraId="322AD8DC" w14:textId="77777777" w:rsidR="00744020" w:rsidRPr="00744020" w:rsidRDefault="00744020" w:rsidP="00744020">
      <w:pPr>
        <w:pStyle w:val="ICESTNormal"/>
        <w:spacing w:line="360" w:lineRule="auto"/>
        <w:rPr>
          <w:noProof/>
          <w:sz w:val="24"/>
        </w:rPr>
      </w:pPr>
      <w:r w:rsidRPr="00744020">
        <w:rPr>
          <w:noProof/>
          <w:sz w:val="24"/>
        </w:rPr>
        <w:t xml:space="preserve">The justification made by Rizka in determining the </w:t>
      </w:r>
      <w:r w:rsidRPr="00744020">
        <w:rPr>
          <w:noProof/>
          <w:sz w:val="24"/>
          <w:lang w:val="id-ID"/>
        </w:rPr>
        <w:t>perimeter</w:t>
      </w:r>
      <w:r w:rsidRPr="00744020">
        <w:rPr>
          <w:noProof/>
          <w:sz w:val="24"/>
        </w:rPr>
        <w:t xml:space="preserve"> and area of the rectangle is not a barrier. From the investigative outcome, Rizka knows how to calculate the </w:t>
      </w:r>
      <w:r w:rsidRPr="00744020">
        <w:rPr>
          <w:noProof/>
          <w:sz w:val="24"/>
          <w:lang w:val="id-ID"/>
        </w:rPr>
        <w:t>perimeter</w:t>
      </w:r>
      <w:r w:rsidRPr="00744020">
        <w:rPr>
          <w:noProof/>
          <w:sz w:val="24"/>
        </w:rPr>
        <w:t xml:space="preserve"> and area of the rectangle but is unable to explain the meaning of th</w:t>
      </w:r>
      <w:r w:rsidRPr="00744020">
        <w:rPr>
          <w:noProof/>
          <w:sz w:val="24"/>
          <w:lang w:val="id-ID"/>
        </w:rPr>
        <w:t>ose</w:t>
      </w:r>
      <w:r w:rsidRPr="00744020">
        <w:rPr>
          <w:noProof/>
          <w:sz w:val="24"/>
        </w:rPr>
        <w:t xml:space="preserve"> concept</w:t>
      </w:r>
      <w:r w:rsidRPr="00744020">
        <w:rPr>
          <w:noProof/>
          <w:sz w:val="24"/>
          <w:lang w:val="id-ID"/>
        </w:rPr>
        <w:t xml:space="preserve"> clearly</w:t>
      </w:r>
      <w:r w:rsidRPr="00744020">
        <w:rPr>
          <w:noProof/>
          <w:sz w:val="24"/>
        </w:rPr>
        <w:t xml:space="preserve">. </w:t>
      </w:r>
    </w:p>
    <w:p w14:paraId="30CE4D0F" w14:textId="0AA53261" w:rsidR="00744020" w:rsidRPr="00744020" w:rsidRDefault="00744020" w:rsidP="00744020">
      <w:pPr>
        <w:pStyle w:val="ICESTNormal"/>
        <w:spacing w:line="360" w:lineRule="auto"/>
        <w:rPr>
          <w:noProof/>
          <w:sz w:val="24"/>
          <w:lang w:val="id-ID"/>
        </w:rPr>
      </w:pPr>
      <w:r w:rsidRPr="00744020">
        <w:rPr>
          <w:noProof/>
          <w:sz w:val="24"/>
          <w:lang w:val="id-ID"/>
        </w:rPr>
        <w:t>Rizka fails in monitoring and evaluation of the right solution. Consequently, the final solution provided by Rizka does not match the desired situation of the problem. Self-check abilities involve self-awareness to determine the final solution of the problem solving process</w:t>
      </w:r>
      <w:r w:rsidRPr="00744020">
        <w:rPr>
          <w:noProof/>
          <w:sz w:val="24"/>
        </w:rPr>
        <w:t xml:space="preserve"> </w:t>
      </w:r>
      <w:r w:rsidRPr="00744020">
        <w:rPr>
          <w:noProof/>
          <w:sz w:val="24"/>
        </w:rPr>
        <w:fldChar w:fldCharType="begin" w:fldLock="1"/>
      </w:r>
      <w:r w:rsidR="00423F88">
        <w:rPr>
          <w:noProof/>
          <w:sz w:val="24"/>
        </w:rPr>
        <w:instrText>ADDIN CSL_CITATION {"citationItems":[{"id":"ITEM-1","itemData":{"abstract":"General problem-solving skills are of central importance in school mathematics achievement. Word problems play an important role not just in mathematical education, but in general education as well. Meaningful learning and understanding are basic aspects of all kinds of learning and it is even more important in the case of learning mathematics. In order to efficiently enhance students’ problem solving skills they should be assigned world problems which are new to them and to which they themselves have to find the steps to the solution, the algorithm. A number of researches, experiments and scientific papers in the didactics of mathematics prove that the role of visual representations in word problem solving is essential. Visual representation often helps in understanding a problem. Using visual representations leads to a better understanding and to improving special mathematical reasoning. The present paper presents an experiment involving university students who have been asked to solve a logical problem. There were three experimental groups. The aim was to find out whether problem solving is more efficient when using the traditional method (working on paper, with pencil) or when using a model.","author":[{"dropping-particle":"","family":"Debrenti","given":"Edith","non-dropping-particle":"","parse-names":false,"suffix":""}],"container-title":"Acta Didactica Napocensia","id":"ITEM-1","issue":"1","issued":{"date-parts":[["2015"]]},"page":"19-26","title":"Visual Representations in Mathematics Teaching: An Experiment with Students","type":"article-journal","volume":"8"},"uris":["http://www.mendeley.com/documents/?uuid=feb19179-ac0f-412c-9297-817b3b8bf1ab"]}],"mendeley":{"formattedCitation":"(Debrenti, 2015)","plainTextFormattedCitation":"(Debrenti, 2015)","previouslyFormattedCitation":"[30]"},"properties":{"noteIndex":0},"schema":"https://github.com/citation-style-language/schema/raw/master/csl-citation.json"}</w:instrText>
      </w:r>
      <w:r w:rsidRPr="00744020">
        <w:rPr>
          <w:noProof/>
          <w:sz w:val="24"/>
        </w:rPr>
        <w:fldChar w:fldCharType="separate"/>
      </w:r>
      <w:r w:rsidR="00423F88" w:rsidRPr="00423F88">
        <w:rPr>
          <w:noProof/>
          <w:sz w:val="24"/>
        </w:rPr>
        <w:t>(Debrenti, 2015)</w:t>
      </w:r>
      <w:r w:rsidRPr="00744020">
        <w:rPr>
          <w:noProof/>
          <w:sz w:val="24"/>
        </w:rPr>
        <w:fldChar w:fldCharType="end"/>
      </w:r>
      <w:r w:rsidRPr="00744020">
        <w:rPr>
          <w:noProof/>
          <w:sz w:val="24"/>
          <w:lang w:val="id-ID"/>
        </w:rPr>
        <w:t xml:space="preserve">. It is reinforced </w:t>
      </w:r>
      <w:r w:rsidRPr="00744020">
        <w:rPr>
          <w:noProof/>
          <w:sz w:val="24"/>
          <w:lang w:val="id-ID"/>
        </w:rPr>
        <w:fldChar w:fldCharType="begin" w:fldLock="1"/>
      </w:r>
      <w:r w:rsidR="00423F88">
        <w:rPr>
          <w:noProof/>
          <w:sz w:val="24"/>
          <w:lang w:val="id-ID"/>
        </w:rPr>
        <w:instrText>ADDIN CSL_CITATION {"citationItems":[{"id":"ITEM-1","itemData":{"abstract":"General problem-solving skills are of central importance in school mathematics achievement. Word problems play an important role not just in mathematical education, but in general education as well. Meaningful learning and understanding are basic aspects of all kinds of learning and it is even more important in the case of learning mathematics. In order to efficiently enhance students’ problem solving skills they should be assigned world problems which are new to them and to which they themselves have to find the steps to the solution, the algorithm. A number of researches, experiments and scientific papers in the didactics of mathematics prove that the role of visual representations in word problem solving is essential. Visual representation often helps in understanding a problem. Using visual representations leads to a better understanding and to improving special mathematical reasoning. The present paper presents an experiment involving university students who have been asked to solve a logical problem. There were three experimental groups. The aim was to find out whether problem solving is more efficient when using the traditional method (working on paper, with pencil) or when using a model.","author":[{"dropping-particle":"","family":"Debrenti","given":"Edith","non-dropping-particle":"","parse-names":false,"suffix":""}],"container-title":"Acta Didactica Napocensia","id":"ITEM-1","issue":"1","issued":{"date-parts":[["2015"]]},"page":"19-26","title":"Visual Representations in Mathematics Teaching: An Experiment with Students","type":"article-journal","volume":"8"},"uris":["http://www.mendeley.com/documents/?uuid=feb19179-ac0f-412c-9297-817b3b8bf1ab"]},{"id":"ITEM-2","itemData":{"DOI":"10.3991/ijet.v14i21.11684","ISSN":"18630383","abstract":"The data of students problem solving ability was acquired through given test both prior to and after the implementation of metacognitive skill-based learning model (MSBL model) for stoichiometry and chemical equilibrium materials. Problem solving skill was measured using four indicators, consist of; understanding problem, Devising, implementing the plan and evaluating result. The overall students problem solving ability are classically categorized as good in each time of measurement providing the number of students with high minimum category were fewer than 60%. The results indicate the improvement of student's ability to understand, to plan, to implement, and to evaluate the problem solving result gradually from prior to stoichiometry study, after the stoichiometry study, prior to chemical equilibrium study and after the chemical equilibrium study. Therefore, the students of chemistry education require time to be able to solve problems well.","author":[{"dropping-particle":"","family":"Ijirana","given":"","non-dropping-particle":"","parse-names":false,"suffix":""},{"dropping-particle":"","family":"Nadjamuddin","given":"Lukman","non-dropping-particle":"","parse-names":false,"suffix":""}],"container-title":"International Journal of Emerging Technologies in Learning","id":"ITEM-2","issue":"21","issued":{"date-parts":[["2019"]]},"page":"227-234","title":"Time series study of problem solving ability of Tadulako University students using metacognitive skill based learning model","type":"article-journal","volume":"14"},"uris":["http://www.mendeley.com/documents/?uuid=309c454d-71a4-4b7a-9eb0-ef2bdecf175a"]}],"mendeley":{"formattedCitation":"(Debrenti, 2015; Ijirana &amp; Nadjamuddin, 2019)","plainTextFormattedCitation":"(Debrenti, 2015; Ijirana &amp; Nadjamuddin, 2019)","previouslyFormattedCitation":"[30], [31]"},"properties":{"noteIndex":0},"schema":"https://github.com/citation-style-language/schema/raw/master/csl-citation.json"}</w:instrText>
      </w:r>
      <w:r w:rsidRPr="00744020">
        <w:rPr>
          <w:noProof/>
          <w:sz w:val="24"/>
          <w:lang w:val="id-ID"/>
        </w:rPr>
        <w:fldChar w:fldCharType="separate"/>
      </w:r>
      <w:r w:rsidR="00423F88" w:rsidRPr="00423F88">
        <w:rPr>
          <w:noProof/>
          <w:sz w:val="24"/>
          <w:lang w:val="id-ID"/>
        </w:rPr>
        <w:t>(Debrenti, 2015; Ijirana &amp; Nadjamuddin, 2019)</w:t>
      </w:r>
      <w:r w:rsidRPr="00744020">
        <w:rPr>
          <w:noProof/>
          <w:sz w:val="24"/>
          <w:lang w:val="id-ID"/>
        </w:rPr>
        <w:fldChar w:fldCharType="end"/>
      </w:r>
      <w:r w:rsidRPr="00744020">
        <w:rPr>
          <w:noProof/>
          <w:sz w:val="24"/>
          <w:lang w:val="id-ID"/>
        </w:rPr>
        <w:t xml:space="preserve"> who expressed metacognitively students can be developed through a problem solving process. </w:t>
      </w:r>
    </w:p>
    <w:p w14:paraId="756F09D2" w14:textId="1BEBE1BB" w:rsidR="00744020" w:rsidRPr="00744020" w:rsidRDefault="00744020" w:rsidP="00744020">
      <w:pPr>
        <w:pStyle w:val="ICESTNormal"/>
        <w:spacing w:line="360" w:lineRule="auto"/>
        <w:rPr>
          <w:noProof/>
          <w:sz w:val="24"/>
          <w:lang w:val="id-ID"/>
        </w:rPr>
      </w:pPr>
      <w:r w:rsidRPr="00744020">
        <w:rPr>
          <w:noProof/>
          <w:sz w:val="24"/>
          <w:lang w:val="id-ID"/>
        </w:rPr>
        <w:t xml:space="preserve">From the results of Rizka's work above, it shows that in the process of solving problems Rizka works based on alteration </w:t>
      </w:r>
      <w:r w:rsidRPr="00744020">
        <w:rPr>
          <w:noProof/>
          <w:sz w:val="24"/>
          <w:lang w:val="id-ID"/>
        </w:rPr>
        <w:fldChar w:fldCharType="begin" w:fldLock="1"/>
      </w:r>
      <w:r w:rsidR="00423F88">
        <w:rPr>
          <w:noProof/>
          <w:sz w:val="24"/>
          <w:lang w:val="id-ID"/>
        </w:rPr>
        <w:instrText>ADDIN CSL_CITATION {"citationItems":[{"id":"ITEM-1","itemData":{"DOI":"http://doi.org/10/18510/hsr.2020.8144","author":[{"dropping-particle":"","family":"Swastika","given":"G. T.","non-dropping-particle":"","parse-names":false,"suffix":""},{"dropping-particle":"","family":"Nusantara","given":"T.","non-dropping-particle":"","parse-names":false,"suffix":""},{"dropping-particle":"","family":"Subanji","given":"","non-dropping-particle":"","parse-names":false,"suffix":""},{"dropping-particle":"","family":"Irawati","given":"S","non-dropping-particle":"","parse-names":false,"suffix":""}],"container-title":"Humanities &amp; Social Sciences Reviews","id":"ITEM-1","issue":"1","issued":{"date-parts":[["2020"]]},"page":"334-343","title":"Alteration representation in the Process of Translation Graphic to Graphic","type":"article-journal","volume":"8"},"uris":["http://www.mendeley.com/documents/?uuid=0f399c28-0a71-48da-92c1-cce55f3f8600"]},{"id":"ITEM-2","itemData":{"DOI":"10.5897/ERR2016.2811","author":[{"dropping-particle":"","family":"Sukoriyanto","given":"Jalan","non-dropping-particle":"","parse-names":false,"suffix":""},{"dropping-particle":"","family":"Nusantara","given":"Toto","non-dropping-particle":"","parse-names":false,"suffix":""},{"dropping-particle":"","family":"Subanji","given":"Subanji","non-dropping-particle":"","parse-names":false,"suffix":""},{"dropping-particle":"","family":"Chandra","given":"Tjang Daniel","non-dropping-particle":"","parse-names":false,"suffix":""}],"container-title":"Educational Research and Reviews","id":"ITEM-2","issue":"16","issued":{"date-parts":[["2016"]]},"page":"1494-1499","title":"Students ’ thinking process in solving combination problems considered from assimilation and accommodation framework","type":"article-journal","volume":"11"},"uris":["http://www.mendeley.com/documents/?uuid=297c9912-6c9f-4445-b535-16388db369dd"]}],"mendeley":{"formattedCitation":"(Sukoriyanto et al., 2016; Swastika, Nusantara, Subanji, &amp; Irawati, 2020)","plainTextFormattedCitation":"(Sukoriyanto et al., 2016; Swastika, Nusantara, Subanji, &amp; Irawati, 2020)","previouslyFormattedCitation":"[13], [32]"},"properties":{"noteIndex":0},"schema":"https://github.com/citation-style-language/schema/raw/master/csl-citation.json"}</w:instrText>
      </w:r>
      <w:r w:rsidRPr="00744020">
        <w:rPr>
          <w:noProof/>
          <w:sz w:val="24"/>
          <w:lang w:val="id-ID"/>
        </w:rPr>
        <w:fldChar w:fldCharType="separate"/>
      </w:r>
      <w:r w:rsidR="00423F88" w:rsidRPr="00423F88">
        <w:rPr>
          <w:noProof/>
          <w:sz w:val="24"/>
          <w:lang w:val="id-ID"/>
        </w:rPr>
        <w:t>(Sukoriyanto et al., 2016; Swastika, Nusantara, Subanji, &amp; Irawati, 2020)</w:t>
      </w:r>
      <w:r w:rsidRPr="00744020">
        <w:rPr>
          <w:noProof/>
          <w:sz w:val="24"/>
          <w:lang w:val="id-ID"/>
        </w:rPr>
        <w:fldChar w:fldCharType="end"/>
      </w:r>
      <w:r w:rsidRPr="00744020">
        <w:rPr>
          <w:noProof/>
          <w:sz w:val="24"/>
          <w:lang w:val="id-ID"/>
        </w:rPr>
        <w:t xml:space="preserve">. This shows that Rizka has a good self-regulated in </w:t>
      </w:r>
      <w:r w:rsidRPr="00744020">
        <w:rPr>
          <w:noProof/>
          <w:sz w:val="24"/>
        </w:rPr>
        <w:t xml:space="preserve">problem </w:t>
      </w:r>
      <w:r w:rsidRPr="00744020">
        <w:rPr>
          <w:noProof/>
          <w:sz w:val="24"/>
          <w:lang w:val="id-ID"/>
        </w:rPr>
        <w:t>solving process. But this does not guarantee that the subject is able to find the right solution</w:t>
      </w:r>
      <w:r w:rsidRPr="00744020">
        <w:rPr>
          <w:noProof/>
          <w:sz w:val="24"/>
        </w:rPr>
        <w:t xml:space="preserve"> </w:t>
      </w:r>
      <w:r w:rsidRPr="00744020">
        <w:rPr>
          <w:noProof/>
          <w:sz w:val="24"/>
        </w:rPr>
        <w:fldChar w:fldCharType="begin" w:fldLock="1"/>
      </w:r>
      <w:r w:rsidR="00423F88">
        <w:rPr>
          <w:noProof/>
          <w:sz w:val="24"/>
        </w:rPr>
        <w:instrText>ADDIN CSL_CITATION {"citationItems":[{"id":"ITEM-1","itemData":{"author":[{"dropping-particle":"","family":"Lim","given":"Chee Leong","non-dropping-particle":"","parse-names":false,"suffix":""},{"dropping-particle":"","family":"Jaya","given":"Subang","non-dropping-particle":"","parse-names":false,"suffix":""},{"dropping-particle":"","family":"Jalil","given":"Habibah Ab","non-dropping-particle":"","parse-names":false,"suffix":""},{"dropping-particle":"","family":"Saad","given":"Wan Zuhainis","non-dropping-particle":"","parse-names":false,"suffix":""}],"container-title":"International Journal of Emerging Technologies in Learning (iJET)","id":"ITEM-1","issue":"3","issued":{"date-parts":[["2020"]]},"page":"110-125","title":"Peer Learning, Self-Regulated Learning and Academic Achievement in Blended Learning Courses : A Structural Equation Modeling Approach","type":"article-journal","volume":"15"},"uris":["http://www.mendeley.com/documents/?uuid=aad59731-b51a-428e-bd6d-5f254c7625d1"]},{"id":"ITEM-2","itemData":{"DOI":"10.3991/ijet.v14i21.11684","ISSN":"18630383","abstract":"The data of students problem solving ability was acquired through given test both prior to and after the implementation of metacognitive skill-based learning model (MSBL model) for stoichiometry and chemical equilibrium materials. Problem solving skill was measured using four indicators, consist of; understanding problem, Devising, implementing the plan and evaluating result. The overall students problem solving ability are classically categorized as good in each time of measurement providing the number of students with high minimum category were fewer than 60%. The results indicate the improvement of student's ability to understand, to plan, to implement, and to evaluate the problem solving result gradually from prior to stoichiometry study, after the stoichiometry study, prior to chemical equilibrium study and after the chemical equilibrium study. Therefore, the students of chemistry education require time to be able to solve problems well.","author":[{"dropping-particle":"","family":"Ijirana","given":"","non-dropping-particle":"","parse-names":false,"suffix":""},{"dropping-particle":"","family":"Nadjamuddin","given":"Lukman","non-dropping-particle":"","parse-names":false,"suffix":""}],"container-title":"International Journal of Emerging Technologies in Learning","id":"ITEM-2","issue":"21","issued":{"date-parts":[["2019"]]},"page":"227-234","title":"Time series study of problem solving ability of Tadulako University students using metacognitive skill based learning model","type":"article-journal","volume":"14"},"uris":["http://www.mendeley.com/documents/?uuid=309c454d-71a4-4b7a-9eb0-ef2bdecf175a"]}],"mendeley":{"formattedCitation":"(Ijirana &amp; Nadjamuddin, 2019; Lim, Jaya, Jalil, &amp; Saad, 2020)","plainTextFormattedCitation":"(Ijirana &amp; Nadjamuddin, 2019; Lim, Jaya, Jalil, &amp; Saad, 2020)","previouslyFormattedCitation":"[31], [33]"},"properties":{"noteIndex":0},"schema":"https://github.com/citation-style-language/schema/raw/master/csl-citation.json"}</w:instrText>
      </w:r>
      <w:r w:rsidRPr="00744020">
        <w:rPr>
          <w:noProof/>
          <w:sz w:val="24"/>
        </w:rPr>
        <w:fldChar w:fldCharType="separate"/>
      </w:r>
      <w:r w:rsidR="00423F88" w:rsidRPr="00423F88">
        <w:rPr>
          <w:noProof/>
          <w:sz w:val="24"/>
        </w:rPr>
        <w:t>(Ijirana &amp; Nadjamuddin, 2019; Lim, Jaya, Jalil, &amp; Saad, 2020)</w:t>
      </w:r>
      <w:r w:rsidRPr="00744020">
        <w:rPr>
          <w:noProof/>
          <w:sz w:val="24"/>
        </w:rPr>
        <w:fldChar w:fldCharType="end"/>
      </w:r>
      <w:r w:rsidRPr="00744020">
        <w:rPr>
          <w:noProof/>
          <w:sz w:val="24"/>
        </w:rPr>
        <w:t xml:space="preserve">. </w:t>
      </w:r>
      <w:r w:rsidRPr="00744020">
        <w:rPr>
          <w:noProof/>
          <w:sz w:val="24"/>
          <w:lang w:val="id-ID"/>
        </w:rPr>
        <w:t>So, students can improve their ability to formalize and generalize understanding of problems by finding mathematical structures in problems that are appropriate to real-life contexts</w:t>
      </w:r>
      <w:r w:rsidRPr="00744020">
        <w:rPr>
          <w:noProof/>
          <w:sz w:val="24"/>
        </w:rPr>
        <w:t xml:space="preserve"> </w:t>
      </w:r>
      <w:r w:rsidRPr="00744020">
        <w:rPr>
          <w:noProof/>
          <w:sz w:val="24"/>
          <w:lang w:val="id-ID"/>
        </w:rPr>
        <w:fldChar w:fldCharType="begin" w:fldLock="1"/>
      </w:r>
      <w:r w:rsidR="00423F88">
        <w:rPr>
          <w:noProof/>
          <w:sz w:val="24"/>
          <w:lang w:val="id-ID"/>
        </w:rPr>
        <w:instrText>ADDIN CSL_CITATION {"citationItems":[{"id":"ITEM-1","itemData":{"abstract":"The purpose of this study was to identify problem posed by prospective teachers about addition fractions based on meaning structure. This study is a quantitative descriptive to identify errors of fraction problem posed by prospective teachers based on the meaning. 46 prospective primary teachers in 8th semester in universities at Surabaya were involved in this research. Instrument in this study is a problem posing worksheet consisting two operations on fractions. Problems posed by prospective teachers were analyzed through three stages, grouping problems based on categories, structure of meaning, and analyze the error of the problem posed. The results of data analysis indicated that: (1) on the category of questions about fractions of 93.48% for 1stoperations and 97.83% for 2ndoperation, (2) on the Non-question category about operations fraction is 6.52% for 1st operations and 1.17% for 2nd operation. Grouping problems posed by prospective teachers based on structure meaning combined category is 62.79% for 1st operations and 75.56% for 2nd operation. For category of part relationships overall is 27.91% for 1st operations and 20% for 2ndoperation, while those which not belonging to the second category are 9.3% for 1st operations and 4.44% for 2nd operation. The errors of problem posed by prospective teacher based on meaning structure are (1) not related to daily life situation, (2) illogical problem, (3) unit is not appropriate, (4) fractions incompatible with the sum operation (5) gives whole number to give meaning fraction, (6) lost information, and (7) the added result exceeds the overall concept of the fraction.","author":[{"dropping-particle":"","family":"Prayitno","given":"Lydia Lia","non-dropping-particle":"","parse-names":false,"suffix":""},{"dropping-particle":"","family":"Purwanto","given":"Purwanto","non-dropping-particle":"","parse-names":false,"suffix":""},{"dropping-particle":"","family":"Subanji","given":"Subanji","non-dropping-particle":"","parse-names":false,"suffix":""},{"dropping-particle":"","family":"Susiswo","given":"Susiswo","non-dropping-particle":"","parse-names":false,"suffix":""}],"container-title":"International Journal of Insights for Mathematics Teaching","id":"ITEM-1","issue":"1","issued":{"date-parts":[["2018"]]},"page":"76-84","title":"Identification Errors of Problem Posed by Prospective Teachers About Fraction Based Meaning Structure","type":"article-journal","volume":"01"},"uris":["http://www.mendeley.com/documents/?uuid=d0c4fcab-7dbb-40e5-bdfe-6f684c5ca6f3"]}],"mendeley":{"formattedCitation":"(Prayitno, Purwanto, Subanji, &amp; Susiswo, 2018)","plainTextFormattedCitation":"(Prayitno, Purwanto, Subanji, &amp; Susiswo, 2018)","previouslyFormattedCitation":"[34]"},"properties":{"noteIndex":0},"schema":"https://github.com/citation-style-language/schema/raw/master/csl-citation.json"}</w:instrText>
      </w:r>
      <w:r w:rsidRPr="00744020">
        <w:rPr>
          <w:noProof/>
          <w:sz w:val="24"/>
          <w:lang w:val="id-ID"/>
        </w:rPr>
        <w:fldChar w:fldCharType="separate"/>
      </w:r>
      <w:r w:rsidR="00423F88" w:rsidRPr="00423F88">
        <w:rPr>
          <w:noProof/>
          <w:sz w:val="24"/>
          <w:lang w:val="id-ID"/>
        </w:rPr>
        <w:t>(Prayitno, Purwanto, Subanji, &amp; Susiswo, 2018)</w:t>
      </w:r>
      <w:r w:rsidRPr="00744020">
        <w:rPr>
          <w:noProof/>
          <w:sz w:val="24"/>
          <w:lang w:val="id-ID"/>
        </w:rPr>
        <w:fldChar w:fldCharType="end"/>
      </w:r>
      <w:r w:rsidRPr="00744020">
        <w:rPr>
          <w:noProof/>
          <w:sz w:val="24"/>
          <w:lang w:val="id-ID"/>
        </w:rPr>
        <w:t xml:space="preserve">, then determining alternative solutions, implementing them, and finding appropriate solutions. </w:t>
      </w:r>
      <w:r w:rsidRPr="00744020">
        <w:rPr>
          <w:noProof/>
          <w:sz w:val="24"/>
          <w:lang w:val="id-ID"/>
        </w:rPr>
        <w:fldChar w:fldCharType="begin" w:fldLock="1"/>
      </w:r>
      <w:r w:rsidR="00423F88">
        <w:rPr>
          <w:noProof/>
          <w:sz w:val="24"/>
          <w:lang w:val="id-ID"/>
        </w:rPr>
        <w:instrText>ADDIN CSL_CITATION {"citationItems":[{"id":"ITEM-1","itemData":{"abstract":"This paper presents a meaning-based statistical math word problem (MWP) solver with under- standing, reasoning and explanation. It comprises a web user interface and pipelined modules for analysing the text, transforming both body and question parts into their logic forms, and then performing inference on them. The associated context of each quantity is represented with proposed role-tags (e.g., nsubj, verb, etc.), which provides the flexibility for annotating the ex- tracted math quantity with its associated syntactic and semantic information (which specifies the physical meaning of that quantity). Those role-tags are then used to identify the desired op- erands and filter out irrelevant quantities (so that the answer can be obtained precisely). Since the physical meaning of each quantity is explicitly represented with those role-tags and used in the inference process, the proposed approach could explain how the answer is obtained in a human comprehensible way. 1","author":[{"dropping-particle":"","family":"Liang","given":"Chao-chun","non-dropping-particle":"","parse-names":false,"suffix":""},{"dropping-particle":"","family":"Tsai","given":"Shih-hong","non-dropping-particle":"","parse-names":false,"suffix":""},{"dropping-particle":"","family":"Chang","given":"Ting-yun","non-dropping-particle":"","parse-names":false,"suffix":""},{"dropping-particle":"","family":"Lin","given":"Yi-chung","non-dropping-particle":"","parse-names":false,"suffix":""},{"dropping-particle":"","family":"Su","given":"Keh-yih","non-dropping-particle":"","parse-names":false,"suffix":""}],"container-title":"COLING 2016, the 26th International Conference on Computational Linguistic: System Demonstrations","id":"ITEM-1","issue":"26","issued":{"date-parts":[["2016"]]},"page":"151-155","title":"A Meaning-based English Math Word Problem Solver with Understanding , Reasoning and Explanation","type":"paper-conference"},"uris":["http://www.mendeley.com/documents/?uuid=4808ab2f-e00e-4e9e-b029-8110af483d36"]},{"id":"ITEM-2","itemData":{"DOI":"10.12973/eurasia.2016.1204a","ISSN":"13058223","abstract":"Ill-structured problems can be regarded as one of the measures that meet recent social needs emphasizing students' abilities to solve real-life problems. This study aimed to analyze the mathematical abstraction process in solving such problems, and to identify the mathematical abstraction level ([I] Recognition of mathematical structure through perceptual abstraction, [II] Application of mathematical structure recognition through internalization, and [III] Formation of new mathematical structure recognition through interiorization) and form of the students, by applying ill-structured problem-solving activities to problem-solving learning approaches for fifth grade elementary school students. The study results showed that 2 out of 6 groups displayed the highest level [III] of mathematical abstraction, while two other groups displayed Level [I], and the other two groups showed Level [II]. Especially, the students in each group showed higher levels and forms of mathematical abstraction (from Level [I] to [II] and [III]) over the course of the problem solving process. These study results showed that the mathematical abstraction levels and forms of the students can be improved by exposure to mathematical abstraction through a problem solving learning approach using ill-structured problems.","author":[{"dropping-particle":"","family":"Hong","given":"JY","non-dropping-particle":"","parse-names":false,"suffix":""},{"dropping-particle":"","family":"Kim","given":"MK","non-dropping-particle":"","parse-names":false,"suffix":""}],"container-title":"Eurasia Journal of Mathematics, Science and Technology Education","id":"ITEM-2","issue":"2","issued":{"date-parts":[["2016"]]},"page":"267-281","title":"Mathematical abstraction in the solving of ill-structured problems by elementary school students in Korea","type":"article-journal","volume":"12"},"uris":["http://www.mendeley.com/documents/?uuid=c4eca13f-3c74-4bef-a6cb-4267b709142f"]}],"mendeley":{"formattedCitation":"(J. Hong &amp; Kim, 2016; Liang, Tsai, Chang, Lin, &amp; Su, 2016)","plainTextFormattedCitation":"(J. Hong &amp; Kim, 2016; Liang, Tsai, Chang, Lin, &amp; Su, 2016)","previouslyFormattedCitation":"[14], [35]"},"properties":{"noteIndex":0},"schema":"https://github.com/citation-style-language/schema/raw/master/csl-citation.json"}</w:instrText>
      </w:r>
      <w:r w:rsidRPr="00744020">
        <w:rPr>
          <w:noProof/>
          <w:sz w:val="24"/>
          <w:lang w:val="id-ID"/>
        </w:rPr>
        <w:fldChar w:fldCharType="separate"/>
      </w:r>
      <w:r w:rsidR="00423F88" w:rsidRPr="00423F88">
        <w:rPr>
          <w:noProof/>
          <w:sz w:val="24"/>
          <w:lang w:val="id-ID"/>
        </w:rPr>
        <w:t>(J. Hong &amp; Kim, 2016; Liang, Tsai, Chang, Lin, &amp; Su, 2016)</w:t>
      </w:r>
      <w:r w:rsidRPr="00744020">
        <w:rPr>
          <w:noProof/>
          <w:sz w:val="24"/>
          <w:lang w:val="id-ID"/>
        </w:rPr>
        <w:fldChar w:fldCharType="end"/>
      </w:r>
      <w:r w:rsidRPr="00744020">
        <w:rPr>
          <w:noProof/>
          <w:sz w:val="24"/>
          <w:lang w:val="id-ID"/>
        </w:rPr>
        <w:t>.</w:t>
      </w:r>
    </w:p>
    <w:p w14:paraId="3FD8A12B" w14:textId="0C336AA1" w:rsidR="00744020" w:rsidRDefault="00744020" w:rsidP="00744020">
      <w:pPr>
        <w:pStyle w:val="ICESTNormal"/>
        <w:spacing w:line="360" w:lineRule="auto"/>
        <w:rPr>
          <w:noProof/>
          <w:sz w:val="24"/>
        </w:rPr>
      </w:pPr>
      <w:r w:rsidRPr="00744020">
        <w:rPr>
          <w:noProof/>
          <w:sz w:val="24"/>
        </w:rPr>
        <w:t xml:space="preserve">In the learning process it is important for teachers to associate a concept with another mathematical concept </w:t>
      </w:r>
      <w:r w:rsidRPr="00744020">
        <w:rPr>
          <w:noProof/>
          <w:sz w:val="24"/>
        </w:rPr>
        <w:fldChar w:fldCharType="begin" w:fldLock="1"/>
      </w:r>
      <w:r w:rsidR="00423F88">
        <w:rPr>
          <w:noProof/>
          <w:sz w:val="24"/>
        </w:rPr>
        <w:instrText>ADDIN CSL_CITATION {"citationItems":[{"id":"ITEM-1","itemData":{"DOI":"10.3991/ijet.v15i01.11487","abstract":"Creative thinking involves the activities of complex skills and cognitive abilities, personality factors and motivations, styles, strategies, and metacognitive skills. Therefore, creative-thinking skills can reflect the students’ personality considered as unique individuals. On the other hand, the effectiveness of education can be seen from teaching practices and class climate. The application of guided inquiry learning (GIL) and problem-based learning (PBL) models is one effort to improve the effectiveness of education. This research is a mixed-method case study that aims to describe the behaviour of groups of students, studying with GIL and PBL, with high, moderate, and low creative-thinking skills. The mixed-method analysis applied is a concurrent embedded strategy that combines primary data (qualitative) and secondary data (quantitative) to complement each other. The results showed that the application of the GIL and PBL models was proved to be effective for learning explanatory writing skills. In terms of the creative-thinking skills, the higher the students' creative-thinking skills are, the higher their explanatory writing skills will be. Students who have high creative-thinking skills also exhibit prominent attitudes during the learning process, such as intensity of asking frequently with substantive questions on the subject matter and having good opinion and leadership skills.","author":[{"dropping-particle":"","family":"Palupi","given":"Bening Sri","non-dropping-particle":"","parse-names":false,"suffix":""},{"dropping-particle":"","family":"Subiyantoro","given":"Slamet","non-dropping-particle":"","parse-names":false,"suffix":""},{"dropping-particle":"","family":"Triyanto","given":"Triyanto","non-dropping-particle":"","parse-names":false,"suffix":""},{"dropping-particle":"","family":"Rukayah","given":"Rukayah","non-dropping-particle":"","parse-names":false,"suffix":""}],"container-title":"International Journal of Emerging Technologies in Learning (iJET)","id":"ITEM-1","issue":"01","issued":{"date-parts":[["2020"]]},"page":"200-212","title":"Creative-Thinking Skills in Explanatory Writing Skills Viewed from Learning Behaviour: A Mixed Method Case Study","type":"article-journal","volume":"15"},"uris":["http://www.mendeley.com/documents/?uuid=a7cec436-1599-4d88-9a37-470ede1c6bd6"]}],"mendeley":{"formattedCitation":"(Palupi et al., 2020)","plainTextFormattedCitation":"(Palupi et al., 2020)","previouslyFormattedCitation":"[26]"},"properties":{"noteIndex":0},"schema":"https://github.com/citation-style-language/schema/raw/master/csl-citation.json"}</w:instrText>
      </w:r>
      <w:r w:rsidRPr="00744020">
        <w:rPr>
          <w:noProof/>
          <w:sz w:val="24"/>
        </w:rPr>
        <w:fldChar w:fldCharType="separate"/>
      </w:r>
      <w:r w:rsidR="00423F88" w:rsidRPr="00423F88">
        <w:rPr>
          <w:noProof/>
          <w:sz w:val="24"/>
        </w:rPr>
        <w:t>(Palupi et al., 2020)</w:t>
      </w:r>
      <w:r w:rsidRPr="00744020">
        <w:rPr>
          <w:noProof/>
          <w:sz w:val="24"/>
        </w:rPr>
        <w:fldChar w:fldCharType="end"/>
      </w:r>
      <w:r w:rsidRPr="00744020">
        <w:rPr>
          <w:noProof/>
          <w:sz w:val="24"/>
        </w:rPr>
        <w:t xml:space="preserve"> using problem-based learning </w:t>
      </w:r>
      <w:r w:rsidRPr="00744020">
        <w:rPr>
          <w:noProof/>
          <w:sz w:val="24"/>
        </w:rPr>
        <w:fldChar w:fldCharType="begin" w:fldLock="1"/>
      </w:r>
      <w:r w:rsidR="00423F88">
        <w:rPr>
          <w:noProof/>
          <w:sz w:val="24"/>
        </w:rPr>
        <w:instrText>ADDIN CSL_CITATION {"citationItems":[{"id":"ITEM-1","itemData":{"author":[{"dropping-particle":"","family":"Lizunkov","given":"Vladislav","non-dropping-particle":"","parse-names":false,"suffix":""},{"dropping-particle":"","family":"Politsinskaya","given":"Ekaterina","non-dropping-particle":"","parse-names":false,"suffix":""},{"dropping-particle":"","family":"Gazin","given":"Konstantin","non-dropping-particle":"","parse-names":false,"suffix":""},{"dropping-particle":"","family":"Oblast","given":"Kemerovo","non-dropping-particle":"","parse-names":false,"suffix":""}],"container-title":"International Journal of Emerging Technologies in Learning (iJET)","id":"ITEM-1","issue":"4","issued":{"date-parts":[["2020"]]},"page":"227-234","title":"The Architecture of Project-Based Learning in the Supplementary Vocational Education System in a Higher Education","type":"article-journal","volume":"15"},"uris":["http://www.mendeley.com/documents/?uuid=721118ff-281c-483c-9c21-f04c7df946a7"]}],"mendeley":{"formattedCitation":"(Lizunkov et al., 2020)","plainTextFormattedCitation":"(Lizunkov et al., 2020)","previouslyFormattedCitation":"[10]"},"properties":{"noteIndex":0},"schema":"https://github.com/citation-style-language/schema/raw/master/csl-citation.json"}</w:instrText>
      </w:r>
      <w:r w:rsidRPr="00744020">
        <w:rPr>
          <w:noProof/>
          <w:sz w:val="24"/>
        </w:rPr>
        <w:fldChar w:fldCharType="separate"/>
      </w:r>
      <w:r w:rsidR="00423F88" w:rsidRPr="00423F88">
        <w:rPr>
          <w:noProof/>
          <w:sz w:val="24"/>
        </w:rPr>
        <w:t>(Lizunkov et al., 2020)</w:t>
      </w:r>
      <w:r w:rsidRPr="00744020">
        <w:rPr>
          <w:noProof/>
          <w:sz w:val="24"/>
        </w:rPr>
        <w:fldChar w:fldCharType="end"/>
      </w:r>
      <w:r w:rsidRPr="00744020">
        <w:rPr>
          <w:noProof/>
          <w:sz w:val="24"/>
        </w:rPr>
        <w:t xml:space="preserve">. The goal is to have students' mastery over the mathematical concept </w:t>
      </w:r>
      <w:r w:rsidRPr="00744020">
        <w:rPr>
          <w:noProof/>
          <w:sz w:val="24"/>
          <w:lang w:val="id-ID"/>
        </w:rPr>
        <w:t>integral</w:t>
      </w:r>
      <w:r w:rsidRPr="00744020">
        <w:rPr>
          <w:noProof/>
          <w:sz w:val="24"/>
        </w:rPr>
        <w:t xml:space="preserve">. In this study </w:t>
      </w:r>
      <w:r w:rsidRPr="00744020">
        <w:rPr>
          <w:noProof/>
          <w:sz w:val="24"/>
        </w:rPr>
        <w:lastRenderedPageBreak/>
        <w:t>students were required to relate between rectangular and square concepts</w:t>
      </w:r>
      <w:r w:rsidRPr="00744020">
        <w:rPr>
          <w:noProof/>
          <w:sz w:val="24"/>
          <w:lang w:val="id-ID"/>
        </w:rPr>
        <w:t xml:space="preserve"> to find solution the problems</w:t>
      </w:r>
      <w:r w:rsidRPr="00744020">
        <w:rPr>
          <w:noProof/>
          <w:sz w:val="24"/>
        </w:rPr>
        <w:t xml:space="preserve">. </w:t>
      </w:r>
    </w:p>
    <w:p w14:paraId="3D3FDA16" w14:textId="32D0BD27" w:rsidR="00703577" w:rsidRDefault="00703577">
      <w:pPr>
        <w:rPr>
          <w:rFonts w:ascii="Times New Roman" w:hAnsi="Times New Roman" w:cs="Times New Roman"/>
          <w:b/>
          <w:noProof/>
          <w:sz w:val="24"/>
          <w:szCs w:val="24"/>
        </w:rPr>
      </w:pPr>
    </w:p>
    <w:p w14:paraId="2DA267B9" w14:textId="13519EA5" w:rsidR="00703577" w:rsidRPr="00703577" w:rsidRDefault="00703577" w:rsidP="00703577">
      <w:pPr>
        <w:spacing w:after="0" w:line="360" w:lineRule="auto"/>
        <w:jc w:val="both"/>
        <w:rPr>
          <w:rFonts w:ascii="Times New Roman" w:hAnsi="Times New Roman" w:cs="Times New Roman"/>
          <w:noProof/>
          <w:sz w:val="24"/>
          <w:szCs w:val="24"/>
        </w:rPr>
      </w:pPr>
      <w:r w:rsidRPr="00703577">
        <w:rPr>
          <w:rFonts w:ascii="Times New Roman" w:hAnsi="Times New Roman" w:cs="Times New Roman"/>
          <w:b/>
          <w:noProof/>
          <w:sz w:val="24"/>
          <w:szCs w:val="24"/>
        </w:rPr>
        <w:lastRenderedPageBreak/>
        <w:t>CONCLUSION</w:t>
      </w:r>
    </w:p>
    <w:p w14:paraId="4A71E924" w14:textId="77777777" w:rsidR="00703577" w:rsidRDefault="00703577" w:rsidP="00703577">
      <w:pPr>
        <w:pStyle w:val="ICESTNormal"/>
        <w:spacing w:line="360" w:lineRule="auto"/>
        <w:rPr>
          <w:rFonts w:cs="Times New Roman"/>
          <w:noProof/>
          <w:sz w:val="24"/>
          <w:szCs w:val="24"/>
        </w:rPr>
      </w:pPr>
      <w:r w:rsidRPr="00703577">
        <w:rPr>
          <w:rFonts w:cs="Times New Roman"/>
          <w:noProof/>
          <w:sz w:val="24"/>
          <w:szCs w:val="24"/>
        </w:rPr>
        <w:t>From the results and discussion</w:t>
      </w:r>
      <w:r w:rsidRPr="00703577">
        <w:rPr>
          <w:rFonts w:cs="Times New Roman"/>
          <w:noProof/>
          <w:sz w:val="24"/>
          <w:szCs w:val="24"/>
          <w:lang w:val="id-ID"/>
        </w:rPr>
        <w:t xml:space="preserve"> above</w:t>
      </w:r>
      <w:r w:rsidRPr="00703577">
        <w:rPr>
          <w:rFonts w:cs="Times New Roman"/>
          <w:noProof/>
          <w:sz w:val="24"/>
          <w:szCs w:val="24"/>
        </w:rPr>
        <w:t xml:space="preserve">, Rizka has failed to build solutions as well as monitoring and evaluation of proposed solutions. Based on the search results of researchers this is due to the mastery of a partial rectangular concept so that Rizka only do a trial and error in finding a solution. </w:t>
      </w:r>
      <w:r w:rsidRPr="00703577">
        <w:rPr>
          <w:rFonts w:eastAsia="Calibri" w:cs="Times New Roman"/>
          <w:noProof/>
          <w:sz w:val="24"/>
          <w:szCs w:val="24"/>
        </w:rPr>
        <w:t xml:space="preserve">In fact, mastery of concept is a key in problem- solving process. </w:t>
      </w:r>
      <w:r w:rsidRPr="00703577">
        <w:rPr>
          <w:rFonts w:cs="Times New Roman"/>
          <w:noProof/>
          <w:sz w:val="24"/>
          <w:szCs w:val="24"/>
        </w:rPr>
        <w:t xml:space="preserve">Consequently the solution provided is not according to the wishes of the problem. For that, more research needs to be done by choosing a subject that has a good quadrilent concept mastery. </w:t>
      </w:r>
    </w:p>
    <w:p w14:paraId="66F3BB93" w14:textId="7D4A6FDA" w:rsidR="008C24A7" w:rsidRPr="008C24A7" w:rsidRDefault="008C24A7" w:rsidP="008C24A7">
      <w:pPr>
        <w:pStyle w:val="0heading1"/>
        <w:numPr>
          <w:ilvl w:val="0"/>
          <w:numId w:val="0"/>
        </w:numPr>
        <w:ind w:left="567" w:hanging="567"/>
        <w:jc w:val="both"/>
        <w:rPr>
          <w:rFonts w:eastAsiaTheme="minorEastAsia"/>
          <w:noProof/>
          <w:szCs w:val="24"/>
          <w:lang w:val="id-ID"/>
        </w:rPr>
      </w:pPr>
      <w:r w:rsidRPr="008C24A7">
        <w:rPr>
          <w:rFonts w:eastAsiaTheme="minorEastAsia"/>
          <w:noProof/>
          <w:szCs w:val="24"/>
          <w:lang w:val="id-ID"/>
        </w:rPr>
        <w:t>REFERENCES</w:t>
      </w:r>
    </w:p>
    <w:p w14:paraId="65D09113" w14:textId="7DDD6DF8" w:rsidR="00423F88" w:rsidRPr="00423F88" w:rsidRDefault="008C24A7"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C24A7">
        <w:rPr>
          <w:rFonts w:ascii="Times New Roman" w:eastAsiaTheme="minorEastAsia" w:hAnsi="Times New Roman" w:cs="Times New Roman"/>
          <w:sz w:val="24"/>
          <w:szCs w:val="24"/>
        </w:rPr>
        <w:fldChar w:fldCharType="begin" w:fldLock="1"/>
      </w:r>
      <w:r w:rsidRPr="008C24A7">
        <w:rPr>
          <w:rFonts w:ascii="Times New Roman" w:eastAsiaTheme="minorEastAsia" w:hAnsi="Times New Roman" w:cs="Times New Roman"/>
          <w:sz w:val="24"/>
          <w:szCs w:val="24"/>
        </w:rPr>
        <w:instrText xml:space="preserve">ADDIN Mendeley Bibliography CSL_BIBLIOGRAPHY </w:instrText>
      </w:r>
      <w:r w:rsidRPr="008C24A7">
        <w:rPr>
          <w:rFonts w:ascii="Times New Roman" w:eastAsiaTheme="minorEastAsia" w:hAnsi="Times New Roman" w:cs="Times New Roman"/>
          <w:sz w:val="24"/>
          <w:szCs w:val="24"/>
        </w:rPr>
        <w:fldChar w:fldCharType="separate"/>
      </w:r>
      <w:r w:rsidR="00423F88" w:rsidRPr="00423F88">
        <w:rPr>
          <w:rFonts w:ascii="Times New Roman" w:hAnsi="Times New Roman" w:cs="Times New Roman"/>
          <w:noProof/>
          <w:sz w:val="24"/>
          <w:szCs w:val="24"/>
        </w:rPr>
        <w:t xml:space="preserve">Abdillah, Nusantara, T., Subanji, Susanto, H., &amp; Abadyo. (2016). The Students Decision Making in Solving Discount Problem. </w:t>
      </w:r>
      <w:r w:rsidR="00423F88" w:rsidRPr="00423F88">
        <w:rPr>
          <w:rFonts w:ascii="Times New Roman" w:hAnsi="Times New Roman" w:cs="Times New Roman"/>
          <w:i/>
          <w:iCs/>
          <w:noProof/>
          <w:sz w:val="24"/>
          <w:szCs w:val="24"/>
        </w:rPr>
        <w:t>International Education Studies</w:t>
      </w:r>
      <w:r w:rsidR="00423F88" w:rsidRPr="00423F88">
        <w:rPr>
          <w:rFonts w:ascii="Times New Roman" w:hAnsi="Times New Roman" w:cs="Times New Roman"/>
          <w:noProof/>
          <w:sz w:val="24"/>
          <w:szCs w:val="24"/>
        </w:rPr>
        <w:t xml:space="preserve">, </w:t>
      </w:r>
      <w:r w:rsidR="00423F88" w:rsidRPr="00423F88">
        <w:rPr>
          <w:rFonts w:ascii="Times New Roman" w:hAnsi="Times New Roman" w:cs="Times New Roman"/>
          <w:i/>
          <w:iCs/>
          <w:noProof/>
          <w:sz w:val="24"/>
          <w:szCs w:val="24"/>
        </w:rPr>
        <w:t>9</w:t>
      </w:r>
      <w:r w:rsidR="00423F88" w:rsidRPr="00423F88">
        <w:rPr>
          <w:rFonts w:ascii="Times New Roman" w:hAnsi="Times New Roman" w:cs="Times New Roman"/>
          <w:noProof/>
          <w:sz w:val="24"/>
          <w:szCs w:val="24"/>
        </w:rPr>
        <w:t>(7), 57–63. https://doi.org/10.5539/ies.v9n7p57</w:t>
      </w:r>
    </w:p>
    <w:p w14:paraId="0D5A7D44"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Adanan, H., Adanan, M., &amp; Herawan, T. (2020). M-WebQuest Development : Reading Comprehension of Senior High School Students in Indonesia. </w:t>
      </w:r>
      <w:r w:rsidRPr="00423F88">
        <w:rPr>
          <w:rFonts w:ascii="Times New Roman" w:hAnsi="Times New Roman" w:cs="Times New Roman"/>
          <w:i/>
          <w:iCs/>
          <w:noProof/>
          <w:sz w:val="24"/>
          <w:szCs w:val="24"/>
        </w:rPr>
        <w:t>International Journal of Emerging Technologies in Learning</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15</w:t>
      </w:r>
      <w:r w:rsidRPr="00423F88">
        <w:rPr>
          <w:rFonts w:ascii="Times New Roman" w:hAnsi="Times New Roman" w:cs="Times New Roman"/>
          <w:noProof/>
          <w:sz w:val="24"/>
          <w:szCs w:val="24"/>
        </w:rPr>
        <w:t>(3), 74–92. Retrieved from https://doi.org/10.3991/ijet.v15i03.10628</w:t>
      </w:r>
    </w:p>
    <w:p w14:paraId="63845ABD"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Anwar, R. B., Yuwono, I., As’ari, A. R., Sisworo, &amp; Rahmawati, D. (2016). Mathematical Representation by Students in Building Relational Understanding on Concepts of Area and Primeter of Rectangle. </w:t>
      </w:r>
      <w:r w:rsidRPr="00423F88">
        <w:rPr>
          <w:rFonts w:ascii="Times New Roman" w:hAnsi="Times New Roman" w:cs="Times New Roman"/>
          <w:i/>
          <w:iCs/>
          <w:noProof/>
          <w:sz w:val="24"/>
          <w:szCs w:val="24"/>
        </w:rPr>
        <w:t>Educational Research and Reviewsv</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11</w:t>
      </w:r>
      <w:r w:rsidRPr="00423F88">
        <w:rPr>
          <w:rFonts w:ascii="Times New Roman" w:hAnsi="Times New Roman" w:cs="Times New Roman"/>
          <w:noProof/>
          <w:sz w:val="24"/>
          <w:szCs w:val="24"/>
        </w:rPr>
        <w:t>(21), 2002–2008. https://doi.org/10.5897/ERR2016.2813</w:t>
      </w:r>
    </w:p>
    <w:p w14:paraId="6799F7F9"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Avdiji, H., Elikan, D., Missonier, S., &amp; Pigneur, Y. (2018). Designing Tools for Collectively Solving Ill-Structured Problems. </w:t>
      </w:r>
      <w:r w:rsidRPr="00423F88">
        <w:rPr>
          <w:rFonts w:ascii="Times New Roman" w:hAnsi="Times New Roman" w:cs="Times New Roman"/>
          <w:i/>
          <w:iCs/>
          <w:noProof/>
          <w:sz w:val="24"/>
          <w:szCs w:val="24"/>
        </w:rPr>
        <w:t>Proceedings of the 51st Hawaii International Conference on System Sciences</w:t>
      </w:r>
      <w:r w:rsidRPr="00423F88">
        <w:rPr>
          <w:rFonts w:ascii="Times New Roman" w:hAnsi="Times New Roman" w:cs="Times New Roman"/>
          <w:noProof/>
          <w:sz w:val="24"/>
          <w:szCs w:val="24"/>
        </w:rPr>
        <w:t>, (January). https://doi.org/10.24251/hicss.2018.053</w:t>
      </w:r>
    </w:p>
    <w:p w14:paraId="18CAFA34"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Bal, A. P. (2014). The Examination of Representations used by Classroom Teacher Candidates in Solving Mathematical Problems. </w:t>
      </w:r>
      <w:r w:rsidRPr="00423F88">
        <w:rPr>
          <w:rFonts w:ascii="Times New Roman" w:hAnsi="Times New Roman" w:cs="Times New Roman"/>
          <w:i/>
          <w:iCs/>
          <w:noProof/>
          <w:sz w:val="24"/>
          <w:szCs w:val="24"/>
        </w:rPr>
        <w:t>Educational Sciences: Theory &amp; Practice</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14</w:t>
      </w:r>
      <w:r w:rsidRPr="00423F88">
        <w:rPr>
          <w:rFonts w:ascii="Times New Roman" w:hAnsi="Times New Roman" w:cs="Times New Roman"/>
          <w:noProof/>
          <w:sz w:val="24"/>
          <w:szCs w:val="24"/>
        </w:rPr>
        <w:t>(6), 2349–2365. https://doi.org/10.12738/estp.2014.6.2189</w:t>
      </w:r>
    </w:p>
    <w:p w14:paraId="3DED6233"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Boonen, A. J. H., Reed, H. C., Schoonenboom, J., &amp; Jolles, J. (2016). It’s Not a Math Lesson - We’re Learning to Draw ! Teachers’ Use of Visual Representations in Instructing Word Problem Solving in Sixth Grade of Elementary School. </w:t>
      </w:r>
      <w:r w:rsidRPr="00423F88">
        <w:rPr>
          <w:rFonts w:ascii="Times New Roman" w:hAnsi="Times New Roman" w:cs="Times New Roman"/>
          <w:i/>
          <w:iCs/>
          <w:noProof/>
          <w:sz w:val="24"/>
          <w:szCs w:val="24"/>
        </w:rPr>
        <w:t>Frontline Learning Research</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4</w:t>
      </w:r>
      <w:r w:rsidRPr="00423F88">
        <w:rPr>
          <w:rFonts w:ascii="Times New Roman" w:hAnsi="Times New Roman" w:cs="Times New Roman"/>
          <w:noProof/>
          <w:sz w:val="24"/>
          <w:szCs w:val="24"/>
        </w:rPr>
        <w:t>(5), 55–82. https://doi.org/http://dx.doi.org/10.14786/flr.v4i5.245</w:t>
      </w:r>
    </w:p>
    <w:p w14:paraId="56DD190A"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Chi, M. T. H. H., &amp; Glaser, R. (1985). </w:t>
      </w:r>
      <w:r w:rsidRPr="00423F88">
        <w:rPr>
          <w:rFonts w:ascii="Times New Roman" w:hAnsi="Times New Roman" w:cs="Times New Roman"/>
          <w:i/>
          <w:iCs/>
          <w:noProof/>
          <w:sz w:val="24"/>
          <w:szCs w:val="24"/>
        </w:rPr>
        <w:t>Problem Solving Abilities.</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Human Abilities: An Information Processing Approach</w:t>
      </w:r>
      <w:r w:rsidRPr="00423F88">
        <w:rPr>
          <w:rFonts w:ascii="Times New Roman" w:hAnsi="Times New Roman" w:cs="Times New Roman"/>
          <w:noProof/>
          <w:sz w:val="24"/>
          <w:szCs w:val="24"/>
        </w:rPr>
        <w:t>. Washington DC. Retrieved from http://eric.ed.gov/?id=ED257630%5Cnfile:///Users/jessicabartley/Downloads/ADA134717.pdf%5Cnhttp://oai.dtic.mil/oai/oai?verb=getRecord&amp;metadataPrefix=html&amp;identifier=ADA134717</w:t>
      </w:r>
    </w:p>
    <w:p w14:paraId="7B167EA7"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Debrenti, E. (2015). Visual Representations in Mathematics Teaching: An Experiment with Students. </w:t>
      </w:r>
      <w:r w:rsidRPr="00423F88">
        <w:rPr>
          <w:rFonts w:ascii="Times New Roman" w:hAnsi="Times New Roman" w:cs="Times New Roman"/>
          <w:i/>
          <w:iCs/>
          <w:noProof/>
          <w:sz w:val="24"/>
          <w:szCs w:val="24"/>
        </w:rPr>
        <w:t>Acta Didactica Napocensia</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8</w:t>
      </w:r>
      <w:r w:rsidRPr="00423F88">
        <w:rPr>
          <w:rFonts w:ascii="Times New Roman" w:hAnsi="Times New Roman" w:cs="Times New Roman"/>
          <w:noProof/>
          <w:sz w:val="24"/>
          <w:szCs w:val="24"/>
        </w:rPr>
        <w:t>(1), 19–26. Retrieved from eric.ed.gov</w:t>
      </w:r>
    </w:p>
    <w:p w14:paraId="2905CDB2"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Ge, X., &amp; Land, S. (2003). Scaffolding students’ problem solving processes in an ill-structured task using question prompts and peer interactions. </w:t>
      </w:r>
      <w:r w:rsidRPr="00423F88">
        <w:rPr>
          <w:rFonts w:ascii="Times New Roman" w:hAnsi="Times New Roman" w:cs="Times New Roman"/>
          <w:i/>
          <w:iCs/>
          <w:noProof/>
          <w:sz w:val="24"/>
          <w:szCs w:val="24"/>
        </w:rPr>
        <w:t>Educational Technology Research and Development</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51</w:t>
      </w:r>
      <w:r w:rsidRPr="00423F88">
        <w:rPr>
          <w:rFonts w:ascii="Times New Roman" w:hAnsi="Times New Roman" w:cs="Times New Roman"/>
          <w:noProof/>
          <w:sz w:val="24"/>
          <w:szCs w:val="24"/>
        </w:rPr>
        <w:t>(1), 21–38. Retrieved from http://dx.doi.org/10.1007/BF02504515</w:t>
      </w:r>
    </w:p>
    <w:p w14:paraId="5EB0F769"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Goldin, G. A. (1998). Representational systems, learning, and problem solving in mathematics. </w:t>
      </w:r>
      <w:r w:rsidRPr="00423F88">
        <w:rPr>
          <w:rFonts w:ascii="Times New Roman" w:hAnsi="Times New Roman" w:cs="Times New Roman"/>
          <w:i/>
          <w:iCs/>
          <w:noProof/>
          <w:sz w:val="24"/>
          <w:szCs w:val="24"/>
        </w:rPr>
        <w:t>The Journal of Mathematical Behavior</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17</w:t>
      </w:r>
      <w:r w:rsidRPr="00423F88">
        <w:rPr>
          <w:rFonts w:ascii="Times New Roman" w:hAnsi="Times New Roman" w:cs="Times New Roman"/>
          <w:noProof/>
          <w:sz w:val="24"/>
          <w:szCs w:val="24"/>
        </w:rPr>
        <w:t>(2), 137–165. https://doi.org/10.1016/S0364-0213(99)80056-1</w:t>
      </w:r>
    </w:p>
    <w:p w14:paraId="46105781"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Hegarty, M., Mayer, R. E., &amp; Monk, C. A. (1995). Comprehension of Arithmetic Word Problems : A Comparison of Successful and Unsuccessful Problem Solvers inconsistent problems with those of problem solvers who do. </w:t>
      </w:r>
      <w:r w:rsidRPr="00423F88">
        <w:rPr>
          <w:rFonts w:ascii="Times New Roman" w:hAnsi="Times New Roman" w:cs="Times New Roman"/>
          <w:i/>
          <w:iCs/>
          <w:noProof/>
          <w:sz w:val="24"/>
          <w:szCs w:val="24"/>
        </w:rPr>
        <w:t>Journal of Educational Psychology</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87</w:t>
      </w:r>
      <w:r w:rsidRPr="00423F88">
        <w:rPr>
          <w:rFonts w:ascii="Times New Roman" w:hAnsi="Times New Roman" w:cs="Times New Roman"/>
          <w:noProof/>
          <w:sz w:val="24"/>
          <w:szCs w:val="24"/>
        </w:rPr>
        <w:t>(1), 18–32.</w:t>
      </w:r>
    </w:p>
    <w:p w14:paraId="7BF9B9F7"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Hong, J., &amp; Kim, M. (2016). Mathematical abstraction in the solving of ill-structured problems by elementary school students in Korea. </w:t>
      </w:r>
      <w:r w:rsidRPr="00423F88">
        <w:rPr>
          <w:rFonts w:ascii="Times New Roman" w:hAnsi="Times New Roman" w:cs="Times New Roman"/>
          <w:i/>
          <w:iCs/>
          <w:noProof/>
          <w:sz w:val="24"/>
          <w:szCs w:val="24"/>
        </w:rPr>
        <w:t>Eurasia Journal of Mathematics, Science and Technology Education</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12</w:t>
      </w:r>
      <w:r w:rsidRPr="00423F88">
        <w:rPr>
          <w:rFonts w:ascii="Times New Roman" w:hAnsi="Times New Roman" w:cs="Times New Roman"/>
          <w:noProof/>
          <w:sz w:val="24"/>
          <w:szCs w:val="24"/>
        </w:rPr>
        <w:t>(2), 267–281. https://doi.org/10.12973/eurasia.2016.1204a</w:t>
      </w:r>
    </w:p>
    <w:p w14:paraId="36602B39"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Hong, N. S. (1998). </w:t>
      </w:r>
      <w:r w:rsidRPr="00423F88">
        <w:rPr>
          <w:rFonts w:ascii="Times New Roman" w:hAnsi="Times New Roman" w:cs="Times New Roman"/>
          <w:i/>
          <w:iCs/>
          <w:noProof/>
          <w:sz w:val="24"/>
          <w:szCs w:val="24"/>
        </w:rPr>
        <w:t>The Relationship Between Well-Structured and Ill-Structured Problem Solving in Multimedia Simulation</w:t>
      </w:r>
      <w:r w:rsidRPr="00423F88">
        <w:rPr>
          <w:rFonts w:ascii="Times New Roman" w:hAnsi="Times New Roman" w:cs="Times New Roman"/>
          <w:noProof/>
          <w:sz w:val="24"/>
          <w:szCs w:val="24"/>
        </w:rPr>
        <w:t>. The Pennsylvania State University.</w:t>
      </w:r>
    </w:p>
    <w:p w14:paraId="2266F22A"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Hoogland, K., de Koning, J., Bakker, A., Pepin, B. E. U., &amp; Gravemeijer, K. (2018). Changing representation in contextual mathematical problems from descriptive to depictive: The effect on students’ performance. </w:t>
      </w:r>
      <w:r w:rsidRPr="00423F88">
        <w:rPr>
          <w:rFonts w:ascii="Times New Roman" w:hAnsi="Times New Roman" w:cs="Times New Roman"/>
          <w:i/>
          <w:iCs/>
          <w:noProof/>
          <w:sz w:val="24"/>
          <w:szCs w:val="24"/>
        </w:rPr>
        <w:t>Studies in Educational Evaluation</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58</w:t>
      </w:r>
      <w:r w:rsidRPr="00423F88">
        <w:rPr>
          <w:rFonts w:ascii="Times New Roman" w:hAnsi="Times New Roman" w:cs="Times New Roman"/>
          <w:noProof/>
          <w:sz w:val="24"/>
          <w:szCs w:val="24"/>
        </w:rPr>
        <w:t>(November 2017), 122–131. https://doi.org/10.1016/j.stueduc.2018.06.004</w:t>
      </w:r>
    </w:p>
    <w:p w14:paraId="62650188"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Hoogland, K., &amp; Pepin, B. (2016). The Intricacies of Assessing Numeracy : Investigating Alternatives to Word Problems Kees Hoogland. </w:t>
      </w:r>
      <w:r w:rsidRPr="00423F88">
        <w:rPr>
          <w:rFonts w:ascii="Times New Roman" w:hAnsi="Times New Roman" w:cs="Times New Roman"/>
          <w:i/>
          <w:iCs/>
          <w:noProof/>
          <w:sz w:val="24"/>
          <w:szCs w:val="24"/>
        </w:rPr>
        <w:t>Adults Learning Mathematics: An International Journal</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11</w:t>
      </w:r>
      <w:r w:rsidRPr="00423F88">
        <w:rPr>
          <w:rFonts w:ascii="Times New Roman" w:hAnsi="Times New Roman" w:cs="Times New Roman"/>
          <w:noProof/>
          <w:sz w:val="24"/>
          <w:szCs w:val="24"/>
        </w:rPr>
        <w:t>(2), 14–26. Retrieved from http://www/researchgate.net/publication/3132332761_The_Intricacies_of_Assessing_Numeracy_Incestigating_Alternatives_to_Word_Problems</w:t>
      </w:r>
    </w:p>
    <w:p w14:paraId="57F8BB29"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Ijirana, &amp; Nadjamuddin, L. (2019). Time series study of problem solving ability of Tadulako University students using metacognitive skill based learning model. </w:t>
      </w:r>
      <w:r w:rsidRPr="00423F88">
        <w:rPr>
          <w:rFonts w:ascii="Times New Roman" w:hAnsi="Times New Roman" w:cs="Times New Roman"/>
          <w:i/>
          <w:iCs/>
          <w:noProof/>
          <w:sz w:val="24"/>
          <w:szCs w:val="24"/>
        </w:rPr>
        <w:t>International Journal of Emerging Technologies in Learning</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14</w:t>
      </w:r>
      <w:r w:rsidRPr="00423F88">
        <w:rPr>
          <w:rFonts w:ascii="Times New Roman" w:hAnsi="Times New Roman" w:cs="Times New Roman"/>
          <w:noProof/>
          <w:sz w:val="24"/>
          <w:szCs w:val="24"/>
        </w:rPr>
        <w:t>(21), 227–234. https://doi.org/10.3991/ijet.v14i21.11684</w:t>
      </w:r>
    </w:p>
    <w:p w14:paraId="7C30FE4A"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Jonassen, D. (2003). Using Cognitive Tools to Represent Problems. </w:t>
      </w:r>
      <w:r w:rsidRPr="00423F88">
        <w:rPr>
          <w:rFonts w:ascii="Times New Roman" w:hAnsi="Times New Roman" w:cs="Times New Roman"/>
          <w:i/>
          <w:iCs/>
          <w:noProof/>
          <w:sz w:val="24"/>
          <w:szCs w:val="24"/>
        </w:rPr>
        <w:t>Journal of Research on Technology in Education</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35</w:t>
      </w:r>
      <w:r w:rsidRPr="00423F88">
        <w:rPr>
          <w:rFonts w:ascii="Times New Roman" w:hAnsi="Times New Roman" w:cs="Times New Roman"/>
          <w:noProof/>
          <w:sz w:val="24"/>
          <w:szCs w:val="24"/>
        </w:rPr>
        <w:t>(October2003), 37–41. https://doi.org/10.1080/15391523.2003.10782391</w:t>
      </w:r>
    </w:p>
    <w:p w14:paraId="7E985A62"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Jonassen, D. H. (1997). Instructional Design Models for Well-Structured and Ill-Structured Problem-Solving Learning Outcomes. </w:t>
      </w:r>
      <w:r w:rsidRPr="00423F88">
        <w:rPr>
          <w:rFonts w:ascii="Times New Roman" w:hAnsi="Times New Roman" w:cs="Times New Roman"/>
          <w:i/>
          <w:iCs/>
          <w:noProof/>
          <w:sz w:val="24"/>
          <w:szCs w:val="24"/>
        </w:rPr>
        <w:t>Educational Technology Research and Development</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45</w:t>
      </w:r>
      <w:r w:rsidRPr="00423F88">
        <w:rPr>
          <w:rFonts w:ascii="Times New Roman" w:hAnsi="Times New Roman" w:cs="Times New Roman"/>
          <w:noProof/>
          <w:sz w:val="24"/>
          <w:szCs w:val="24"/>
        </w:rPr>
        <w:t>(1), 65–94. Retrieved from http://www.jstor.org/stable/30220169</w:t>
      </w:r>
    </w:p>
    <w:p w14:paraId="35D06B65"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Liang, C., Tsai, S., Chang, T., Lin, Y., &amp; Su, K. (2016). A Meaning-based English Math Word Problem Solver with Understanding , Reasoning and Explanation. In </w:t>
      </w:r>
      <w:r w:rsidRPr="00423F88">
        <w:rPr>
          <w:rFonts w:ascii="Times New Roman" w:hAnsi="Times New Roman" w:cs="Times New Roman"/>
          <w:i/>
          <w:iCs/>
          <w:noProof/>
          <w:sz w:val="24"/>
          <w:szCs w:val="24"/>
        </w:rPr>
        <w:t>COLING 2016, the 26th International Conference on Computational Linguistic: System Demonstrations</w:t>
      </w:r>
      <w:r w:rsidRPr="00423F88">
        <w:rPr>
          <w:rFonts w:ascii="Times New Roman" w:hAnsi="Times New Roman" w:cs="Times New Roman"/>
          <w:noProof/>
          <w:sz w:val="24"/>
          <w:szCs w:val="24"/>
        </w:rPr>
        <w:t xml:space="preserve"> (pp. 151–155).</w:t>
      </w:r>
    </w:p>
    <w:p w14:paraId="17B4DD08"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Lim, C. L., Jaya, S., Jalil, H. A., &amp; Saad, W. Z. (2020). Peer Learning, Self-Regulated Learning and Academic Achievement in Blended Learning Courses : A Structural Equation Modeling Approach. </w:t>
      </w:r>
      <w:r w:rsidRPr="00423F88">
        <w:rPr>
          <w:rFonts w:ascii="Times New Roman" w:hAnsi="Times New Roman" w:cs="Times New Roman"/>
          <w:i/>
          <w:iCs/>
          <w:noProof/>
          <w:sz w:val="24"/>
          <w:szCs w:val="24"/>
        </w:rPr>
        <w:t>International Journal of Emerging Technologies in Learning (IJET)</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15</w:t>
      </w:r>
      <w:r w:rsidRPr="00423F88">
        <w:rPr>
          <w:rFonts w:ascii="Times New Roman" w:hAnsi="Times New Roman" w:cs="Times New Roman"/>
          <w:noProof/>
          <w:sz w:val="24"/>
          <w:szCs w:val="24"/>
        </w:rPr>
        <w:t>(3), 110–125.</w:t>
      </w:r>
    </w:p>
    <w:p w14:paraId="10903F7F"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Lizunkov, V., Politsinskaya, E., Gazin, K., &amp; Oblast, K. (2020). The Architecture of Project-Based Learning in the Supplementary Vocational Education System in a Higher Education. </w:t>
      </w:r>
      <w:r w:rsidRPr="00423F88">
        <w:rPr>
          <w:rFonts w:ascii="Times New Roman" w:hAnsi="Times New Roman" w:cs="Times New Roman"/>
          <w:i/>
          <w:iCs/>
          <w:noProof/>
          <w:sz w:val="24"/>
          <w:szCs w:val="24"/>
        </w:rPr>
        <w:t>International Journal of Emerging Technologies in Learning (IJET)</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15</w:t>
      </w:r>
      <w:r w:rsidRPr="00423F88">
        <w:rPr>
          <w:rFonts w:ascii="Times New Roman" w:hAnsi="Times New Roman" w:cs="Times New Roman"/>
          <w:noProof/>
          <w:sz w:val="24"/>
          <w:szCs w:val="24"/>
        </w:rPr>
        <w:t>(4), 227–234. Retrieved from https://doi.org/10.3991/ijet.v15i04.11694</w:t>
      </w:r>
    </w:p>
    <w:p w14:paraId="08E09879"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Mairing, J. P. (2017). Thinking Process of Naive Problem Solvers to Solve Mathematical Problems. </w:t>
      </w:r>
      <w:r w:rsidRPr="00423F88">
        <w:rPr>
          <w:rFonts w:ascii="Times New Roman" w:hAnsi="Times New Roman" w:cs="Times New Roman"/>
          <w:i/>
          <w:iCs/>
          <w:noProof/>
          <w:sz w:val="24"/>
          <w:szCs w:val="24"/>
        </w:rPr>
        <w:t>International Education Studies</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10</w:t>
      </w:r>
      <w:r w:rsidRPr="00423F88">
        <w:rPr>
          <w:rFonts w:ascii="Times New Roman" w:hAnsi="Times New Roman" w:cs="Times New Roman"/>
          <w:noProof/>
          <w:sz w:val="24"/>
          <w:szCs w:val="24"/>
        </w:rPr>
        <w:t>(1), 1–11. https://doi.org/10.5539/ies.v10n1p1</w:t>
      </w:r>
    </w:p>
    <w:p w14:paraId="2B460950"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Merriam, S. (2009). </w:t>
      </w:r>
      <w:r w:rsidRPr="00423F88">
        <w:rPr>
          <w:rFonts w:ascii="Times New Roman" w:hAnsi="Times New Roman" w:cs="Times New Roman"/>
          <w:i/>
          <w:iCs/>
          <w:noProof/>
          <w:sz w:val="24"/>
          <w:szCs w:val="24"/>
        </w:rPr>
        <w:t>Qualitative Research and Case Study Aplication in Education</w:t>
      </w:r>
      <w:r w:rsidRPr="00423F88">
        <w:rPr>
          <w:rFonts w:ascii="Times New Roman" w:hAnsi="Times New Roman" w:cs="Times New Roman"/>
          <w:noProof/>
          <w:sz w:val="24"/>
          <w:szCs w:val="24"/>
        </w:rPr>
        <w:t>. San Fransisco: Jossey-Bass.</w:t>
      </w:r>
    </w:p>
    <w:p w14:paraId="38E0141C"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Miles, M. B., &amp; Huberman, M. A. (1994). </w:t>
      </w:r>
      <w:r w:rsidRPr="00423F88">
        <w:rPr>
          <w:rFonts w:ascii="Times New Roman" w:hAnsi="Times New Roman" w:cs="Times New Roman"/>
          <w:i/>
          <w:iCs/>
          <w:noProof/>
          <w:sz w:val="24"/>
          <w:szCs w:val="24"/>
        </w:rPr>
        <w:t>Qualitative Data Analysis: A Sourcebook of New Methods</w:t>
      </w:r>
      <w:r w:rsidRPr="00423F88">
        <w:rPr>
          <w:rFonts w:ascii="Times New Roman" w:hAnsi="Times New Roman" w:cs="Times New Roman"/>
          <w:noProof/>
          <w:sz w:val="24"/>
          <w:szCs w:val="24"/>
        </w:rPr>
        <w:t>. Baverly Hills: SAGE Publications, Inc.</w:t>
      </w:r>
    </w:p>
    <w:p w14:paraId="07704C0B"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NCTM. (2000). </w:t>
      </w:r>
      <w:r w:rsidRPr="00423F88">
        <w:rPr>
          <w:rFonts w:ascii="Times New Roman" w:hAnsi="Times New Roman" w:cs="Times New Roman"/>
          <w:i/>
          <w:iCs/>
          <w:noProof/>
          <w:sz w:val="24"/>
          <w:szCs w:val="24"/>
        </w:rPr>
        <w:t>Principles and Standards for School Mathematics</w:t>
      </w:r>
      <w:r w:rsidRPr="00423F88">
        <w:rPr>
          <w:rFonts w:ascii="Times New Roman" w:hAnsi="Times New Roman" w:cs="Times New Roman"/>
          <w:noProof/>
          <w:sz w:val="24"/>
          <w:szCs w:val="24"/>
        </w:rPr>
        <w:t>. United States of America: The National Council of Teachers of Mathematics Inc. Retrieved from www.nctm.org</w:t>
      </w:r>
    </w:p>
    <w:p w14:paraId="7A21FB9D"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Palupi, B. S., Subiyantoro, S., Triyanto, T., &amp; Rukayah, R. (2020). Creative-Thinking Skills in Explanatory Writing Skills Viewed from Learning Behaviour: A Mixed Method Case Study. </w:t>
      </w:r>
      <w:r w:rsidRPr="00423F88">
        <w:rPr>
          <w:rFonts w:ascii="Times New Roman" w:hAnsi="Times New Roman" w:cs="Times New Roman"/>
          <w:i/>
          <w:iCs/>
          <w:noProof/>
          <w:sz w:val="24"/>
          <w:szCs w:val="24"/>
        </w:rPr>
        <w:t>International Journal of Emerging Technologies in Learning (IJET)</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15</w:t>
      </w:r>
      <w:r w:rsidRPr="00423F88">
        <w:rPr>
          <w:rFonts w:ascii="Times New Roman" w:hAnsi="Times New Roman" w:cs="Times New Roman"/>
          <w:noProof/>
          <w:sz w:val="24"/>
          <w:szCs w:val="24"/>
        </w:rPr>
        <w:t>(01), 200–212. https://doi.org/10.3991/ijet.v15i01.11487</w:t>
      </w:r>
    </w:p>
    <w:p w14:paraId="04BEAA07"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Pape, S. J. (2004). Middle School Children’s Problem-Solving Behavior: A Cognitive Analysis from a Reading Comprehension Perspective. </w:t>
      </w:r>
      <w:r w:rsidRPr="00423F88">
        <w:rPr>
          <w:rFonts w:ascii="Times New Roman" w:hAnsi="Times New Roman" w:cs="Times New Roman"/>
          <w:i/>
          <w:iCs/>
          <w:noProof/>
          <w:sz w:val="24"/>
          <w:szCs w:val="24"/>
        </w:rPr>
        <w:t>Journal for Research in Mathematics Education</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35</w:t>
      </w:r>
      <w:r w:rsidRPr="00423F88">
        <w:rPr>
          <w:rFonts w:ascii="Times New Roman" w:hAnsi="Times New Roman" w:cs="Times New Roman"/>
          <w:noProof/>
          <w:sz w:val="24"/>
          <w:szCs w:val="24"/>
        </w:rPr>
        <w:t>(3), 187–219.</w:t>
      </w:r>
    </w:p>
    <w:p w14:paraId="218D88EA"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Prayitno, L. L., Purwanto, P., Subanji, S., &amp; Susiswo, S. (2018). Identification Errors of Problem Posed by Prospective Teachers About Fraction Based Meaning Structure. </w:t>
      </w:r>
      <w:r w:rsidRPr="00423F88">
        <w:rPr>
          <w:rFonts w:ascii="Times New Roman" w:hAnsi="Times New Roman" w:cs="Times New Roman"/>
          <w:i/>
          <w:iCs/>
          <w:noProof/>
          <w:sz w:val="24"/>
          <w:szCs w:val="24"/>
        </w:rPr>
        <w:t>International Journal of Insights for Mathematics Teaching</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01</w:t>
      </w:r>
      <w:r w:rsidRPr="00423F88">
        <w:rPr>
          <w:rFonts w:ascii="Times New Roman" w:hAnsi="Times New Roman" w:cs="Times New Roman"/>
          <w:noProof/>
          <w:sz w:val="24"/>
          <w:szCs w:val="24"/>
        </w:rPr>
        <w:t>(1), 76–84. Retrieved from http://journal2.um.ac.id/index.php/ijoimt/article/viewFile/3018/1828</w:t>
      </w:r>
    </w:p>
    <w:p w14:paraId="4DCA3F97"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Role, T., Skill, F. M., Fuchs, L. S., Gilbert, J. K., Powell, S. R., Cirino, P. T., … Tolar, T. D. (2016). The Role of Cognitive Processand Calculation Accuracy and Fluency in Word-Problem The Role of Cognitive Processes , Foundational Math Skill , and Calculation Accuracy and Fluency in Word-Problem Solving Versus Prealgebraic Knowledge.</w:t>
      </w:r>
    </w:p>
    <w:p w14:paraId="62F661BD"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Shin, N., Jonassen, D. H., &amp; McGee, S. (2003). Predictors of well-structured and ill-structured problem solving in an astronomy simulation. </w:t>
      </w:r>
      <w:r w:rsidRPr="00423F88">
        <w:rPr>
          <w:rFonts w:ascii="Times New Roman" w:hAnsi="Times New Roman" w:cs="Times New Roman"/>
          <w:i/>
          <w:iCs/>
          <w:noProof/>
          <w:sz w:val="24"/>
          <w:szCs w:val="24"/>
        </w:rPr>
        <w:t>Journal of Research in Science Teaching</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40</w:t>
      </w:r>
      <w:r w:rsidRPr="00423F88">
        <w:rPr>
          <w:rFonts w:ascii="Times New Roman" w:hAnsi="Times New Roman" w:cs="Times New Roman"/>
          <w:noProof/>
          <w:sz w:val="24"/>
          <w:szCs w:val="24"/>
        </w:rPr>
        <w:t>(1), 6–33. https://doi.org/10.1002/tea.10058</w:t>
      </w:r>
    </w:p>
    <w:p w14:paraId="2110805B"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Stylianou, D. A., &amp; Silver, E. A. (2004). The Role of Visual Representations in Advanced Mathematical Problem Solving : An Examination of Expert- Novice Similarities and Differences. </w:t>
      </w:r>
      <w:r w:rsidRPr="00423F88">
        <w:rPr>
          <w:rFonts w:ascii="Times New Roman" w:hAnsi="Times New Roman" w:cs="Times New Roman"/>
          <w:i/>
          <w:iCs/>
          <w:noProof/>
          <w:sz w:val="24"/>
          <w:szCs w:val="24"/>
        </w:rPr>
        <w:t>Mathematical Thinking and Learning</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6</w:t>
      </w:r>
      <w:r w:rsidRPr="00423F88">
        <w:rPr>
          <w:rFonts w:ascii="Times New Roman" w:hAnsi="Times New Roman" w:cs="Times New Roman"/>
          <w:noProof/>
          <w:sz w:val="24"/>
          <w:szCs w:val="24"/>
        </w:rPr>
        <w:t>(4), 353–387. Retrieved from http://sci-hub.tw/10.1207/s15327833mtl0604_1#</w:t>
      </w:r>
    </w:p>
    <w:p w14:paraId="1118DDBB"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Subanji, S., &amp; Nusantara, T. (2016). Thinking Process of Pseudo Construction in Mathematics Concepts. </w:t>
      </w:r>
      <w:r w:rsidRPr="00423F88">
        <w:rPr>
          <w:rFonts w:ascii="Times New Roman" w:hAnsi="Times New Roman" w:cs="Times New Roman"/>
          <w:i/>
          <w:iCs/>
          <w:noProof/>
          <w:sz w:val="24"/>
          <w:szCs w:val="24"/>
        </w:rPr>
        <w:t>International Education Studies</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9</w:t>
      </w:r>
      <w:r w:rsidRPr="00423F88">
        <w:rPr>
          <w:rFonts w:ascii="Times New Roman" w:hAnsi="Times New Roman" w:cs="Times New Roman"/>
          <w:noProof/>
          <w:sz w:val="24"/>
          <w:szCs w:val="24"/>
        </w:rPr>
        <w:t>(2), 17. https://doi.org/10.5539/ies.v9n2p17</w:t>
      </w:r>
    </w:p>
    <w:p w14:paraId="01FF0B08"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Sukoriyanto, J., Nusantara, T., Subanji, S., &amp; Chandra, T. D. (2016). Students ’ thinking process in solving combination problems considered from assimilation and accommodation framework. </w:t>
      </w:r>
      <w:r w:rsidRPr="00423F88">
        <w:rPr>
          <w:rFonts w:ascii="Times New Roman" w:hAnsi="Times New Roman" w:cs="Times New Roman"/>
          <w:i/>
          <w:iCs/>
          <w:noProof/>
          <w:sz w:val="24"/>
          <w:szCs w:val="24"/>
        </w:rPr>
        <w:t>Educational Research and Reviews</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11</w:t>
      </w:r>
      <w:r w:rsidRPr="00423F88">
        <w:rPr>
          <w:rFonts w:ascii="Times New Roman" w:hAnsi="Times New Roman" w:cs="Times New Roman"/>
          <w:noProof/>
          <w:sz w:val="24"/>
          <w:szCs w:val="24"/>
        </w:rPr>
        <w:t>(16), 1494–1499. https://doi.org/10.5897/ERR2016.2811</w:t>
      </w:r>
    </w:p>
    <w:p w14:paraId="3056D8F2"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423F88">
        <w:rPr>
          <w:rFonts w:ascii="Times New Roman" w:hAnsi="Times New Roman" w:cs="Times New Roman"/>
          <w:noProof/>
          <w:sz w:val="24"/>
          <w:szCs w:val="24"/>
        </w:rPr>
        <w:t xml:space="preserve">Swastika, G. T., Nusantara, T., Subanji, &amp; Irawati, S. (2020). Alteration representation in the Process of Translation Graphic to Graphic. </w:t>
      </w:r>
      <w:r w:rsidRPr="00423F88">
        <w:rPr>
          <w:rFonts w:ascii="Times New Roman" w:hAnsi="Times New Roman" w:cs="Times New Roman"/>
          <w:i/>
          <w:iCs/>
          <w:noProof/>
          <w:sz w:val="24"/>
          <w:szCs w:val="24"/>
        </w:rPr>
        <w:t>Humanities &amp; Social Sciences Reviews</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8</w:t>
      </w:r>
      <w:r w:rsidRPr="00423F88">
        <w:rPr>
          <w:rFonts w:ascii="Times New Roman" w:hAnsi="Times New Roman" w:cs="Times New Roman"/>
          <w:noProof/>
          <w:sz w:val="24"/>
          <w:szCs w:val="24"/>
        </w:rPr>
        <w:t>(1), 334–343. https://doi.org/http://doi.org/10/18510/hsr.2020.8144</w:t>
      </w:r>
      <w:bookmarkStart w:id="0" w:name="_GoBack"/>
      <w:bookmarkEnd w:id="0"/>
    </w:p>
    <w:p w14:paraId="0ECD87BF" w14:textId="77777777" w:rsidR="00423F88" w:rsidRPr="00423F88" w:rsidRDefault="00423F88" w:rsidP="00423F88">
      <w:pPr>
        <w:widowControl w:val="0"/>
        <w:autoSpaceDE w:val="0"/>
        <w:autoSpaceDN w:val="0"/>
        <w:adjustRightInd w:val="0"/>
        <w:spacing w:line="240" w:lineRule="auto"/>
        <w:ind w:left="480" w:hanging="480"/>
        <w:jc w:val="both"/>
        <w:rPr>
          <w:rFonts w:ascii="Times New Roman" w:hAnsi="Times New Roman" w:cs="Times New Roman"/>
          <w:noProof/>
          <w:sz w:val="24"/>
        </w:rPr>
      </w:pPr>
      <w:r w:rsidRPr="00423F88">
        <w:rPr>
          <w:rFonts w:ascii="Times New Roman" w:hAnsi="Times New Roman" w:cs="Times New Roman"/>
          <w:noProof/>
          <w:sz w:val="24"/>
          <w:szCs w:val="24"/>
        </w:rPr>
        <w:t xml:space="preserve">Xin, Y. P., Jitendra, A. K., &amp; Buchman, A. D. (2005). Effects of Mathematical Word Problem – Solving Instruction on Middle School Students with Learning Problems. </w:t>
      </w:r>
      <w:r w:rsidRPr="00423F88">
        <w:rPr>
          <w:rFonts w:ascii="Times New Roman" w:hAnsi="Times New Roman" w:cs="Times New Roman"/>
          <w:i/>
          <w:iCs/>
          <w:noProof/>
          <w:sz w:val="24"/>
          <w:szCs w:val="24"/>
        </w:rPr>
        <w:t>The Journal of Special Education</w:t>
      </w:r>
      <w:r w:rsidRPr="00423F88">
        <w:rPr>
          <w:rFonts w:ascii="Times New Roman" w:hAnsi="Times New Roman" w:cs="Times New Roman"/>
          <w:noProof/>
          <w:sz w:val="24"/>
          <w:szCs w:val="24"/>
        </w:rPr>
        <w:t xml:space="preserve">, </w:t>
      </w:r>
      <w:r w:rsidRPr="00423F88">
        <w:rPr>
          <w:rFonts w:ascii="Times New Roman" w:hAnsi="Times New Roman" w:cs="Times New Roman"/>
          <w:i/>
          <w:iCs/>
          <w:noProof/>
          <w:sz w:val="24"/>
          <w:szCs w:val="24"/>
        </w:rPr>
        <w:t>39</w:t>
      </w:r>
      <w:r w:rsidRPr="00423F88">
        <w:rPr>
          <w:rFonts w:ascii="Times New Roman" w:hAnsi="Times New Roman" w:cs="Times New Roman"/>
          <w:noProof/>
          <w:sz w:val="24"/>
          <w:szCs w:val="24"/>
        </w:rPr>
        <w:t>(3), 181–192.</w:t>
      </w:r>
    </w:p>
    <w:p w14:paraId="79199EF3" w14:textId="215B5588" w:rsidR="008C24A7" w:rsidRPr="00703577" w:rsidRDefault="008C24A7" w:rsidP="00423F88">
      <w:pPr>
        <w:pStyle w:val="ICESTNormal"/>
        <w:spacing w:line="360" w:lineRule="auto"/>
        <w:ind w:firstLine="0"/>
        <w:rPr>
          <w:rFonts w:cs="Times New Roman"/>
          <w:noProof/>
          <w:sz w:val="24"/>
          <w:szCs w:val="24"/>
        </w:rPr>
      </w:pPr>
      <w:r w:rsidRPr="008C24A7">
        <w:rPr>
          <w:rFonts w:eastAsiaTheme="minorEastAsia" w:cs="Times New Roman"/>
          <w:sz w:val="24"/>
          <w:szCs w:val="24"/>
          <w:lang w:val="id-ID"/>
        </w:rPr>
        <w:fldChar w:fldCharType="end"/>
      </w:r>
    </w:p>
    <w:sectPr w:rsidR="008C24A7" w:rsidRPr="00703577" w:rsidSect="001F2673">
      <w:headerReference w:type="default" r:id="rId18"/>
      <w:pgSz w:w="11906" w:h="16838"/>
      <w:pgMar w:top="2268" w:right="1701" w:bottom="1701" w:left="2268" w:header="709" w:footer="709" w:gutter="0"/>
      <w:pgNumType w:start="20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67C09" w14:textId="77777777" w:rsidR="009A5DBA" w:rsidRDefault="009A5DBA" w:rsidP="002170BF">
      <w:pPr>
        <w:spacing w:after="0" w:line="240" w:lineRule="auto"/>
      </w:pPr>
      <w:r>
        <w:separator/>
      </w:r>
    </w:p>
  </w:endnote>
  <w:endnote w:type="continuationSeparator" w:id="0">
    <w:p w14:paraId="08E0ADC4" w14:textId="77777777" w:rsidR="009A5DBA" w:rsidRDefault="009A5DBA" w:rsidP="00217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Italic">
    <w:altName w:val="Times New Roman"/>
    <w:panose1 w:val="00000000000000000000"/>
    <w:charset w:val="00"/>
    <w:family w:val="roman"/>
    <w:notTrueType/>
    <w:pitch w:val="default"/>
  </w:font>
  <w:font w:name="ArnoPro">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DejaVu Sans">
    <w:charset w:val="00"/>
    <w:family w:val="auto"/>
    <w:pitch w:val="variable"/>
  </w:font>
  <w:font w:name="Cambria Math">
    <w:panose1 w:val="02040503050406030204"/>
    <w:charset w:val="01"/>
    <w:family w:val="roman"/>
    <w:notTrueType/>
    <w:pitch w:val="variable"/>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70F70" w14:textId="77777777" w:rsidR="009A5DBA" w:rsidRDefault="009A5DBA" w:rsidP="002170BF">
      <w:pPr>
        <w:spacing w:after="0" w:line="240" w:lineRule="auto"/>
      </w:pPr>
      <w:r>
        <w:separator/>
      </w:r>
    </w:p>
  </w:footnote>
  <w:footnote w:type="continuationSeparator" w:id="0">
    <w:p w14:paraId="013C9518" w14:textId="77777777" w:rsidR="009A5DBA" w:rsidRDefault="009A5DBA" w:rsidP="002170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75726" w14:textId="77777777" w:rsidR="00CF605D" w:rsidRDefault="00CF605D" w:rsidP="00CF605D">
    <w:pPr>
      <w:pStyle w:val="0papertitle"/>
      <w:spacing w:after="0" w:line="276" w:lineRule="auto"/>
      <w:contextualSpacing/>
      <w:jc w:val="right"/>
      <w:rPr>
        <w:noProof/>
        <w:sz w:val="20"/>
      </w:rPr>
    </w:pPr>
    <w:r w:rsidRPr="00CF605D">
      <w:rPr>
        <w:noProof/>
        <w:sz w:val="20"/>
      </w:rPr>
      <w:t>Ninik Mutianingsih, Lydia Lia Prayitno, Eko Sugandi, Agus Prasetyo Kurniawan</w:t>
    </w:r>
    <w:r>
      <w:rPr>
        <w:noProof/>
        <w:sz w:val="20"/>
      </w:rPr>
      <w:t xml:space="preserve">. </w:t>
    </w:r>
    <w:r w:rsidRPr="00CF605D">
      <w:rPr>
        <w:b w:val="0"/>
        <w:noProof/>
        <w:sz w:val="20"/>
      </w:rPr>
      <w:t>2020</w:t>
    </w:r>
    <w:r>
      <w:rPr>
        <w:noProof/>
        <w:sz w:val="20"/>
      </w:rPr>
      <w:t xml:space="preserve">. </w:t>
    </w:r>
  </w:p>
  <w:p w14:paraId="1E81C6A2" w14:textId="0C37138A" w:rsidR="00CF605D" w:rsidRDefault="00CF605D" w:rsidP="00CF605D">
    <w:pPr>
      <w:pStyle w:val="0papertitle"/>
      <w:spacing w:after="0" w:line="276" w:lineRule="auto"/>
      <w:contextualSpacing/>
      <w:jc w:val="right"/>
      <w:rPr>
        <w:b w:val="0"/>
        <w:noProof/>
        <w:sz w:val="20"/>
        <w:lang w:val="id-ID"/>
      </w:rPr>
    </w:pPr>
    <w:r w:rsidRPr="00490C15">
      <w:rPr>
        <w:b w:val="0"/>
        <w:noProof/>
        <w:sz w:val="20"/>
        <w:lang w:val="id-ID"/>
      </w:rPr>
      <w:t>An Investigation of Failure Solving III-Structured Problems: A Case Study</w:t>
    </w:r>
    <w:r>
      <w:rPr>
        <w:b w:val="0"/>
        <w:noProof/>
        <w:sz w:val="20"/>
        <w:lang w:val="id-ID"/>
      </w:rPr>
      <w:t xml:space="preserve">. </w:t>
    </w:r>
  </w:p>
  <w:p w14:paraId="66D6B2FB" w14:textId="5BC44A12" w:rsidR="003601C4" w:rsidRPr="002170BF" w:rsidRDefault="003601C4" w:rsidP="00CF605D">
    <w:pPr>
      <w:pStyle w:val="0papertitle"/>
      <w:spacing w:after="0" w:line="276" w:lineRule="auto"/>
      <w:contextualSpacing/>
      <w:jc w:val="right"/>
      <w:rPr>
        <w:rFonts w:ascii="Calibri" w:eastAsia="Calibri" w:hAnsi="Calibri"/>
        <w:sz w:val="20"/>
        <w:lang w:val="en-GB"/>
      </w:rPr>
    </w:pPr>
    <w:proofErr w:type="spellStart"/>
    <w:r w:rsidRPr="00CF605D">
      <w:rPr>
        <w:rFonts w:eastAsia="Calibri"/>
        <w:i/>
        <w:sz w:val="20"/>
      </w:rPr>
      <w:t>Matematika</w:t>
    </w:r>
    <w:proofErr w:type="spellEnd"/>
    <w:r w:rsidRPr="00CF605D">
      <w:rPr>
        <w:rFonts w:eastAsia="Calibri"/>
        <w:i/>
        <w:sz w:val="20"/>
      </w:rPr>
      <w:t xml:space="preserve"> </w:t>
    </w:r>
    <w:proofErr w:type="spellStart"/>
    <w:r w:rsidRPr="00CF605D">
      <w:rPr>
        <w:rFonts w:eastAsia="Calibri"/>
        <w:i/>
        <w:sz w:val="20"/>
      </w:rPr>
      <w:t>dan</w:t>
    </w:r>
    <w:proofErr w:type="spellEnd"/>
    <w:r w:rsidRPr="00CF605D">
      <w:rPr>
        <w:rFonts w:eastAsia="Calibri"/>
        <w:i/>
        <w:sz w:val="20"/>
      </w:rPr>
      <w:t xml:space="preserve"> </w:t>
    </w:r>
    <w:proofErr w:type="spellStart"/>
    <w:r w:rsidRPr="00CF605D">
      <w:rPr>
        <w:rFonts w:eastAsia="Calibri"/>
        <w:i/>
        <w:sz w:val="20"/>
      </w:rPr>
      <w:t>Pembelajaran</w:t>
    </w:r>
    <w:proofErr w:type="spellEnd"/>
    <w:r w:rsidRPr="00CF605D">
      <w:rPr>
        <w:rFonts w:eastAsia="Calibri"/>
        <w:i/>
        <w:sz w:val="20"/>
      </w:rPr>
      <w:t xml:space="preserve">, </w:t>
    </w:r>
    <w:r w:rsidR="00CF605D">
      <w:rPr>
        <w:rFonts w:eastAsia="Calibri"/>
        <w:sz w:val="20"/>
      </w:rPr>
      <w:t>7(2</w:t>
    </w:r>
    <w:r w:rsidRPr="00CF605D">
      <w:rPr>
        <w:rFonts w:eastAsia="Calibri"/>
        <w:sz w:val="20"/>
      </w:rPr>
      <w:t>),</w:t>
    </w:r>
    <w:r w:rsidRPr="00CF605D">
      <w:rPr>
        <w:rFonts w:eastAsia="Calibri"/>
        <w:i/>
        <w:sz w:val="20"/>
      </w:rPr>
      <w:t xml:space="preserve"> </w:t>
    </w:r>
    <w:sdt>
      <w:sdtPr>
        <w:rPr>
          <w:rFonts w:eastAsia="Calibri"/>
          <w:sz w:val="20"/>
          <w:lang w:val="en-GB"/>
        </w:rPr>
        <w:id w:val="-1448537601"/>
        <w:docPartObj>
          <w:docPartGallery w:val="Page Numbers (Top of Page)"/>
          <w:docPartUnique/>
        </w:docPartObj>
      </w:sdtPr>
      <w:sdtEndPr>
        <w:rPr>
          <w:noProof/>
        </w:rPr>
      </w:sdtEndPr>
      <w:sdtContent>
        <w:r w:rsidRPr="00CF605D">
          <w:rPr>
            <w:rFonts w:eastAsia="Calibri"/>
            <w:sz w:val="20"/>
            <w:highlight w:val="yellow"/>
            <w:u w:val="single"/>
            <w:lang w:val="en-GB"/>
          </w:rPr>
          <w:fldChar w:fldCharType="begin"/>
        </w:r>
        <w:r w:rsidRPr="00CF605D">
          <w:rPr>
            <w:rFonts w:eastAsia="Calibri"/>
            <w:sz w:val="20"/>
            <w:highlight w:val="yellow"/>
            <w:u w:val="single"/>
            <w:lang w:val="en-GB"/>
          </w:rPr>
          <w:instrText xml:space="preserve"> PAGE   \* MERGEFORMAT </w:instrText>
        </w:r>
        <w:r w:rsidRPr="00CF605D">
          <w:rPr>
            <w:rFonts w:eastAsia="Calibri"/>
            <w:sz w:val="20"/>
            <w:highlight w:val="yellow"/>
            <w:u w:val="single"/>
            <w:lang w:val="en-GB"/>
          </w:rPr>
          <w:fldChar w:fldCharType="separate"/>
        </w:r>
        <w:r w:rsidR="008162DF">
          <w:rPr>
            <w:rFonts w:eastAsia="Calibri"/>
            <w:noProof/>
            <w:sz w:val="20"/>
            <w:highlight w:val="yellow"/>
            <w:u w:val="single"/>
            <w:lang w:val="en-GB"/>
          </w:rPr>
          <w:t>217</w:t>
        </w:r>
        <w:r w:rsidRPr="00CF605D">
          <w:rPr>
            <w:rFonts w:eastAsia="Calibri"/>
            <w:noProof/>
            <w:sz w:val="20"/>
            <w:highlight w:val="yellow"/>
            <w:u w:val="single"/>
            <w:lang w:val="en-GB"/>
          </w:rPr>
          <w:fldChar w:fldCharType="end"/>
        </w:r>
        <w:r w:rsidRPr="00CF605D">
          <w:rPr>
            <w:rFonts w:eastAsia="Calibri"/>
            <w:noProof/>
            <w:sz w:val="20"/>
            <w:highlight w:val="yellow"/>
          </w:rPr>
          <w:t xml:space="preserve"> of 214</w:t>
        </w:r>
      </w:sdtContent>
    </w:sdt>
  </w:p>
  <w:p w14:paraId="559D2BA9" w14:textId="77777777" w:rsidR="003601C4" w:rsidRDefault="003601C4">
    <w:pPr>
      <w:pStyle w:val="Header"/>
    </w:pPr>
    <w:r>
      <w:rPr>
        <w:rFonts w:ascii="Calibri" w:eastAsia="Calibri" w:hAnsi="Calibri"/>
        <w:i/>
        <w:noProof/>
        <w:sz w:val="20"/>
        <w:szCs w:val="20"/>
        <w:lang w:val="en-US"/>
      </w:rPr>
      <mc:AlternateContent>
        <mc:Choice Requires="wps">
          <w:drawing>
            <wp:anchor distT="0" distB="0" distL="114300" distR="114300" simplePos="0" relativeHeight="251676672" behindDoc="0" locked="0" layoutInCell="1" allowOverlap="1" wp14:anchorId="18520D83" wp14:editId="1EDD2525">
              <wp:simplePos x="0" y="0"/>
              <wp:positionH relativeFrom="margin">
                <wp:align>right</wp:align>
              </wp:positionH>
              <wp:positionV relativeFrom="paragraph">
                <wp:posOffset>32385</wp:posOffset>
              </wp:positionV>
              <wp:extent cx="3429000" cy="0"/>
              <wp:effectExtent l="0" t="0" r="0" b="0"/>
              <wp:wrapNone/>
              <wp:docPr id="335" name="Straight Connector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0"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459B321" id="Straight Connector 335" o:spid="_x0000_s1026" style="position:absolute;flip:y;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18.8pt,2.55pt" to="488.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" strokecolor="black [3213]">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253C1"/>
    <w:multiLevelType w:val="hybridMultilevel"/>
    <w:tmpl w:val="91CEF0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9428C8"/>
    <w:multiLevelType w:val="hybridMultilevel"/>
    <w:tmpl w:val="65B64C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E58C9"/>
    <w:multiLevelType w:val="hybridMultilevel"/>
    <w:tmpl w:val="D78EDE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B16B76"/>
    <w:multiLevelType w:val="hybridMultilevel"/>
    <w:tmpl w:val="C246B2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7639C"/>
    <w:multiLevelType w:val="multilevel"/>
    <w:tmpl w:val="6ADCFD9C"/>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7D484E"/>
    <w:multiLevelType w:val="hybridMultilevel"/>
    <w:tmpl w:val="1B9218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D36FD"/>
    <w:multiLevelType w:val="hybridMultilevel"/>
    <w:tmpl w:val="CE30A420"/>
    <w:lvl w:ilvl="0" w:tplc="72A485DC">
      <w:start w:val="1"/>
      <w:numFmt w:val="decimal"/>
      <w:lvlText w:val="%1."/>
      <w:lvlJc w:val="left"/>
      <w:pPr>
        <w:ind w:left="720" w:hanging="360"/>
      </w:pPr>
      <w:rPr>
        <w:rFonts w:asciiTheme="minorHAnsi" w:hAnsiTheme="minorHAnsi" w:cstheme="minorBidi"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3A71002"/>
    <w:multiLevelType w:val="hybridMultilevel"/>
    <w:tmpl w:val="909C53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1504D2"/>
    <w:multiLevelType w:val="hybridMultilevel"/>
    <w:tmpl w:val="78862AC8"/>
    <w:lvl w:ilvl="0" w:tplc="CB5AD3CA">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1C3A25DB"/>
    <w:multiLevelType w:val="hybridMultilevel"/>
    <w:tmpl w:val="CC22DE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CB75A5D"/>
    <w:multiLevelType w:val="hybridMultilevel"/>
    <w:tmpl w:val="1A4674D0"/>
    <w:lvl w:ilvl="0" w:tplc="B7CA368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EC3DB4"/>
    <w:multiLevelType w:val="hybridMultilevel"/>
    <w:tmpl w:val="D1E4A5E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FBE029C"/>
    <w:multiLevelType w:val="hybridMultilevel"/>
    <w:tmpl w:val="3DA4505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1FF77E90"/>
    <w:multiLevelType w:val="hybridMultilevel"/>
    <w:tmpl w:val="E244E4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89C24FB"/>
    <w:multiLevelType w:val="hybridMultilevel"/>
    <w:tmpl w:val="D5F6DC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BE659BB"/>
    <w:multiLevelType w:val="hybridMultilevel"/>
    <w:tmpl w:val="60262D9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9B6BFD"/>
    <w:multiLevelType w:val="hybridMultilevel"/>
    <w:tmpl w:val="D3D66F30"/>
    <w:lvl w:ilvl="0" w:tplc="CB5AD3CA">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376B3D7C"/>
    <w:multiLevelType w:val="hybridMultilevel"/>
    <w:tmpl w:val="412ECBB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38815E5F"/>
    <w:multiLevelType w:val="hybridMultilevel"/>
    <w:tmpl w:val="670256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0CF0101"/>
    <w:multiLevelType w:val="hybridMultilevel"/>
    <w:tmpl w:val="EDF2086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41192677"/>
    <w:multiLevelType w:val="hybridMultilevel"/>
    <w:tmpl w:val="6BDEAB10"/>
    <w:lvl w:ilvl="0" w:tplc="6260749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1" w15:restartNumberingAfterBreak="0">
    <w:nsid w:val="457257CC"/>
    <w:multiLevelType w:val="hybridMultilevel"/>
    <w:tmpl w:val="9440D6F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64D2D81"/>
    <w:multiLevelType w:val="hybridMultilevel"/>
    <w:tmpl w:val="6FB25886"/>
    <w:lvl w:ilvl="0" w:tplc="A856946C">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AAE456A"/>
    <w:multiLevelType w:val="multilevel"/>
    <w:tmpl w:val="369A34A0"/>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FA280C"/>
    <w:multiLevelType w:val="hybridMultilevel"/>
    <w:tmpl w:val="08C85DAC"/>
    <w:lvl w:ilvl="0" w:tplc="19286C7E">
      <w:start w:val="1"/>
      <w:numFmt w:val="decimal"/>
      <w:pStyle w:val="0tablecaption"/>
      <w:lvlText w:val="Table %1. "/>
      <w:lvlJc w:val="left"/>
      <w:pPr>
        <w:ind w:left="425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302313"/>
    <w:multiLevelType w:val="hybridMultilevel"/>
    <w:tmpl w:val="11E6184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15:restartNumberingAfterBreak="0">
    <w:nsid w:val="53D734F5"/>
    <w:multiLevelType w:val="hybridMultilevel"/>
    <w:tmpl w:val="C544335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53E427ED"/>
    <w:multiLevelType w:val="hybridMultilevel"/>
    <w:tmpl w:val="EFB4785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C634D6"/>
    <w:multiLevelType w:val="hybridMultilevel"/>
    <w:tmpl w:val="3DA4505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9" w15:restartNumberingAfterBreak="0">
    <w:nsid w:val="60491F3A"/>
    <w:multiLevelType w:val="hybridMultilevel"/>
    <w:tmpl w:val="4CAE1E18"/>
    <w:lvl w:ilvl="0" w:tplc="04090015">
      <w:start w:val="1"/>
      <w:numFmt w:val="upperLetter"/>
      <w:lvlText w:val="%1."/>
      <w:lvlJc w:val="left"/>
      <w:pPr>
        <w:ind w:left="720" w:hanging="360"/>
      </w:pPr>
      <w:rPr>
        <w:rFonts w:hint="default"/>
      </w:rPr>
    </w:lvl>
    <w:lvl w:ilvl="1" w:tplc="E8B4076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CFB29A0A">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4C2DB3"/>
    <w:multiLevelType w:val="hybridMultilevel"/>
    <w:tmpl w:val="21ECE1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52916FC"/>
    <w:multiLevelType w:val="hybridMultilevel"/>
    <w:tmpl w:val="E4729D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4A2036"/>
    <w:multiLevelType w:val="hybridMultilevel"/>
    <w:tmpl w:val="23143DDE"/>
    <w:lvl w:ilvl="0" w:tplc="725E0626">
      <w:start w:val="1"/>
      <w:numFmt w:val="decimal"/>
      <w:pStyle w:val="0figurecaption"/>
      <w:lvlText w:val="Fig. %1."/>
      <w:lvlJc w:val="left"/>
      <w:pPr>
        <w:ind w:left="567" w:hanging="567"/>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2D6C57"/>
    <w:multiLevelType w:val="hybridMultilevel"/>
    <w:tmpl w:val="FE06B3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C947A8"/>
    <w:multiLevelType w:val="hybridMultilevel"/>
    <w:tmpl w:val="CB842FD8"/>
    <w:lvl w:ilvl="0" w:tplc="CB5AD3CA">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15:restartNumberingAfterBreak="0">
    <w:nsid w:val="6DBF186E"/>
    <w:multiLevelType w:val="hybridMultilevel"/>
    <w:tmpl w:val="BFC6AA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5B568AE"/>
    <w:multiLevelType w:val="hybridMultilevel"/>
    <w:tmpl w:val="4CA83CD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15:restartNumberingAfterBreak="0">
    <w:nsid w:val="7738779A"/>
    <w:multiLevelType w:val="multilevel"/>
    <w:tmpl w:val="C692760A"/>
    <w:lvl w:ilvl="0">
      <w:start w:val="1"/>
      <w:numFmt w:val="decimal"/>
      <w:pStyle w:val="0heading1"/>
      <w:lvlText w:val="%1"/>
      <w:lvlJc w:val="left"/>
      <w:pPr>
        <w:tabs>
          <w:tab w:val="num" w:pos="567"/>
        </w:tabs>
        <w:ind w:left="567" w:hanging="567"/>
      </w:pPr>
      <w:rPr>
        <w:rFonts w:hint="default"/>
      </w:rPr>
    </w:lvl>
    <w:lvl w:ilvl="1">
      <w:start w:val="1"/>
      <w:numFmt w:val="decimal"/>
      <w:pStyle w:val="0heading2"/>
      <w:lvlText w:val="%1.%2"/>
      <w:lvlJc w:val="left"/>
      <w:pPr>
        <w:tabs>
          <w:tab w:val="num" w:pos="567"/>
        </w:tabs>
        <w:ind w:left="567" w:hanging="567"/>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7A6736E"/>
    <w:multiLevelType w:val="hybridMultilevel"/>
    <w:tmpl w:val="E12A81FE"/>
    <w:lvl w:ilvl="0" w:tplc="56F69F0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B274BC8"/>
    <w:multiLevelType w:val="multilevel"/>
    <w:tmpl w:val="72E65396"/>
    <w:styleLink w:val="arabnumitem"/>
    <w:lvl w:ilvl="0">
      <w:start w:val="1"/>
      <w:numFmt w:val="decimal"/>
      <w:lvlText w:val="%1."/>
      <w:lvlJc w:val="right"/>
      <w:pPr>
        <w:tabs>
          <w:tab w:val="num" w:pos="0"/>
        </w:tabs>
        <w:ind w:left="227" w:hanging="57"/>
      </w:pPr>
      <w:rPr>
        <w:rFonts w:hint="default"/>
      </w:rPr>
    </w:lvl>
    <w:lvl w:ilvl="1">
      <w:start w:val="1"/>
      <w:numFmt w:val="lowerLetter"/>
      <w:lvlText w:val="(%2)"/>
      <w:lvlJc w:val="left"/>
      <w:pPr>
        <w:tabs>
          <w:tab w:val="num" w:pos="510"/>
        </w:tabs>
        <w:ind w:left="510" w:hanging="283"/>
      </w:pPr>
      <w:rPr>
        <w:rFonts w:hint="default"/>
      </w:rPr>
    </w:lvl>
    <w:lvl w:ilvl="2">
      <w:start w:val="1"/>
      <w:numFmt w:val="lowerRoman"/>
      <w:lvlText w:val="(%3)"/>
      <w:lvlJc w:val="left"/>
      <w:pPr>
        <w:tabs>
          <w:tab w:val="num" w:pos="851"/>
        </w:tabs>
        <w:ind w:left="851" w:hanging="341"/>
      </w:pPr>
      <w:rPr>
        <w:rFonts w:hint="default"/>
      </w:rPr>
    </w:lvl>
    <w:lvl w:ilvl="3">
      <w:start w:val="1"/>
      <w:numFmt w:val="decimal"/>
      <w:lvlText w:val="(%4)"/>
      <w:lvlJc w:val="left"/>
      <w:pPr>
        <w:tabs>
          <w:tab w:val="num" w:pos="1191"/>
        </w:tabs>
        <w:ind w:left="1191" w:hanging="340"/>
      </w:pPr>
      <w:rPr>
        <w:rFonts w:hint="default"/>
      </w:rPr>
    </w:lvl>
    <w:lvl w:ilvl="4">
      <w:start w:val="1"/>
      <w:numFmt w:val="lowerLetter"/>
      <w:lvlText w:val="(%5)"/>
      <w:lvlJc w:val="left"/>
      <w:pPr>
        <w:tabs>
          <w:tab w:val="num" w:pos="1474"/>
        </w:tabs>
        <w:ind w:left="1474" w:hanging="283"/>
      </w:pPr>
      <w:rPr>
        <w:rFonts w:hint="default"/>
      </w:rPr>
    </w:lvl>
    <w:lvl w:ilvl="5">
      <w:start w:val="1"/>
      <w:numFmt w:val="lowerRoman"/>
      <w:lvlText w:val="(%6)"/>
      <w:lvlJc w:val="left"/>
      <w:pPr>
        <w:tabs>
          <w:tab w:val="num" w:pos="1814"/>
        </w:tabs>
        <w:ind w:left="1814" w:hanging="340"/>
      </w:pPr>
      <w:rPr>
        <w:rFonts w:hint="default"/>
      </w:rPr>
    </w:lvl>
    <w:lvl w:ilvl="6">
      <w:start w:val="1"/>
      <w:numFmt w:val="decimal"/>
      <w:lvlText w:val="%7."/>
      <w:lvlJc w:val="left"/>
      <w:pPr>
        <w:tabs>
          <w:tab w:val="num" w:pos="2155"/>
        </w:tabs>
        <w:ind w:left="2155" w:hanging="341"/>
      </w:pPr>
      <w:rPr>
        <w:rFonts w:hint="default"/>
      </w:rPr>
    </w:lvl>
    <w:lvl w:ilvl="7">
      <w:start w:val="1"/>
      <w:numFmt w:val="lowerLetter"/>
      <w:lvlText w:val="%8."/>
      <w:lvlJc w:val="left"/>
      <w:pPr>
        <w:tabs>
          <w:tab w:val="num" w:pos="2381"/>
        </w:tabs>
        <w:ind w:left="2381" w:hanging="226"/>
      </w:pPr>
      <w:rPr>
        <w:rFonts w:hint="default"/>
      </w:rPr>
    </w:lvl>
    <w:lvl w:ilvl="8">
      <w:start w:val="1"/>
      <w:numFmt w:val="lowerRoman"/>
      <w:lvlText w:val="%9."/>
      <w:lvlJc w:val="left"/>
      <w:pPr>
        <w:tabs>
          <w:tab w:val="num" w:pos="2722"/>
        </w:tabs>
        <w:ind w:left="2722" w:hanging="341"/>
      </w:pPr>
      <w:rPr>
        <w:rFonts w:hint="default"/>
      </w:rPr>
    </w:lvl>
  </w:abstractNum>
  <w:abstractNum w:abstractNumId="40" w15:restartNumberingAfterBreak="0">
    <w:nsid w:val="7B357A84"/>
    <w:multiLevelType w:val="multilevel"/>
    <w:tmpl w:val="E2CA05E2"/>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B4442D0"/>
    <w:multiLevelType w:val="hybridMultilevel"/>
    <w:tmpl w:val="0A862C0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FB17F3A"/>
    <w:multiLevelType w:val="hybridMultilevel"/>
    <w:tmpl w:val="F2DC7D82"/>
    <w:lvl w:ilvl="0" w:tplc="5E321E40">
      <w:start w:val="1"/>
      <w:numFmt w:val="lowerLetter"/>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5"/>
  </w:num>
  <w:num w:numId="2">
    <w:abstractNumId w:val="38"/>
  </w:num>
  <w:num w:numId="3">
    <w:abstractNumId w:val="22"/>
  </w:num>
  <w:num w:numId="4">
    <w:abstractNumId w:val="6"/>
  </w:num>
  <w:num w:numId="5">
    <w:abstractNumId w:val="29"/>
  </w:num>
  <w:num w:numId="6">
    <w:abstractNumId w:val="5"/>
  </w:num>
  <w:num w:numId="7">
    <w:abstractNumId w:val="33"/>
  </w:num>
  <w:num w:numId="8">
    <w:abstractNumId w:val="31"/>
  </w:num>
  <w:num w:numId="9">
    <w:abstractNumId w:val="27"/>
  </w:num>
  <w:num w:numId="10">
    <w:abstractNumId w:val="1"/>
  </w:num>
  <w:num w:numId="11">
    <w:abstractNumId w:val="3"/>
  </w:num>
  <w:num w:numId="12">
    <w:abstractNumId w:val="7"/>
  </w:num>
  <w:num w:numId="13">
    <w:abstractNumId w:val="15"/>
  </w:num>
  <w:num w:numId="14">
    <w:abstractNumId w:val="10"/>
  </w:num>
  <w:num w:numId="15">
    <w:abstractNumId w:val="4"/>
  </w:num>
  <w:num w:numId="16">
    <w:abstractNumId w:val="23"/>
  </w:num>
  <w:num w:numId="17">
    <w:abstractNumId w:val="40"/>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24"/>
  </w:num>
  <w:num w:numId="40">
    <w:abstractNumId w:val="32"/>
  </w:num>
  <w:num w:numId="41">
    <w:abstractNumId w:val="42"/>
  </w:num>
  <w:num w:numId="42">
    <w:abstractNumId w:val="36"/>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229"/>
    <w:rsid w:val="00002407"/>
    <w:rsid w:val="000063D5"/>
    <w:rsid w:val="00026C4C"/>
    <w:rsid w:val="00040B82"/>
    <w:rsid w:val="0007047B"/>
    <w:rsid w:val="00076616"/>
    <w:rsid w:val="00080797"/>
    <w:rsid w:val="00082232"/>
    <w:rsid w:val="000830C2"/>
    <w:rsid w:val="000E76F6"/>
    <w:rsid w:val="000F2FAF"/>
    <w:rsid w:val="000F38D6"/>
    <w:rsid w:val="00102AAB"/>
    <w:rsid w:val="00107C85"/>
    <w:rsid w:val="00110C64"/>
    <w:rsid w:val="00144F6A"/>
    <w:rsid w:val="001738F8"/>
    <w:rsid w:val="00176DD3"/>
    <w:rsid w:val="0018148E"/>
    <w:rsid w:val="001978EE"/>
    <w:rsid w:val="001F2673"/>
    <w:rsid w:val="002036FC"/>
    <w:rsid w:val="002170BF"/>
    <w:rsid w:val="002269E1"/>
    <w:rsid w:val="00235CB4"/>
    <w:rsid w:val="002560B4"/>
    <w:rsid w:val="002657FC"/>
    <w:rsid w:val="00266A65"/>
    <w:rsid w:val="00277B64"/>
    <w:rsid w:val="00280CB9"/>
    <w:rsid w:val="002C0A97"/>
    <w:rsid w:val="002C7648"/>
    <w:rsid w:val="002D2AA6"/>
    <w:rsid w:val="002E5511"/>
    <w:rsid w:val="003277A5"/>
    <w:rsid w:val="003427A5"/>
    <w:rsid w:val="003441F1"/>
    <w:rsid w:val="003601C4"/>
    <w:rsid w:val="00372832"/>
    <w:rsid w:val="0039574C"/>
    <w:rsid w:val="003D0FE2"/>
    <w:rsid w:val="00412FEB"/>
    <w:rsid w:val="00413EC6"/>
    <w:rsid w:val="00416865"/>
    <w:rsid w:val="00423F88"/>
    <w:rsid w:val="00426D7E"/>
    <w:rsid w:val="004271A6"/>
    <w:rsid w:val="00441299"/>
    <w:rsid w:val="00446691"/>
    <w:rsid w:val="00453DDC"/>
    <w:rsid w:val="00472755"/>
    <w:rsid w:val="00495CC9"/>
    <w:rsid w:val="004A134B"/>
    <w:rsid w:val="004B0EF8"/>
    <w:rsid w:val="004C753F"/>
    <w:rsid w:val="004F1F9B"/>
    <w:rsid w:val="004F4AEE"/>
    <w:rsid w:val="004F5A45"/>
    <w:rsid w:val="005101E8"/>
    <w:rsid w:val="005147F8"/>
    <w:rsid w:val="0052258F"/>
    <w:rsid w:val="00524CB5"/>
    <w:rsid w:val="00535591"/>
    <w:rsid w:val="005376FE"/>
    <w:rsid w:val="00544EC4"/>
    <w:rsid w:val="00561A1B"/>
    <w:rsid w:val="00561E0F"/>
    <w:rsid w:val="00562C96"/>
    <w:rsid w:val="00566266"/>
    <w:rsid w:val="00573D8E"/>
    <w:rsid w:val="00586D66"/>
    <w:rsid w:val="005A6D5F"/>
    <w:rsid w:val="005C1F4E"/>
    <w:rsid w:val="005E405E"/>
    <w:rsid w:val="005E6E53"/>
    <w:rsid w:val="005F230C"/>
    <w:rsid w:val="00601547"/>
    <w:rsid w:val="00601E8C"/>
    <w:rsid w:val="00604959"/>
    <w:rsid w:val="0062736B"/>
    <w:rsid w:val="00637E47"/>
    <w:rsid w:val="0065290E"/>
    <w:rsid w:val="00661533"/>
    <w:rsid w:val="00665C41"/>
    <w:rsid w:val="006734DA"/>
    <w:rsid w:val="00676E79"/>
    <w:rsid w:val="0068302F"/>
    <w:rsid w:val="0068394E"/>
    <w:rsid w:val="00695587"/>
    <w:rsid w:val="006D2FF3"/>
    <w:rsid w:val="006D4339"/>
    <w:rsid w:val="006E4E1A"/>
    <w:rsid w:val="006F0A64"/>
    <w:rsid w:val="006F0B63"/>
    <w:rsid w:val="006F118A"/>
    <w:rsid w:val="006F6F10"/>
    <w:rsid w:val="00703577"/>
    <w:rsid w:val="00703D54"/>
    <w:rsid w:val="00722CFE"/>
    <w:rsid w:val="00723F6E"/>
    <w:rsid w:val="007365A4"/>
    <w:rsid w:val="00736DA1"/>
    <w:rsid w:val="00740407"/>
    <w:rsid w:val="00744020"/>
    <w:rsid w:val="007553D2"/>
    <w:rsid w:val="00757300"/>
    <w:rsid w:val="00767074"/>
    <w:rsid w:val="0079688D"/>
    <w:rsid w:val="007A39B0"/>
    <w:rsid w:val="007B367A"/>
    <w:rsid w:val="007D6045"/>
    <w:rsid w:val="007D7866"/>
    <w:rsid w:val="007F5055"/>
    <w:rsid w:val="00803B54"/>
    <w:rsid w:val="008121D2"/>
    <w:rsid w:val="008153C1"/>
    <w:rsid w:val="008162DF"/>
    <w:rsid w:val="00816A2B"/>
    <w:rsid w:val="0082159E"/>
    <w:rsid w:val="00832F30"/>
    <w:rsid w:val="00835008"/>
    <w:rsid w:val="00837367"/>
    <w:rsid w:val="00850C1A"/>
    <w:rsid w:val="00883FD6"/>
    <w:rsid w:val="00891E57"/>
    <w:rsid w:val="00894EF3"/>
    <w:rsid w:val="008A6398"/>
    <w:rsid w:val="008B4D07"/>
    <w:rsid w:val="008C24A7"/>
    <w:rsid w:val="008C4C2A"/>
    <w:rsid w:val="008D1D02"/>
    <w:rsid w:val="008D3A48"/>
    <w:rsid w:val="008E01DE"/>
    <w:rsid w:val="008E05F1"/>
    <w:rsid w:val="008E2211"/>
    <w:rsid w:val="008F173B"/>
    <w:rsid w:val="009225E8"/>
    <w:rsid w:val="00923998"/>
    <w:rsid w:val="009329C5"/>
    <w:rsid w:val="0094553E"/>
    <w:rsid w:val="00960252"/>
    <w:rsid w:val="009616DA"/>
    <w:rsid w:val="00985FC9"/>
    <w:rsid w:val="009A508B"/>
    <w:rsid w:val="009A5125"/>
    <w:rsid w:val="009A5DBA"/>
    <w:rsid w:val="009A6AED"/>
    <w:rsid w:val="009B0F94"/>
    <w:rsid w:val="009D36A9"/>
    <w:rsid w:val="009D7767"/>
    <w:rsid w:val="009E4A70"/>
    <w:rsid w:val="009F1417"/>
    <w:rsid w:val="009F7D2F"/>
    <w:rsid w:val="00A00F01"/>
    <w:rsid w:val="00A02F6F"/>
    <w:rsid w:val="00A1046D"/>
    <w:rsid w:val="00A2072E"/>
    <w:rsid w:val="00A24717"/>
    <w:rsid w:val="00A31BE3"/>
    <w:rsid w:val="00A50072"/>
    <w:rsid w:val="00A50D56"/>
    <w:rsid w:val="00A52A3F"/>
    <w:rsid w:val="00A76A2C"/>
    <w:rsid w:val="00AA72C4"/>
    <w:rsid w:val="00AC304F"/>
    <w:rsid w:val="00AD57FF"/>
    <w:rsid w:val="00AD60EF"/>
    <w:rsid w:val="00AE3D54"/>
    <w:rsid w:val="00AE6AFE"/>
    <w:rsid w:val="00AF6574"/>
    <w:rsid w:val="00B13229"/>
    <w:rsid w:val="00B21AE3"/>
    <w:rsid w:val="00B32A9B"/>
    <w:rsid w:val="00B33AAF"/>
    <w:rsid w:val="00B34ADE"/>
    <w:rsid w:val="00B40B6A"/>
    <w:rsid w:val="00B44F40"/>
    <w:rsid w:val="00B45082"/>
    <w:rsid w:val="00B469EE"/>
    <w:rsid w:val="00B5355E"/>
    <w:rsid w:val="00B67DB5"/>
    <w:rsid w:val="00B71C48"/>
    <w:rsid w:val="00BB2C32"/>
    <w:rsid w:val="00BC4462"/>
    <w:rsid w:val="00BD3C5D"/>
    <w:rsid w:val="00BD4938"/>
    <w:rsid w:val="00BF032B"/>
    <w:rsid w:val="00C073C9"/>
    <w:rsid w:val="00C1086B"/>
    <w:rsid w:val="00C14E94"/>
    <w:rsid w:val="00C276B4"/>
    <w:rsid w:val="00C40BA6"/>
    <w:rsid w:val="00C43A3E"/>
    <w:rsid w:val="00C464C9"/>
    <w:rsid w:val="00C47AA6"/>
    <w:rsid w:val="00C52096"/>
    <w:rsid w:val="00C5272F"/>
    <w:rsid w:val="00C631CB"/>
    <w:rsid w:val="00C862A3"/>
    <w:rsid w:val="00C9207D"/>
    <w:rsid w:val="00C96B5C"/>
    <w:rsid w:val="00CA1796"/>
    <w:rsid w:val="00CA2E26"/>
    <w:rsid w:val="00CB167C"/>
    <w:rsid w:val="00CC174E"/>
    <w:rsid w:val="00CD1FC2"/>
    <w:rsid w:val="00CF1839"/>
    <w:rsid w:val="00CF2222"/>
    <w:rsid w:val="00CF605D"/>
    <w:rsid w:val="00D164D7"/>
    <w:rsid w:val="00D371A5"/>
    <w:rsid w:val="00D41D0C"/>
    <w:rsid w:val="00D47BD9"/>
    <w:rsid w:val="00D61FEB"/>
    <w:rsid w:val="00D64858"/>
    <w:rsid w:val="00D86B0D"/>
    <w:rsid w:val="00D9430A"/>
    <w:rsid w:val="00DA37C9"/>
    <w:rsid w:val="00DA7BAA"/>
    <w:rsid w:val="00DB6E60"/>
    <w:rsid w:val="00DB7359"/>
    <w:rsid w:val="00DB7D77"/>
    <w:rsid w:val="00DC2A25"/>
    <w:rsid w:val="00DD3C09"/>
    <w:rsid w:val="00DE3EE0"/>
    <w:rsid w:val="00DE589A"/>
    <w:rsid w:val="00E22FA6"/>
    <w:rsid w:val="00E358A8"/>
    <w:rsid w:val="00E4305D"/>
    <w:rsid w:val="00E53F2C"/>
    <w:rsid w:val="00E564B8"/>
    <w:rsid w:val="00E66A30"/>
    <w:rsid w:val="00E80532"/>
    <w:rsid w:val="00E85056"/>
    <w:rsid w:val="00EA701B"/>
    <w:rsid w:val="00EC57B1"/>
    <w:rsid w:val="00EC74E2"/>
    <w:rsid w:val="00ED7274"/>
    <w:rsid w:val="00EF23E5"/>
    <w:rsid w:val="00F213DD"/>
    <w:rsid w:val="00F24EFE"/>
    <w:rsid w:val="00F3431D"/>
    <w:rsid w:val="00F60BA2"/>
    <w:rsid w:val="00F627DC"/>
    <w:rsid w:val="00F65977"/>
    <w:rsid w:val="00F73324"/>
    <w:rsid w:val="00F73712"/>
    <w:rsid w:val="00F76263"/>
    <w:rsid w:val="00FB3ED5"/>
    <w:rsid w:val="00FB64CD"/>
    <w:rsid w:val="00FC73B4"/>
    <w:rsid w:val="00FD116D"/>
    <w:rsid w:val="00FD4C10"/>
    <w:rsid w:val="00FD6B28"/>
    <w:rsid w:val="00FE09FE"/>
    <w:rsid w:val="00FF185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8BF0D"/>
  <w15:docId w15:val="{4708DDDE-FC34-4E7B-877B-F295B81F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229"/>
  </w:style>
  <w:style w:type="paragraph" w:styleId="Heading1">
    <w:name w:val="heading 1"/>
    <w:basedOn w:val="Normal"/>
    <w:next w:val="Normal"/>
    <w:link w:val="Heading1Char"/>
    <w:uiPriority w:val="9"/>
    <w:qFormat/>
    <w:rsid w:val="00B44F40"/>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semiHidden/>
    <w:unhideWhenUsed/>
    <w:qFormat/>
    <w:rsid w:val="007440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229"/>
    <w:pPr>
      <w:ind w:left="720"/>
      <w:contextualSpacing/>
    </w:pPr>
  </w:style>
  <w:style w:type="paragraph" w:styleId="NormalWeb">
    <w:name w:val="Normal (Web)"/>
    <w:basedOn w:val="Normal"/>
    <w:uiPriority w:val="99"/>
    <w:semiHidden/>
    <w:unhideWhenUsed/>
    <w:rsid w:val="00B13229"/>
    <w:rPr>
      <w:rFonts w:ascii="Times New Roman" w:hAnsi="Times New Roman" w:cs="Times New Roman"/>
      <w:sz w:val="24"/>
      <w:szCs w:val="24"/>
    </w:rPr>
  </w:style>
  <w:style w:type="character" w:customStyle="1" w:styleId="fontstyle01">
    <w:name w:val="fontstyle01"/>
    <w:basedOn w:val="DefaultParagraphFont"/>
    <w:rsid w:val="00FB3ED5"/>
    <w:rPr>
      <w:rFonts w:ascii="Italic" w:hAnsi="Italic" w:hint="default"/>
      <w:b w:val="0"/>
      <w:bCs w:val="0"/>
      <w:i/>
      <w:iCs/>
      <w:color w:val="000000"/>
      <w:sz w:val="24"/>
      <w:szCs w:val="24"/>
    </w:rPr>
  </w:style>
  <w:style w:type="character" w:customStyle="1" w:styleId="fontstyle11">
    <w:name w:val="fontstyle11"/>
    <w:basedOn w:val="DefaultParagraphFont"/>
    <w:rsid w:val="00FB3ED5"/>
    <w:rPr>
      <w:rFonts w:ascii="ArnoPro" w:hAnsi="ArnoPro" w:hint="default"/>
      <w:b w:val="0"/>
      <w:bCs w:val="0"/>
      <w:i w:val="0"/>
      <w:iCs w:val="0"/>
      <w:color w:val="000000"/>
      <w:sz w:val="24"/>
      <w:szCs w:val="24"/>
    </w:rPr>
  </w:style>
  <w:style w:type="character" w:styleId="Hyperlink">
    <w:name w:val="Hyperlink"/>
    <w:basedOn w:val="DefaultParagraphFont"/>
    <w:uiPriority w:val="99"/>
    <w:unhideWhenUsed/>
    <w:rsid w:val="00FB3ED5"/>
    <w:rPr>
      <w:color w:val="0563C1" w:themeColor="hyperlink"/>
      <w:u w:val="single"/>
    </w:rPr>
  </w:style>
  <w:style w:type="character" w:customStyle="1" w:styleId="fontstyle21">
    <w:name w:val="fontstyle21"/>
    <w:basedOn w:val="DefaultParagraphFont"/>
    <w:rsid w:val="00FB3ED5"/>
    <w:rPr>
      <w:rFonts w:ascii="Times New Roman" w:hAnsi="Times New Roman" w:cs="Times New Roman" w:hint="default"/>
      <w:b w:val="0"/>
      <w:bCs w:val="0"/>
      <w:i/>
      <w:iCs/>
      <w:color w:val="000000"/>
      <w:sz w:val="22"/>
      <w:szCs w:val="22"/>
    </w:rPr>
  </w:style>
  <w:style w:type="paragraph" w:styleId="Header">
    <w:name w:val="header"/>
    <w:basedOn w:val="Normal"/>
    <w:link w:val="HeaderChar"/>
    <w:uiPriority w:val="99"/>
    <w:unhideWhenUsed/>
    <w:rsid w:val="002170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0BF"/>
  </w:style>
  <w:style w:type="paragraph" w:styleId="Footer">
    <w:name w:val="footer"/>
    <w:basedOn w:val="Normal"/>
    <w:link w:val="FooterChar"/>
    <w:uiPriority w:val="99"/>
    <w:unhideWhenUsed/>
    <w:rsid w:val="002170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0BF"/>
  </w:style>
  <w:style w:type="paragraph" w:styleId="BalloonText">
    <w:name w:val="Balloon Text"/>
    <w:basedOn w:val="Normal"/>
    <w:link w:val="BalloonTextChar"/>
    <w:uiPriority w:val="99"/>
    <w:semiHidden/>
    <w:unhideWhenUsed/>
    <w:rsid w:val="006F11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18A"/>
    <w:rPr>
      <w:rFonts w:ascii="Segoe UI" w:hAnsi="Segoe UI" w:cs="Segoe UI"/>
      <w:sz w:val="18"/>
      <w:szCs w:val="18"/>
    </w:rPr>
  </w:style>
  <w:style w:type="table" w:customStyle="1" w:styleId="TableGrid1">
    <w:name w:val="Table Grid1"/>
    <w:basedOn w:val="TableNormal"/>
    <w:next w:val="TableGrid"/>
    <w:uiPriority w:val="59"/>
    <w:rsid w:val="009225E8"/>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922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44F40"/>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B44F40"/>
  </w:style>
  <w:style w:type="paragraph" w:styleId="BodyText2">
    <w:name w:val="Body Text 2"/>
    <w:basedOn w:val="Normal"/>
    <w:link w:val="BodyText2Char"/>
    <w:uiPriority w:val="99"/>
    <w:semiHidden/>
    <w:unhideWhenUsed/>
    <w:rsid w:val="009A508B"/>
    <w:pPr>
      <w:spacing w:after="120" w:line="480" w:lineRule="auto"/>
    </w:pPr>
  </w:style>
  <w:style w:type="character" w:customStyle="1" w:styleId="BodyText2Char">
    <w:name w:val="Body Text 2 Char"/>
    <w:basedOn w:val="DefaultParagraphFont"/>
    <w:link w:val="BodyText2"/>
    <w:uiPriority w:val="99"/>
    <w:semiHidden/>
    <w:rsid w:val="009A508B"/>
  </w:style>
  <w:style w:type="character" w:styleId="FollowedHyperlink">
    <w:name w:val="FollowedHyperlink"/>
    <w:basedOn w:val="DefaultParagraphFont"/>
    <w:uiPriority w:val="99"/>
    <w:semiHidden/>
    <w:unhideWhenUsed/>
    <w:rsid w:val="00107C85"/>
    <w:rPr>
      <w:color w:val="954F72" w:themeColor="followedHyperlink"/>
      <w:u w:val="single"/>
    </w:rPr>
  </w:style>
  <w:style w:type="paragraph" w:styleId="HTMLPreformatted">
    <w:name w:val="HTML Preformatted"/>
    <w:basedOn w:val="Normal"/>
    <w:link w:val="HTMLPreformattedChar"/>
    <w:uiPriority w:val="99"/>
    <w:unhideWhenUsed/>
    <w:rsid w:val="007B3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7B367A"/>
    <w:rPr>
      <w:rFonts w:ascii="Courier New" w:eastAsia="Times New Roman" w:hAnsi="Courier New" w:cs="Courier New"/>
      <w:sz w:val="20"/>
      <w:szCs w:val="20"/>
      <w:lang w:eastAsia="id-ID"/>
    </w:rPr>
  </w:style>
  <w:style w:type="paragraph" w:customStyle="1" w:styleId="StyleAuthorBold">
    <w:name w:val="Style Author + Bold"/>
    <w:basedOn w:val="Normal"/>
    <w:rsid w:val="00B5355E"/>
    <w:pPr>
      <w:spacing w:before="240" w:after="40" w:line="240" w:lineRule="auto"/>
      <w:jc w:val="center"/>
    </w:pPr>
    <w:rPr>
      <w:rFonts w:ascii="Times New Roman" w:eastAsia="SimSun" w:hAnsi="Times New Roman" w:cs="Times New Roman"/>
      <w:b/>
      <w:bCs/>
      <w:noProof/>
      <w:lang w:val="en-US" w:eastAsia="ja-JP"/>
    </w:rPr>
  </w:style>
  <w:style w:type="paragraph" w:customStyle="1" w:styleId="0papertitle">
    <w:name w:val="0_papertitle"/>
    <w:basedOn w:val="Normal"/>
    <w:next w:val="Normal"/>
    <w:rsid w:val="00110C64"/>
    <w:pPr>
      <w:keepNext/>
      <w:keepLines/>
      <w:suppressAutoHyphens/>
      <w:overflowPunct w:val="0"/>
      <w:autoSpaceDE w:val="0"/>
      <w:autoSpaceDN w:val="0"/>
      <w:adjustRightInd w:val="0"/>
      <w:spacing w:after="240" w:line="360" w:lineRule="atLeast"/>
      <w:jc w:val="center"/>
      <w:textAlignment w:val="baseline"/>
    </w:pPr>
    <w:rPr>
      <w:rFonts w:ascii="Times New Roman" w:eastAsia="Times New Roman" w:hAnsi="Times New Roman" w:cs="Times New Roman"/>
      <w:b/>
      <w:sz w:val="28"/>
      <w:szCs w:val="20"/>
      <w:lang w:val="en-US" w:eastAsia="de-DE"/>
    </w:rPr>
  </w:style>
  <w:style w:type="paragraph" w:customStyle="1" w:styleId="ICESTNormal">
    <w:name w:val="ICEST_Normal"/>
    <w:basedOn w:val="Normal"/>
    <w:rsid w:val="00C96B5C"/>
    <w:pPr>
      <w:autoSpaceDE w:val="0"/>
      <w:autoSpaceDN w:val="0"/>
      <w:adjustRightInd w:val="0"/>
      <w:spacing w:after="0" w:line="240" w:lineRule="auto"/>
      <w:ind w:firstLine="198"/>
      <w:jc w:val="both"/>
    </w:pPr>
    <w:rPr>
      <w:rFonts w:ascii="Times New Roman" w:eastAsia="Times New Roman" w:hAnsi="Times New Roman" w:cs="Arial"/>
      <w:sz w:val="20"/>
      <w:lang w:val="en-US"/>
    </w:rPr>
  </w:style>
  <w:style w:type="paragraph" w:customStyle="1" w:styleId="0equation">
    <w:name w:val="0_equation"/>
    <w:basedOn w:val="Normal"/>
    <w:next w:val="Normal"/>
    <w:rsid w:val="00744020"/>
    <w:pPr>
      <w:tabs>
        <w:tab w:val="center" w:pos="2517"/>
        <w:tab w:val="right" w:pos="6917"/>
      </w:tabs>
      <w:overflowPunct w:val="0"/>
      <w:autoSpaceDE w:val="0"/>
      <w:autoSpaceDN w:val="0"/>
      <w:adjustRightInd w:val="0"/>
      <w:spacing w:before="160" w:line="240" w:lineRule="atLeast"/>
      <w:ind w:firstLine="227"/>
      <w:jc w:val="both"/>
      <w:textAlignment w:val="baseline"/>
    </w:pPr>
    <w:rPr>
      <w:rFonts w:ascii="Times New Roman" w:eastAsia="Times New Roman" w:hAnsi="Times New Roman" w:cs="Times New Roman"/>
      <w:sz w:val="20"/>
      <w:szCs w:val="20"/>
      <w:lang w:val="en-US" w:eastAsia="de-DE"/>
    </w:rPr>
  </w:style>
  <w:style w:type="paragraph" w:customStyle="1" w:styleId="0heading1">
    <w:name w:val="0_heading1"/>
    <w:basedOn w:val="Heading1"/>
    <w:next w:val="Normal"/>
    <w:rsid w:val="00744020"/>
    <w:pPr>
      <w:numPr>
        <w:numId w:val="38"/>
      </w:numPr>
      <w:suppressAutoHyphens/>
      <w:overflowPunct w:val="0"/>
      <w:autoSpaceDE w:val="0"/>
      <w:autoSpaceDN w:val="0"/>
      <w:adjustRightInd w:val="0"/>
      <w:spacing w:before="360" w:after="240" w:line="300" w:lineRule="atLeast"/>
      <w:textAlignment w:val="baseline"/>
    </w:pPr>
    <w:rPr>
      <w:rFonts w:ascii="Times New Roman" w:eastAsia="Times New Roman" w:hAnsi="Times New Roman" w:cs="Times New Roman"/>
      <w:b/>
      <w:bCs/>
      <w:color w:val="auto"/>
      <w:sz w:val="24"/>
      <w:szCs w:val="20"/>
      <w:lang w:eastAsia="de-DE"/>
    </w:rPr>
  </w:style>
  <w:style w:type="paragraph" w:customStyle="1" w:styleId="0heading2">
    <w:name w:val="0_heading2"/>
    <w:basedOn w:val="Heading2"/>
    <w:next w:val="Normal"/>
    <w:rsid w:val="00744020"/>
    <w:pPr>
      <w:numPr>
        <w:ilvl w:val="1"/>
        <w:numId w:val="38"/>
      </w:numPr>
      <w:tabs>
        <w:tab w:val="clear" w:pos="567"/>
      </w:tabs>
      <w:suppressAutoHyphens/>
      <w:overflowPunct w:val="0"/>
      <w:autoSpaceDE w:val="0"/>
      <w:autoSpaceDN w:val="0"/>
      <w:adjustRightInd w:val="0"/>
      <w:spacing w:before="360" w:after="160" w:line="240" w:lineRule="atLeast"/>
      <w:ind w:left="1440" w:hanging="360"/>
      <w:jc w:val="both"/>
      <w:textAlignment w:val="baseline"/>
    </w:pPr>
    <w:rPr>
      <w:rFonts w:ascii="Times New Roman" w:eastAsia="Times New Roman" w:hAnsi="Times New Roman" w:cs="Times New Roman"/>
      <w:b/>
      <w:bCs/>
      <w:iCs/>
      <w:color w:val="auto"/>
      <w:sz w:val="20"/>
      <w:szCs w:val="20"/>
      <w:lang w:val="en-US" w:eastAsia="de-DE"/>
    </w:rPr>
  </w:style>
  <w:style w:type="paragraph" w:customStyle="1" w:styleId="0tablecaption">
    <w:name w:val="0_tablecaption"/>
    <w:basedOn w:val="Normal"/>
    <w:next w:val="Normal"/>
    <w:rsid w:val="00744020"/>
    <w:pPr>
      <w:keepNext/>
      <w:keepLines/>
      <w:numPr>
        <w:numId w:val="39"/>
      </w:numPr>
      <w:overflowPunct w:val="0"/>
      <w:autoSpaceDE w:val="0"/>
      <w:autoSpaceDN w:val="0"/>
      <w:adjustRightInd w:val="0"/>
      <w:spacing w:before="240" w:after="120" w:line="220" w:lineRule="atLeast"/>
      <w:jc w:val="center"/>
      <w:textAlignment w:val="baseline"/>
    </w:pPr>
    <w:rPr>
      <w:rFonts w:ascii="Times New Roman" w:eastAsia="Times New Roman" w:hAnsi="Times New Roman" w:cs="Times New Roman"/>
      <w:sz w:val="18"/>
      <w:szCs w:val="20"/>
      <w:lang w:val="de-DE" w:eastAsia="de-DE"/>
    </w:rPr>
  </w:style>
  <w:style w:type="paragraph" w:customStyle="1" w:styleId="0BodyText">
    <w:name w:val="0_Body Text"/>
    <w:basedOn w:val="Normal"/>
    <w:qFormat/>
    <w:rsid w:val="00744020"/>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val="en-US" w:eastAsia="de-DE"/>
    </w:rPr>
  </w:style>
  <w:style w:type="character" w:customStyle="1" w:styleId="Heading2Char">
    <w:name w:val="Heading 2 Char"/>
    <w:basedOn w:val="DefaultParagraphFont"/>
    <w:link w:val="Heading2"/>
    <w:uiPriority w:val="9"/>
    <w:semiHidden/>
    <w:rsid w:val="00744020"/>
    <w:rPr>
      <w:rFonts w:asciiTheme="majorHAnsi" w:eastAsiaTheme="majorEastAsia" w:hAnsiTheme="majorHAnsi" w:cstheme="majorBidi"/>
      <w:color w:val="2E74B5" w:themeColor="accent1" w:themeShade="BF"/>
      <w:sz w:val="26"/>
      <w:szCs w:val="26"/>
    </w:rPr>
  </w:style>
  <w:style w:type="paragraph" w:customStyle="1" w:styleId="0figurecaption">
    <w:name w:val="0_figurecaption"/>
    <w:basedOn w:val="Normal"/>
    <w:next w:val="Normal"/>
    <w:rsid w:val="00744020"/>
    <w:pPr>
      <w:keepLines/>
      <w:numPr>
        <w:numId w:val="40"/>
      </w:numPr>
      <w:overflowPunct w:val="0"/>
      <w:autoSpaceDE w:val="0"/>
      <w:autoSpaceDN w:val="0"/>
      <w:adjustRightInd w:val="0"/>
      <w:spacing w:before="120" w:after="240" w:line="220" w:lineRule="atLeast"/>
      <w:jc w:val="center"/>
      <w:textAlignment w:val="baseline"/>
    </w:pPr>
    <w:rPr>
      <w:rFonts w:ascii="Times New Roman" w:eastAsia="Times New Roman" w:hAnsi="Times New Roman" w:cs="Times New Roman"/>
      <w:sz w:val="18"/>
      <w:szCs w:val="20"/>
      <w:lang w:val="en-US" w:eastAsia="de-DE"/>
    </w:rPr>
  </w:style>
  <w:style w:type="paragraph" w:customStyle="1" w:styleId="ICESTTitle">
    <w:name w:val="ICEST_Title"/>
    <w:basedOn w:val="Normal"/>
    <w:rsid w:val="00744020"/>
    <w:pPr>
      <w:autoSpaceDE w:val="0"/>
      <w:autoSpaceDN w:val="0"/>
      <w:adjustRightInd w:val="0"/>
      <w:spacing w:after="0" w:line="240" w:lineRule="auto"/>
      <w:jc w:val="center"/>
    </w:pPr>
    <w:rPr>
      <w:rFonts w:ascii="Times New Roman" w:eastAsia="Times New Roman" w:hAnsi="Times New Roman" w:cs="Arial"/>
      <w:sz w:val="44"/>
      <w:lang w:val="en-US"/>
    </w:rPr>
  </w:style>
  <w:style w:type="character" w:customStyle="1" w:styleId="tlid-translation">
    <w:name w:val="tlid-translation"/>
    <w:basedOn w:val="DefaultParagraphFont"/>
    <w:rsid w:val="00744020"/>
  </w:style>
  <w:style w:type="numbering" w:customStyle="1" w:styleId="arabnumitem">
    <w:name w:val="arabnumitem"/>
    <w:basedOn w:val="NoList"/>
    <w:rsid w:val="008C24A7"/>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68998">
      <w:bodyDiv w:val="1"/>
      <w:marLeft w:val="0"/>
      <w:marRight w:val="0"/>
      <w:marTop w:val="0"/>
      <w:marBottom w:val="0"/>
      <w:divBdr>
        <w:top w:val="none" w:sz="0" w:space="0" w:color="auto"/>
        <w:left w:val="none" w:sz="0" w:space="0" w:color="auto"/>
        <w:bottom w:val="none" w:sz="0" w:space="0" w:color="auto"/>
        <w:right w:val="none" w:sz="0" w:space="0" w:color="auto"/>
      </w:divBdr>
    </w:div>
    <w:div w:id="265693682">
      <w:bodyDiv w:val="1"/>
      <w:marLeft w:val="0"/>
      <w:marRight w:val="0"/>
      <w:marTop w:val="0"/>
      <w:marBottom w:val="0"/>
      <w:divBdr>
        <w:top w:val="none" w:sz="0" w:space="0" w:color="auto"/>
        <w:left w:val="none" w:sz="0" w:space="0" w:color="auto"/>
        <w:bottom w:val="none" w:sz="0" w:space="0" w:color="auto"/>
        <w:right w:val="none" w:sz="0" w:space="0" w:color="auto"/>
      </w:divBdr>
      <w:divsChild>
        <w:div w:id="489058263">
          <w:marLeft w:val="0"/>
          <w:marRight w:val="0"/>
          <w:marTop w:val="0"/>
          <w:marBottom w:val="0"/>
          <w:divBdr>
            <w:top w:val="none" w:sz="0" w:space="0" w:color="auto"/>
            <w:left w:val="none" w:sz="0" w:space="0" w:color="auto"/>
            <w:bottom w:val="none" w:sz="0" w:space="0" w:color="auto"/>
            <w:right w:val="none" w:sz="0" w:space="0" w:color="auto"/>
          </w:divBdr>
        </w:div>
        <w:div w:id="673723823">
          <w:marLeft w:val="0"/>
          <w:marRight w:val="0"/>
          <w:marTop w:val="0"/>
          <w:marBottom w:val="0"/>
          <w:divBdr>
            <w:top w:val="none" w:sz="0" w:space="0" w:color="auto"/>
            <w:left w:val="none" w:sz="0" w:space="0" w:color="auto"/>
            <w:bottom w:val="none" w:sz="0" w:space="0" w:color="auto"/>
            <w:right w:val="none" w:sz="0" w:space="0" w:color="auto"/>
          </w:divBdr>
        </w:div>
        <w:div w:id="1075667840">
          <w:marLeft w:val="0"/>
          <w:marRight w:val="0"/>
          <w:marTop w:val="0"/>
          <w:marBottom w:val="0"/>
          <w:divBdr>
            <w:top w:val="none" w:sz="0" w:space="0" w:color="auto"/>
            <w:left w:val="none" w:sz="0" w:space="0" w:color="auto"/>
            <w:bottom w:val="none" w:sz="0" w:space="0" w:color="auto"/>
            <w:right w:val="none" w:sz="0" w:space="0" w:color="auto"/>
          </w:divBdr>
        </w:div>
        <w:div w:id="1384451263">
          <w:marLeft w:val="0"/>
          <w:marRight w:val="0"/>
          <w:marTop w:val="0"/>
          <w:marBottom w:val="0"/>
          <w:divBdr>
            <w:top w:val="none" w:sz="0" w:space="0" w:color="auto"/>
            <w:left w:val="none" w:sz="0" w:space="0" w:color="auto"/>
            <w:bottom w:val="none" w:sz="0" w:space="0" w:color="auto"/>
            <w:right w:val="none" w:sz="0" w:space="0" w:color="auto"/>
          </w:divBdr>
        </w:div>
        <w:div w:id="1683971406">
          <w:marLeft w:val="0"/>
          <w:marRight w:val="0"/>
          <w:marTop w:val="0"/>
          <w:marBottom w:val="0"/>
          <w:divBdr>
            <w:top w:val="none" w:sz="0" w:space="0" w:color="auto"/>
            <w:left w:val="none" w:sz="0" w:space="0" w:color="auto"/>
            <w:bottom w:val="none" w:sz="0" w:space="0" w:color="auto"/>
            <w:right w:val="none" w:sz="0" w:space="0" w:color="auto"/>
          </w:divBdr>
        </w:div>
      </w:divsChild>
    </w:div>
    <w:div w:id="369840251">
      <w:bodyDiv w:val="1"/>
      <w:marLeft w:val="0"/>
      <w:marRight w:val="0"/>
      <w:marTop w:val="0"/>
      <w:marBottom w:val="0"/>
      <w:divBdr>
        <w:top w:val="none" w:sz="0" w:space="0" w:color="auto"/>
        <w:left w:val="none" w:sz="0" w:space="0" w:color="auto"/>
        <w:bottom w:val="none" w:sz="0" w:space="0" w:color="auto"/>
        <w:right w:val="none" w:sz="0" w:space="0" w:color="auto"/>
      </w:divBdr>
    </w:div>
    <w:div w:id="437069597">
      <w:bodyDiv w:val="1"/>
      <w:marLeft w:val="0"/>
      <w:marRight w:val="0"/>
      <w:marTop w:val="0"/>
      <w:marBottom w:val="0"/>
      <w:divBdr>
        <w:top w:val="none" w:sz="0" w:space="0" w:color="auto"/>
        <w:left w:val="none" w:sz="0" w:space="0" w:color="auto"/>
        <w:bottom w:val="none" w:sz="0" w:space="0" w:color="auto"/>
        <w:right w:val="none" w:sz="0" w:space="0" w:color="auto"/>
      </w:divBdr>
    </w:div>
    <w:div w:id="446320104">
      <w:bodyDiv w:val="1"/>
      <w:marLeft w:val="0"/>
      <w:marRight w:val="0"/>
      <w:marTop w:val="0"/>
      <w:marBottom w:val="0"/>
      <w:divBdr>
        <w:top w:val="none" w:sz="0" w:space="0" w:color="auto"/>
        <w:left w:val="none" w:sz="0" w:space="0" w:color="auto"/>
        <w:bottom w:val="none" w:sz="0" w:space="0" w:color="auto"/>
        <w:right w:val="none" w:sz="0" w:space="0" w:color="auto"/>
      </w:divBdr>
    </w:div>
    <w:div w:id="459030713">
      <w:bodyDiv w:val="1"/>
      <w:marLeft w:val="0"/>
      <w:marRight w:val="0"/>
      <w:marTop w:val="0"/>
      <w:marBottom w:val="0"/>
      <w:divBdr>
        <w:top w:val="none" w:sz="0" w:space="0" w:color="auto"/>
        <w:left w:val="none" w:sz="0" w:space="0" w:color="auto"/>
        <w:bottom w:val="none" w:sz="0" w:space="0" w:color="auto"/>
        <w:right w:val="none" w:sz="0" w:space="0" w:color="auto"/>
      </w:divBdr>
    </w:div>
    <w:div w:id="578100815">
      <w:bodyDiv w:val="1"/>
      <w:marLeft w:val="0"/>
      <w:marRight w:val="0"/>
      <w:marTop w:val="0"/>
      <w:marBottom w:val="0"/>
      <w:divBdr>
        <w:top w:val="none" w:sz="0" w:space="0" w:color="auto"/>
        <w:left w:val="none" w:sz="0" w:space="0" w:color="auto"/>
        <w:bottom w:val="none" w:sz="0" w:space="0" w:color="auto"/>
        <w:right w:val="none" w:sz="0" w:space="0" w:color="auto"/>
      </w:divBdr>
    </w:div>
    <w:div w:id="735054251">
      <w:bodyDiv w:val="1"/>
      <w:marLeft w:val="0"/>
      <w:marRight w:val="0"/>
      <w:marTop w:val="0"/>
      <w:marBottom w:val="0"/>
      <w:divBdr>
        <w:top w:val="none" w:sz="0" w:space="0" w:color="auto"/>
        <w:left w:val="none" w:sz="0" w:space="0" w:color="auto"/>
        <w:bottom w:val="none" w:sz="0" w:space="0" w:color="auto"/>
        <w:right w:val="none" w:sz="0" w:space="0" w:color="auto"/>
      </w:divBdr>
    </w:div>
    <w:div w:id="905605892">
      <w:bodyDiv w:val="1"/>
      <w:marLeft w:val="0"/>
      <w:marRight w:val="0"/>
      <w:marTop w:val="0"/>
      <w:marBottom w:val="0"/>
      <w:divBdr>
        <w:top w:val="none" w:sz="0" w:space="0" w:color="auto"/>
        <w:left w:val="none" w:sz="0" w:space="0" w:color="auto"/>
        <w:bottom w:val="none" w:sz="0" w:space="0" w:color="auto"/>
        <w:right w:val="none" w:sz="0" w:space="0" w:color="auto"/>
      </w:divBdr>
    </w:div>
    <w:div w:id="1004743984">
      <w:bodyDiv w:val="1"/>
      <w:marLeft w:val="0"/>
      <w:marRight w:val="0"/>
      <w:marTop w:val="0"/>
      <w:marBottom w:val="0"/>
      <w:divBdr>
        <w:top w:val="none" w:sz="0" w:space="0" w:color="auto"/>
        <w:left w:val="none" w:sz="0" w:space="0" w:color="auto"/>
        <w:bottom w:val="none" w:sz="0" w:space="0" w:color="auto"/>
        <w:right w:val="none" w:sz="0" w:space="0" w:color="auto"/>
      </w:divBdr>
    </w:div>
    <w:div w:id="1210218836">
      <w:bodyDiv w:val="1"/>
      <w:marLeft w:val="0"/>
      <w:marRight w:val="0"/>
      <w:marTop w:val="0"/>
      <w:marBottom w:val="0"/>
      <w:divBdr>
        <w:top w:val="none" w:sz="0" w:space="0" w:color="auto"/>
        <w:left w:val="none" w:sz="0" w:space="0" w:color="auto"/>
        <w:bottom w:val="none" w:sz="0" w:space="0" w:color="auto"/>
        <w:right w:val="none" w:sz="0" w:space="0" w:color="auto"/>
      </w:divBdr>
    </w:div>
    <w:div w:id="1241870254">
      <w:bodyDiv w:val="1"/>
      <w:marLeft w:val="0"/>
      <w:marRight w:val="0"/>
      <w:marTop w:val="0"/>
      <w:marBottom w:val="0"/>
      <w:divBdr>
        <w:top w:val="none" w:sz="0" w:space="0" w:color="auto"/>
        <w:left w:val="none" w:sz="0" w:space="0" w:color="auto"/>
        <w:bottom w:val="none" w:sz="0" w:space="0" w:color="auto"/>
        <w:right w:val="none" w:sz="0" w:space="0" w:color="auto"/>
      </w:divBdr>
    </w:div>
    <w:div w:id="1352760764">
      <w:bodyDiv w:val="1"/>
      <w:marLeft w:val="0"/>
      <w:marRight w:val="0"/>
      <w:marTop w:val="0"/>
      <w:marBottom w:val="0"/>
      <w:divBdr>
        <w:top w:val="none" w:sz="0" w:space="0" w:color="auto"/>
        <w:left w:val="none" w:sz="0" w:space="0" w:color="auto"/>
        <w:bottom w:val="none" w:sz="0" w:space="0" w:color="auto"/>
        <w:right w:val="none" w:sz="0" w:space="0" w:color="auto"/>
      </w:divBdr>
    </w:div>
    <w:div w:id="1407875416">
      <w:bodyDiv w:val="1"/>
      <w:marLeft w:val="0"/>
      <w:marRight w:val="0"/>
      <w:marTop w:val="0"/>
      <w:marBottom w:val="0"/>
      <w:divBdr>
        <w:top w:val="none" w:sz="0" w:space="0" w:color="auto"/>
        <w:left w:val="none" w:sz="0" w:space="0" w:color="auto"/>
        <w:bottom w:val="none" w:sz="0" w:space="0" w:color="auto"/>
        <w:right w:val="none" w:sz="0" w:space="0" w:color="auto"/>
      </w:divBdr>
    </w:div>
    <w:div w:id="1586761894">
      <w:bodyDiv w:val="1"/>
      <w:marLeft w:val="0"/>
      <w:marRight w:val="0"/>
      <w:marTop w:val="0"/>
      <w:marBottom w:val="0"/>
      <w:divBdr>
        <w:top w:val="none" w:sz="0" w:space="0" w:color="auto"/>
        <w:left w:val="none" w:sz="0" w:space="0" w:color="auto"/>
        <w:bottom w:val="none" w:sz="0" w:space="0" w:color="auto"/>
        <w:right w:val="none" w:sz="0" w:space="0" w:color="auto"/>
      </w:divBdr>
    </w:div>
    <w:div w:id="1631085681">
      <w:bodyDiv w:val="1"/>
      <w:marLeft w:val="0"/>
      <w:marRight w:val="0"/>
      <w:marTop w:val="0"/>
      <w:marBottom w:val="0"/>
      <w:divBdr>
        <w:top w:val="none" w:sz="0" w:space="0" w:color="auto"/>
        <w:left w:val="none" w:sz="0" w:space="0" w:color="auto"/>
        <w:bottom w:val="none" w:sz="0" w:space="0" w:color="auto"/>
        <w:right w:val="none" w:sz="0" w:space="0" w:color="auto"/>
      </w:divBdr>
    </w:div>
    <w:div w:id="1648701801">
      <w:bodyDiv w:val="1"/>
      <w:marLeft w:val="0"/>
      <w:marRight w:val="0"/>
      <w:marTop w:val="0"/>
      <w:marBottom w:val="0"/>
      <w:divBdr>
        <w:top w:val="none" w:sz="0" w:space="0" w:color="auto"/>
        <w:left w:val="none" w:sz="0" w:space="0" w:color="auto"/>
        <w:bottom w:val="none" w:sz="0" w:space="0" w:color="auto"/>
        <w:right w:val="none" w:sz="0" w:space="0" w:color="auto"/>
      </w:divBdr>
    </w:div>
    <w:div w:id="1680229104">
      <w:bodyDiv w:val="1"/>
      <w:marLeft w:val="0"/>
      <w:marRight w:val="0"/>
      <w:marTop w:val="0"/>
      <w:marBottom w:val="0"/>
      <w:divBdr>
        <w:top w:val="none" w:sz="0" w:space="0" w:color="auto"/>
        <w:left w:val="none" w:sz="0" w:space="0" w:color="auto"/>
        <w:bottom w:val="none" w:sz="0" w:space="0" w:color="auto"/>
        <w:right w:val="none" w:sz="0" w:space="0" w:color="auto"/>
      </w:divBdr>
    </w:div>
    <w:div w:id="1929653791">
      <w:bodyDiv w:val="1"/>
      <w:marLeft w:val="0"/>
      <w:marRight w:val="0"/>
      <w:marTop w:val="0"/>
      <w:marBottom w:val="0"/>
      <w:divBdr>
        <w:top w:val="none" w:sz="0" w:space="0" w:color="auto"/>
        <w:left w:val="none" w:sz="0" w:space="0" w:color="auto"/>
        <w:bottom w:val="none" w:sz="0" w:space="0" w:color="auto"/>
        <w:right w:val="none" w:sz="0" w:space="0" w:color="auto"/>
      </w:divBdr>
    </w:div>
    <w:div w:id="1942108211">
      <w:bodyDiv w:val="1"/>
      <w:marLeft w:val="0"/>
      <w:marRight w:val="0"/>
      <w:marTop w:val="0"/>
      <w:marBottom w:val="0"/>
      <w:divBdr>
        <w:top w:val="none" w:sz="0" w:space="0" w:color="auto"/>
        <w:left w:val="none" w:sz="0" w:space="0" w:color="auto"/>
        <w:bottom w:val="none" w:sz="0" w:space="0" w:color="auto"/>
        <w:right w:val="none" w:sz="0" w:space="0" w:color="auto"/>
      </w:divBdr>
    </w:div>
    <w:div w:id="2013291515">
      <w:bodyDiv w:val="1"/>
      <w:marLeft w:val="0"/>
      <w:marRight w:val="0"/>
      <w:marTop w:val="0"/>
      <w:marBottom w:val="0"/>
      <w:divBdr>
        <w:top w:val="none" w:sz="0" w:space="0" w:color="auto"/>
        <w:left w:val="none" w:sz="0" w:space="0" w:color="auto"/>
        <w:bottom w:val="none" w:sz="0" w:space="0" w:color="auto"/>
        <w:right w:val="none" w:sz="0" w:space="0" w:color="auto"/>
      </w:divBdr>
    </w:div>
    <w:div w:id="2060400163">
      <w:bodyDiv w:val="1"/>
      <w:marLeft w:val="0"/>
      <w:marRight w:val="0"/>
      <w:marTop w:val="0"/>
      <w:marBottom w:val="0"/>
      <w:divBdr>
        <w:top w:val="none" w:sz="0" w:space="0" w:color="auto"/>
        <w:left w:val="none" w:sz="0" w:space="0" w:color="auto"/>
        <w:bottom w:val="none" w:sz="0" w:space="0" w:color="auto"/>
        <w:right w:val="none" w:sz="0" w:space="0" w:color="auto"/>
      </w:divBdr>
    </w:div>
    <w:div w:id="2127918854">
      <w:bodyDiv w:val="1"/>
      <w:marLeft w:val="0"/>
      <w:marRight w:val="0"/>
      <w:marTop w:val="0"/>
      <w:marBottom w:val="0"/>
      <w:divBdr>
        <w:top w:val="none" w:sz="0" w:space="0" w:color="auto"/>
        <w:left w:val="none" w:sz="0" w:space="0" w:color="auto"/>
        <w:bottom w:val="none" w:sz="0" w:space="0" w:color="auto"/>
        <w:right w:val="none" w:sz="0" w:space="0" w:color="auto"/>
      </w:divBdr>
    </w:div>
    <w:div w:id="213505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dx.doi.org/10.33477/mp.v6i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1ninikmutia@unipasby.ac.id"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Zul16</b:Tag>
    <b:SourceType>JournalArticle</b:SourceType>
    <b:Guid>{2FAF68C8-AB4D-49AD-845E-7D79B7EBEAC2}</b:Guid>
    <b:Author>
      <b:Author>
        <b:NameList>
          <b:Person>
            <b:Last>Zulyadaini</b:Last>
          </b:Person>
        </b:NameList>
      </b:Author>
    </b:Author>
    <b:Title>Perbandingan Hasil Belajar Matematika Model Pembelajaran Kooperatif Tipe Coop-Coop dengan Konvensional</b:Title>
    <b:JournalName>Jurnal Ilmiah Universitas Batanghari Jambi</b:JournalName>
    <b:Year>2016</b:Year>
    <b:Pages>153-158</b:Pages>
    <b:RefOrder>1</b:RefOrder>
  </b:Source>
  <b:Source>
    <b:Tag>Akb18</b:Tag>
    <b:SourceType>JournalArticle</b:SourceType>
    <b:Guid>{8F546CF4-766F-4D56-8102-3D05AE9B66CF}</b:Guid>
    <b:Author>
      <b:Author>
        <b:NameList>
          <b:Person>
            <b:Last>Akbar Taufik</b:Last>
            <b:First>Suryanti</b:First>
          </b:Person>
        </b:NameList>
      </b:Author>
    </b:Author>
    <b:Title>Efektivitas penerapan metode pembelajaran Hypnoteaching terhadap hasil belajar matematika</b:Title>
    <b:JournalName>Histogram: Jurnal Pendidikan Matematika</b:JournalName>
    <b:Year>2018</b:Year>
    <b:Pages>183-194</b:Pages>
    <b:RefOrder>2</b:RefOrder>
  </b:Source>
  <b:Source>
    <b:Tag>Ani17</b:Tag>
    <b:SourceType>Report</b:SourceType>
    <b:Guid>{74B51E76-BCFF-45B7-96A1-06DDEF9F1C4B}</b:Guid>
    <b:Title>PERILAKU SEMUT RANGRANG (Oechophylla smaragdina) DALAM MEMBANGUN SARANG SEBAGAI REFERENSI YANG BERNILAI ISLAMI PADA MATA KULIAH ENTOMOLOGI</b:Title>
    <b:Year>2017</b:Year>
    <b:City>BANDA ACEH</b:City>
    <b:Publisher>FAKULTAS TARBIYAH DAN KEGURUAN, UNIVERSITAS ISLAM NEGERI AR-RANIRY DARUSSALAM</b:Publisher>
    <b:Author>
      <b:Author>
        <b:NameList>
          <b:Person>
            <b:Last>Anita</b:Last>
          </b:Person>
        </b:NameList>
      </b:Author>
    </b:Author>
    <b:RefOrder>4</b:RefOrder>
  </b:Source>
  <b:Source>
    <b:Tag>Rul16</b:Tag>
    <b:SourceType>JournalArticle</b:SourceType>
    <b:Guid>{4CB97C3D-BE05-4938-B9A2-3003C6801D0E}</b:Guid>
    <b:Title>PENGEMBANGAN BAHAN AJAR MATERI TRIGONOMETRI BERBANTUAN SOFTWARE iMindMap PADA SISWA di SMA</b:Title>
    <b:Year>2016</b:Year>
    <b:Author>
      <b:Author>
        <b:NameList>
          <b:Person>
            <b:Last>Rully Anggraini</b:Last>
            <b:First>Rizki</b:First>
            <b:Middle>Wahyu Yunian Putra</b:Middle>
          </b:Person>
        </b:NameList>
      </b:Author>
    </b:Author>
    <b:JournalName>Jurnal Al-Jabar</b:JournalName>
    <b:Pages>39-47</b:Pages>
    <b:RefOrder>6</b:RefOrder>
  </b:Source>
  <b:Source>
    <b:Tag>Yat07</b:Tag>
    <b:SourceType>Book</b:SourceType>
    <b:Guid>{77746E09-281D-4D77-8534-0623551F5ACC}</b:Guid>
    <b:Author>
      <b:Author>
        <b:NameList>
          <b:Person>
            <b:Last>Riyanto</b:Last>
            <b:First>Yatim</b:First>
          </b:Person>
        </b:NameList>
      </b:Author>
    </b:Author>
    <b:Title>Metodologi Penelitian Pendidikan Kualitatif dan Kuantitatif</b:Title>
    <b:Year>2007</b:Year>
    <b:City>Surabaya</b:City>
    <b:Publisher>University Press</b:Publisher>
    <b:RefOrder>7</b:RefOrder>
  </b:Source>
  <b:Source>
    <b:Tag>Moh00</b:Tag>
    <b:SourceType>Book</b:SourceType>
    <b:Guid>{8D3FFFCE-75C7-4280-8F70-2670D2AF9D3B}</b:Guid>
    <b:Author>
      <b:Author>
        <b:NameList>
          <b:Person>
            <b:Last>Nur</b:Last>
            <b:First>Mohamad</b:First>
          </b:Person>
        </b:NameList>
      </b:Author>
    </b:Author>
    <b:Title>Pengajaran Berpusat Kepada Peserta didik dan Pendekatan Konstruktivis dalam Pengajaran</b:Title>
    <b:Year>2004</b:Year>
    <b:City>Surabaya</b:City>
    <b:Publisher>Universitas Negeri Surabaya</b:Publisher>
    <b:RefOrder>3</b:RefOrder>
  </b:Source>
  <b:Source>
    <b:Tag>Sya07</b:Tag>
    <b:SourceType>Book</b:SourceType>
    <b:Guid>{3FCC6CE8-F112-4594-AD8C-1C9518087339}</b:Guid>
    <b:Title>Konsep dan Makna Pembelajaran</b:Title>
    <b:Year>2007</b:Year>
    <b:Author>
      <b:Author>
        <b:NameList>
          <b:Person>
            <b:Last>Sagala</b:Last>
            <b:First>Syaiful</b:First>
          </b:Person>
        </b:NameList>
      </b:Author>
    </b:Author>
    <b:City>Bandung</b:City>
    <b:Publisher>Alfabeta</b:Publisher>
    <b:RefOrder>8</b:RefOrder>
  </b:Source>
  <b:Source>
    <b:Tag>Ber90</b:Tag>
    <b:SourceType>Book</b:SourceType>
    <b:Guid>{4DED48BC-4C24-4DF7-A767-23A6F031F222}</b:Guid>
    <b:Title>The Ants</b:Title>
    <b:Year>1990</b:Year>
    <b:Author>
      <b:Author>
        <b:NameList>
          <b:Person>
            <b:Last>Bert Holldobler</b:Last>
            <b:First>Edward</b:First>
            <b:Middle>O. Wilson</b:Middle>
          </b:Person>
        </b:NameList>
      </b:Author>
    </b:Author>
    <b:City>London</b:City>
    <b:Publisher>Harvard University Press</b:Publisher>
    <b:RefOrder>5</b:RefOrder>
  </b:Source>
  <b:Source>
    <b:Tag>Sar07</b:Tag>
    <b:SourceType>Book</b:SourceType>
    <b:Guid>{40C399D7-18AC-42EC-A884-4B0C7F771120}</b:Guid>
    <b:Author>
      <b:Author>
        <b:NameList>
          <b:Person>
            <b:Last>Sardiman</b:Last>
            <b:First>A.M.</b:First>
          </b:Person>
        </b:NameList>
      </b:Author>
    </b:Author>
    <b:Title>Interaksi dan Motivasi Belajar</b:Title>
    <b:Year>2007</b:Year>
    <b:City>Jakarta</b:City>
    <b:Publisher>PT Raja Gravindo</b:Publisher>
    <b:RefOrder>9</b:RefOrder>
  </b:Source>
  <b:Source>
    <b:Tag>Sil06</b:Tag>
    <b:SourceType>Book</b:SourceType>
    <b:Guid>{00B9DF24-0291-4C3B-9C67-F3DA043B6A06}</b:Guid>
    <b:Author>
      <b:Author>
        <b:NameList>
          <b:Person>
            <b:Last>Silberman</b:Last>
            <b:First>Melvin</b:First>
            <b:Middle>L.</b:Middle>
          </b:Person>
        </b:NameList>
      </b:Author>
    </b:Author>
    <b:Title>Active Learning 101 Cara Bealajar Siswa Aktif</b:Title>
    <b:Year>2006</b:Year>
    <b:City>Bandung</b:City>
    <b:Publisher>Nuansa</b:Publisher>
    <b:RefOrder>10</b:RefOrder>
  </b:Source>
  <b:Source>
    <b:Tag>Nur10</b:Tag>
    <b:SourceType>Book</b:SourceType>
    <b:Guid>{749B085A-0C8A-44C9-9972-7C4B4177F6C3}</b:Guid>
    <b:Author>
      <b:Author>
        <b:NameList>
          <b:Person>
            <b:Last>Nurhayati</b:Last>
          </b:Person>
        </b:NameList>
      </b:Author>
    </b:Author>
    <b:Title>Manajemen Proyek</b:Title>
    <b:Year>2010</b:Year>
    <b:City>Jogjakarta</b:City>
    <b:Publisher>Graha Ilmu</b:Publisher>
    <b:RefOrder>11</b:RefOrder>
  </b:Source>
</b:Sources>
</file>

<file path=customXml/itemProps1.xml><?xml version="1.0" encoding="utf-8"?>
<ds:datastoreItem xmlns:ds="http://schemas.openxmlformats.org/officeDocument/2006/customXml" ds:itemID="{9F963B0E-27FD-4BE4-8632-8FAFACB9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17</Pages>
  <Words>22579</Words>
  <Characters>128702</Characters>
  <Application>Microsoft Office Word</Application>
  <DocSecurity>0</DocSecurity>
  <Lines>1072</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I</dc:creator>
  <cp:lastModifiedBy>Lidya_PC</cp:lastModifiedBy>
  <cp:revision>17</cp:revision>
  <cp:lastPrinted>2018-12-22T02:28:00Z</cp:lastPrinted>
  <dcterms:created xsi:type="dcterms:W3CDTF">2020-06-02T08:46:00Z</dcterms:created>
  <dcterms:modified xsi:type="dcterms:W3CDTF">2020-06-09T04:14:00Z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b5dbb50d-fac6-3a7c-b58e-569d4fcbd8db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