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B95" w:rsidRPr="00B25B95" w:rsidRDefault="00E52229" w:rsidP="00645D46">
      <w:pPr>
        <w:jc w:val="center"/>
        <w:rPr>
          <w:rFonts w:asciiTheme="majorBidi" w:hAnsiTheme="majorBidi" w:cstheme="majorBidi"/>
          <w:b/>
          <w:sz w:val="26"/>
          <w:szCs w:val="26"/>
          <w:lang w:val="id-ID"/>
        </w:rPr>
      </w:pPr>
      <w:r>
        <w:rPr>
          <w:rFonts w:asciiTheme="majorBidi" w:hAnsiTheme="majorBidi" w:cstheme="majorBidi"/>
          <w:b/>
          <w:bCs/>
          <w:sz w:val="26"/>
          <w:szCs w:val="26"/>
          <w:lang w:val="id-ID"/>
        </w:rPr>
        <w:t>Determinan Simpana</w:t>
      </w:r>
      <w:r w:rsidR="00A164A9">
        <w:rPr>
          <w:rFonts w:asciiTheme="majorBidi" w:hAnsiTheme="majorBidi" w:cstheme="majorBidi"/>
          <w:b/>
          <w:bCs/>
          <w:sz w:val="26"/>
          <w:szCs w:val="26"/>
          <w:lang w:val="id-ID"/>
        </w:rPr>
        <w:t>n</w:t>
      </w:r>
      <w:r>
        <w:rPr>
          <w:rFonts w:asciiTheme="majorBidi" w:hAnsiTheme="majorBidi" w:cstheme="majorBidi"/>
          <w:b/>
          <w:bCs/>
          <w:sz w:val="26"/>
          <w:szCs w:val="26"/>
          <w:lang w:val="id-ID"/>
        </w:rPr>
        <w:t xml:space="preserve"> Berjangka pada Koperasi Syariah: Analisis</w:t>
      </w:r>
      <w:r w:rsidR="001C77E2">
        <w:rPr>
          <w:rFonts w:asciiTheme="majorBidi" w:hAnsiTheme="majorBidi" w:cstheme="majorBidi"/>
          <w:b/>
          <w:bCs/>
          <w:sz w:val="26"/>
          <w:szCs w:val="26"/>
          <w:lang w:val="id-ID"/>
        </w:rPr>
        <w:t xml:space="preserve"> Bagi Hasil </w:t>
      </w:r>
      <w:r w:rsidR="005A01FD">
        <w:rPr>
          <w:rFonts w:asciiTheme="majorBidi" w:hAnsiTheme="majorBidi" w:cstheme="majorBidi"/>
          <w:b/>
          <w:bCs/>
          <w:sz w:val="26"/>
          <w:szCs w:val="26"/>
        </w:rPr>
        <w:t>d</w:t>
      </w:r>
      <w:r w:rsidR="001C77E2">
        <w:rPr>
          <w:rFonts w:asciiTheme="majorBidi" w:hAnsiTheme="majorBidi" w:cstheme="majorBidi"/>
          <w:b/>
          <w:bCs/>
          <w:sz w:val="26"/>
          <w:szCs w:val="26"/>
          <w:lang w:val="id-ID"/>
        </w:rPr>
        <w:t xml:space="preserve">an </w:t>
      </w:r>
      <w:r w:rsidR="002C2DC2">
        <w:rPr>
          <w:rFonts w:asciiTheme="majorBidi" w:hAnsiTheme="majorBidi" w:cstheme="majorBidi"/>
          <w:b/>
          <w:bCs/>
          <w:i/>
          <w:iCs/>
          <w:sz w:val="26"/>
          <w:szCs w:val="26"/>
          <w:lang w:val="id-ID"/>
        </w:rPr>
        <w:t xml:space="preserve">Return </w:t>
      </w:r>
      <w:r w:rsidR="002C2DC2">
        <w:rPr>
          <w:rFonts w:asciiTheme="majorBidi" w:hAnsiTheme="majorBidi" w:cstheme="majorBidi"/>
          <w:b/>
          <w:bCs/>
          <w:i/>
          <w:iCs/>
          <w:sz w:val="26"/>
          <w:szCs w:val="26"/>
        </w:rPr>
        <w:t>o</w:t>
      </w:r>
      <w:r w:rsidR="001C77E2" w:rsidRPr="00BA0E20">
        <w:rPr>
          <w:rFonts w:asciiTheme="majorBidi" w:hAnsiTheme="majorBidi" w:cstheme="majorBidi"/>
          <w:b/>
          <w:bCs/>
          <w:i/>
          <w:iCs/>
          <w:sz w:val="26"/>
          <w:szCs w:val="26"/>
          <w:lang w:val="id-ID"/>
        </w:rPr>
        <w:t>n Asset</w:t>
      </w:r>
      <w:r w:rsidR="001C77E2">
        <w:rPr>
          <w:rFonts w:asciiTheme="majorBidi" w:hAnsiTheme="majorBidi" w:cstheme="majorBidi"/>
          <w:b/>
          <w:bCs/>
          <w:sz w:val="26"/>
          <w:szCs w:val="26"/>
          <w:lang w:val="id-ID"/>
        </w:rPr>
        <w:t xml:space="preserve"> </w:t>
      </w:r>
    </w:p>
    <w:p w:rsidR="00B25B95" w:rsidRPr="00B25B95" w:rsidRDefault="00B25B95" w:rsidP="00645D46">
      <w:pPr>
        <w:jc w:val="center"/>
        <w:rPr>
          <w:rFonts w:asciiTheme="majorBidi" w:hAnsiTheme="majorBidi" w:cstheme="majorBidi"/>
          <w:lang w:val="id-ID"/>
        </w:rPr>
      </w:pPr>
    </w:p>
    <w:p w:rsidR="00B25B95" w:rsidRPr="00556462" w:rsidRDefault="001C77E2" w:rsidP="00BA3DBB">
      <w:pPr>
        <w:jc w:val="center"/>
        <w:rPr>
          <w:rFonts w:asciiTheme="majorBidi" w:hAnsiTheme="majorBidi" w:cstheme="majorBidi"/>
          <w:b/>
          <w:bCs/>
          <w:sz w:val="20"/>
          <w:szCs w:val="20"/>
        </w:rPr>
      </w:pPr>
      <w:r>
        <w:rPr>
          <w:rFonts w:asciiTheme="majorBidi" w:hAnsiTheme="majorBidi" w:cstheme="majorBidi"/>
          <w:b/>
          <w:lang w:val="id-ID"/>
        </w:rPr>
        <w:t>Hismayanti Aprilia</w:t>
      </w:r>
    </w:p>
    <w:p w:rsidR="00B25B95" w:rsidRPr="00B25B95" w:rsidRDefault="001C77E2" w:rsidP="00BA3DBB">
      <w:pPr>
        <w:jc w:val="center"/>
        <w:rPr>
          <w:rFonts w:asciiTheme="majorBidi" w:hAnsiTheme="majorBidi" w:cstheme="majorBidi"/>
          <w:i/>
          <w:iCs/>
          <w:sz w:val="20"/>
          <w:szCs w:val="20"/>
        </w:rPr>
      </w:pPr>
      <w:r>
        <w:rPr>
          <w:rFonts w:asciiTheme="majorBidi" w:hAnsiTheme="majorBidi" w:cstheme="majorBidi"/>
          <w:i/>
          <w:iCs/>
          <w:sz w:val="20"/>
          <w:szCs w:val="20"/>
        </w:rPr>
        <w:t>Universitas Islam Negeri Alauddin Makassar</w:t>
      </w:r>
    </w:p>
    <w:p w:rsidR="00B25B95" w:rsidRPr="00B25B95" w:rsidRDefault="00B25B95" w:rsidP="00BA3DBB">
      <w:pPr>
        <w:jc w:val="center"/>
        <w:rPr>
          <w:rFonts w:asciiTheme="majorBidi" w:hAnsiTheme="majorBidi" w:cstheme="majorBidi"/>
          <w:i/>
          <w:iCs/>
          <w:sz w:val="20"/>
          <w:szCs w:val="20"/>
        </w:rPr>
      </w:pPr>
      <w:r w:rsidRPr="00B25B95">
        <w:rPr>
          <w:rFonts w:asciiTheme="majorBidi" w:hAnsiTheme="majorBidi" w:cstheme="majorBidi"/>
          <w:i/>
          <w:iCs/>
          <w:sz w:val="20"/>
          <w:szCs w:val="20"/>
        </w:rPr>
        <w:t xml:space="preserve">Email: </w:t>
      </w:r>
      <w:hyperlink r:id="rId9" w:history="1">
        <w:r w:rsidR="001C77E2" w:rsidRPr="00CE0287">
          <w:rPr>
            <w:rStyle w:val="Hyperlink"/>
            <w:rFonts w:asciiTheme="majorBidi" w:hAnsiTheme="majorBidi" w:cstheme="majorBidi"/>
            <w:i/>
            <w:iCs/>
            <w:sz w:val="20"/>
            <w:szCs w:val="20"/>
            <w:lang w:val="id-ID"/>
          </w:rPr>
          <w:t>hismayanti47@gmail.com</w:t>
        </w:r>
      </w:hyperlink>
      <w:r w:rsidR="001C77E2">
        <w:rPr>
          <w:rFonts w:asciiTheme="majorBidi" w:hAnsiTheme="majorBidi" w:cstheme="majorBidi"/>
          <w:i/>
          <w:iCs/>
          <w:sz w:val="20"/>
          <w:szCs w:val="20"/>
          <w:lang w:val="id-ID"/>
        </w:rPr>
        <w:t xml:space="preserve"> </w:t>
      </w:r>
    </w:p>
    <w:p w:rsidR="00B25B95" w:rsidRPr="00556462" w:rsidRDefault="001C77E2" w:rsidP="00BA3DBB">
      <w:pPr>
        <w:jc w:val="center"/>
        <w:rPr>
          <w:rFonts w:asciiTheme="majorBidi" w:hAnsiTheme="majorBidi" w:cstheme="majorBidi"/>
          <w:b/>
          <w:bCs/>
          <w:sz w:val="20"/>
          <w:szCs w:val="20"/>
        </w:rPr>
      </w:pPr>
      <w:r>
        <w:rPr>
          <w:rFonts w:asciiTheme="majorBidi" w:hAnsiTheme="majorBidi" w:cstheme="majorBidi"/>
          <w:b/>
          <w:lang w:val="id-ID"/>
        </w:rPr>
        <w:t>Sirajuddin</w:t>
      </w:r>
      <w:bookmarkStart w:id="0" w:name="_GoBack"/>
      <w:bookmarkEnd w:id="0"/>
    </w:p>
    <w:p w:rsidR="001C77E2" w:rsidRPr="00B25B95" w:rsidRDefault="001C77E2" w:rsidP="00BA3DBB">
      <w:pPr>
        <w:jc w:val="center"/>
        <w:rPr>
          <w:rFonts w:asciiTheme="majorBidi" w:hAnsiTheme="majorBidi" w:cstheme="majorBidi"/>
          <w:i/>
          <w:iCs/>
          <w:sz w:val="20"/>
          <w:szCs w:val="20"/>
        </w:rPr>
      </w:pPr>
      <w:r>
        <w:rPr>
          <w:rFonts w:asciiTheme="majorBidi" w:hAnsiTheme="majorBidi" w:cstheme="majorBidi"/>
          <w:i/>
          <w:iCs/>
          <w:sz w:val="20"/>
          <w:szCs w:val="20"/>
        </w:rPr>
        <w:t>Universitas Islam Negeri Alauddin Makassar</w:t>
      </w:r>
    </w:p>
    <w:p w:rsidR="00B25B95" w:rsidRDefault="00B25B95" w:rsidP="00BA3DBB">
      <w:pPr>
        <w:jc w:val="center"/>
        <w:rPr>
          <w:rFonts w:asciiTheme="majorBidi" w:hAnsiTheme="majorBidi" w:cstheme="majorBidi"/>
          <w:i/>
          <w:iCs/>
          <w:sz w:val="20"/>
          <w:szCs w:val="20"/>
          <w:lang w:val="id-ID"/>
        </w:rPr>
      </w:pPr>
      <w:r w:rsidRPr="00B25B95">
        <w:rPr>
          <w:rFonts w:asciiTheme="majorBidi" w:hAnsiTheme="majorBidi" w:cstheme="majorBidi"/>
          <w:i/>
          <w:iCs/>
          <w:sz w:val="20"/>
          <w:szCs w:val="20"/>
        </w:rPr>
        <w:t xml:space="preserve">Email: </w:t>
      </w:r>
      <w:hyperlink r:id="rId10" w:history="1">
        <w:r w:rsidR="00DD428C" w:rsidRPr="00CE0287">
          <w:rPr>
            <w:rStyle w:val="Hyperlink"/>
            <w:rFonts w:asciiTheme="majorBidi" w:hAnsiTheme="majorBidi" w:cstheme="majorBidi"/>
            <w:i/>
            <w:iCs/>
            <w:sz w:val="20"/>
            <w:szCs w:val="20"/>
            <w:lang w:val="id-ID"/>
          </w:rPr>
          <w:t>sirajuddinroy@uin-alauddin.ac.id</w:t>
        </w:r>
      </w:hyperlink>
    </w:p>
    <w:p w:rsidR="00DD428C" w:rsidRPr="00556462" w:rsidRDefault="00DD428C" w:rsidP="00BA3DBB">
      <w:pPr>
        <w:jc w:val="center"/>
        <w:rPr>
          <w:rFonts w:asciiTheme="majorBidi" w:hAnsiTheme="majorBidi" w:cstheme="majorBidi"/>
          <w:b/>
          <w:bCs/>
          <w:sz w:val="20"/>
          <w:szCs w:val="20"/>
        </w:rPr>
      </w:pPr>
      <w:r>
        <w:rPr>
          <w:rFonts w:asciiTheme="majorBidi" w:hAnsiTheme="majorBidi" w:cstheme="majorBidi"/>
          <w:b/>
          <w:lang w:val="id-ID"/>
        </w:rPr>
        <w:t>Fathurrahman</w:t>
      </w:r>
    </w:p>
    <w:p w:rsidR="00DD428C" w:rsidRPr="00B25B95" w:rsidRDefault="00DD428C" w:rsidP="00BA3DBB">
      <w:pPr>
        <w:jc w:val="center"/>
        <w:rPr>
          <w:rFonts w:asciiTheme="majorBidi" w:hAnsiTheme="majorBidi" w:cstheme="majorBidi"/>
          <w:i/>
          <w:iCs/>
          <w:sz w:val="20"/>
          <w:szCs w:val="20"/>
        </w:rPr>
      </w:pPr>
      <w:r>
        <w:rPr>
          <w:rFonts w:asciiTheme="majorBidi" w:hAnsiTheme="majorBidi" w:cstheme="majorBidi"/>
          <w:i/>
          <w:iCs/>
          <w:sz w:val="20"/>
          <w:szCs w:val="20"/>
        </w:rPr>
        <w:t>Universitas Islam Negeri Alauddin Makassar</w:t>
      </w:r>
    </w:p>
    <w:p w:rsidR="00DD428C" w:rsidRDefault="00DD428C" w:rsidP="00BA3DBB">
      <w:pPr>
        <w:jc w:val="center"/>
        <w:rPr>
          <w:rFonts w:asciiTheme="majorBidi" w:hAnsiTheme="majorBidi" w:cstheme="majorBidi"/>
          <w:i/>
          <w:iCs/>
          <w:sz w:val="20"/>
          <w:szCs w:val="20"/>
          <w:lang w:val="id-ID"/>
        </w:rPr>
      </w:pPr>
      <w:r w:rsidRPr="00B25B95">
        <w:rPr>
          <w:rFonts w:asciiTheme="majorBidi" w:hAnsiTheme="majorBidi" w:cstheme="majorBidi"/>
          <w:i/>
          <w:iCs/>
          <w:sz w:val="20"/>
          <w:szCs w:val="20"/>
        </w:rPr>
        <w:t xml:space="preserve">Email: </w:t>
      </w:r>
      <w:hyperlink r:id="rId11" w:history="1">
        <w:r w:rsidRPr="00CE0287">
          <w:rPr>
            <w:rStyle w:val="Hyperlink"/>
            <w:rFonts w:asciiTheme="majorBidi" w:hAnsiTheme="majorBidi" w:cstheme="majorBidi"/>
            <w:i/>
            <w:iCs/>
            <w:sz w:val="20"/>
            <w:szCs w:val="20"/>
            <w:lang w:val="id-ID"/>
          </w:rPr>
          <w:t>fathur40@yahoo.co.id</w:t>
        </w:r>
      </w:hyperlink>
    </w:p>
    <w:p w:rsidR="00DD428C" w:rsidRPr="00556462" w:rsidRDefault="00DD428C" w:rsidP="00BA3DBB">
      <w:pPr>
        <w:jc w:val="center"/>
        <w:rPr>
          <w:rFonts w:asciiTheme="majorBidi" w:hAnsiTheme="majorBidi" w:cstheme="majorBidi"/>
          <w:b/>
          <w:bCs/>
          <w:sz w:val="20"/>
          <w:szCs w:val="20"/>
        </w:rPr>
      </w:pPr>
      <w:r>
        <w:rPr>
          <w:rFonts w:asciiTheme="majorBidi" w:hAnsiTheme="majorBidi" w:cstheme="majorBidi"/>
          <w:b/>
          <w:lang w:val="id-ID"/>
        </w:rPr>
        <w:t>Idris Parakkasi</w:t>
      </w:r>
    </w:p>
    <w:p w:rsidR="00DD428C" w:rsidRPr="00B25B95" w:rsidRDefault="00DD428C" w:rsidP="00BA3DBB">
      <w:pPr>
        <w:jc w:val="center"/>
        <w:rPr>
          <w:rFonts w:asciiTheme="majorBidi" w:hAnsiTheme="majorBidi" w:cstheme="majorBidi"/>
          <w:i/>
          <w:iCs/>
          <w:sz w:val="20"/>
          <w:szCs w:val="20"/>
        </w:rPr>
      </w:pPr>
      <w:r>
        <w:rPr>
          <w:rFonts w:asciiTheme="majorBidi" w:hAnsiTheme="majorBidi" w:cstheme="majorBidi"/>
          <w:i/>
          <w:iCs/>
          <w:sz w:val="20"/>
          <w:szCs w:val="20"/>
        </w:rPr>
        <w:t>Universitas Islam Negeri Alauddin Makassar</w:t>
      </w:r>
    </w:p>
    <w:p w:rsidR="00DD428C" w:rsidRDefault="00DD428C" w:rsidP="00BA3DBB">
      <w:pPr>
        <w:jc w:val="center"/>
        <w:rPr>
          <w:rFonts w:asciiTheme="majorBidi" w:hAnsiTheme="majorBidi" w:cstheme="majorBidi"/>
          <w:i/>
          <w:iCs/>
          <w:sz w:val="20"/>
          <w:szCs w:val="20"/>
          <w:lang w:val="id-ID"/>
        </w:rPr>
      </w:pPr>
      <w:r w:rsidRPr="00B25B95">
        <w:rPr>
          <w:rFonts w:asciiTheme="majorBidi" w:hAnsiTheme="majorBidi" w:cstheme="majorBidi"/>
          <w:i/>
          <w:iCs/>
          <w:sz w:val="20"/>
          <w:szCs w:val="20"/>
        </w:rPr>
        <w:t xml:space="preserve">Email: </w:t>
      </w:r>
      <w:hyperlink r:id="rId12" w:history="1">
        <w:r w:rsidRPr="00CE0287">
          <w:rPr>
            <w:rStyle w:val="Hyperlink"/>
            <w:rFonts w:asciiTheme="majorBidi" w:hAnsiTheme="majorBidi" w:cstheme="majorBidi"/>
            <w:i/>
            <w:iCs/>
            <w:sz w:val="20"/>
            <w:szCs w:val="20"/>
            <w:lang w:val="id-ID"/>
          </w:rPr>
          <w:t>idris.parakkasi@uin-alauddin.ac.id</w:t>
        </w:r>
      </w:hyperlink>
    </w:p>
    <w:p w:rsidR="00DD428C" w:rsidRPr="00556462" w:rsidRDefault="00DD428C" w:rsidP="00BA3DBB">
      <w:pPr>
        <w:jc w:val="center"/>
        <w:rPr>
          <w:rFonts w:asciiTheme="majorBidi" w:hAnsiTheme="majorBidi" w:cstheme="majorBidi"/>
          <w:b/>
          <w:bCs/>
          <w:sz w:val="20"/>
          <w:szCs w:val="20"/>
        </w:rPr>
      </w:pPr>
      <w:r>
        <w:rPr>
          <w:rFonts w:asciiTheme="majorBidi" w:hAnsiTheme="majorBidi" w:cstheme="majorBidi"/>
          <w:b/>
          <w:lang w:val="id-ID"/>
        </w:rPr>
        <w:t>Ayu Ruqayyah Yunus</w:t>
      </w:r>
    </w:p>
    <w:p w:rsidR="00DD428C" w:rsidRPr="00B25B95" w:rsidRDefault="00DD428C" w:rsidP="00BA3DBB">
      <w:pPr>
        <w:jc w:val="center"/>
        <w:rPr>
          <w:rFonts w:asciiTheme="majorBidi" w:hAnsiTheme="majorBidi" w:cstheme="majorBidi"/>
          <w:i/>
          <w:iCs/>
          <w:sz w:val="20"/>
          <w:szCs w:val="20"/>
        </w:rPr>
      </w:pPr>
      <w:r>
        <w:rPr>
          <w:rFonts w:asciiTheme="majorBidi" w:hAnsiTheme="majorBidi" w:cstheme="majorBidi"/>
          <w:i/>
          <w:iCs/>
          <w:sz w:val="20"/>
          <w:szCs w:val="20"/>
        </w:rPr>
        <w:t>Universitas Islam Negeri Alauddin Makassar</w:t>
      </w:r>
    </w:p>
    <w:p w:rsidR="00DD428C" w:rsidRDefault="00DD428C" w:rsidP="00BA3DBB">
      <w:pPr>
        <w:jc w:val="center"/>
        <w:rPr>
          <w:rFonts w:asciiTheme="majorBidi" w:hAnsiTheme="majorBidi" w:cstheme="majorBidi"/>
          <w:i/>
          <w:iCs/>
          <w:sz w:val="20"/>
          <w:szCs w:val="20"/>
          <w:lang w:val="id-ID"/>
        </w:rPr>
      </w:pPr>
      <w:r w:rsidRPr="00B25B95">
        <w:rPr>
          <w:rFonts w:asciiTheme="majorBidi" w:hAnsiTheme="majorBidi" w:cstheme="majorBidi"/>
          <w:i/>
          <w:iCs/>
          <w:sz w:val="20"/>
          <w:szCs w:val="20"/>
        </w:rPr>
        <w:t xml:space="preserve">Email: </w:t>
      </w:r>
      <w:hyperlink r:id="rId13" w:history="1">
        <w:r w:rsidRPr="00CE0287">
          <w:rPr>
            <w:rStyle w:val="Hyperlink"/>
            <w:rFonts w:asciiTheme="majorBidi" w:hAnsiTheme="majorBidi" w:cstheme="majorBidi"/>
            <w:i/>
            <w:iCs/>
            <w:sz w:val="20"/>
            <w:szCs w:val="20"/>
            <w:lang w:val="id-ID"/>
          </w:rPr>
          <w:t>ayu.ruqayyah@uin-alauddin.ac.id</w:t>
        </w:r>
      </w:hyperlink>
    </w:p>
    <w:p w:rsidR="00DD428C" w:rsidRPr="00DD428C" w:rsidRDefault="00DD428C" w:rsidP="00BA3DBB">
      <w:pPr>
        <w:jc w:val="center"/>
        <w:rPr>
          <w:rFonts w:asciiTheme="majorBidi" w:hAnsiTheme="majorBidi" w:cstheme="majorBidi"/>
          <w:sz w:val="20"/>
          <w:szCs w:val="20"/>
        </w:rPr>
      </w:pPr>
    </w:p>
    <w:p w:rsidR="00F813A5" w:rsidRPr="00F813A5" w:rsidRDefault="00F813A5" w:rsidP="00BA3DBB">
      <w:pPr>
        <w:jc w:val="center"/>
        <w:rPr>
          <w:rFonts w:asciiTheme="majorBidi" w:hAnsiTheme="majorBidi" w:cstheme="majorBidi"/>
          <w:bCs/>
          <w:i/>
        </w:rPr>
      </w:pPr>
      <w:r>
        <w:rPr>
          <w:rFonts w:asciiTheme="majorBidi" w:hAnsiTheme="majorBidi" w:cstheme="majorBidi"/>
          <w:i/>
          <w:iCs/>
          <w:sz w:val="20"/>
          <w:szCs w:val="20"/>
        </w:rPr>
        <w:t>Koresponden</w:t>
      </w:r>
      <w:r w:rsidR="007770F4">
        <w:rPr>
          <w:rFonts w:asciiTheme="majorBidi" w:hAnsiTheme="majorBidi" w:cstheme="majorBidi"/>
          <w:i/>
          <w:iCs/>
          <w:sz w:val="20"/>
          <w:szCs w:val="20"/>
        </w:rPr>
        <w:t xml:space="preserve"> Email</w:t>
      </w:r>
      <w:r w:rsidR="00DD428C">
        <w:rPr>
          <w:rFonts w:asciiTheme="majorBidi" w:hAnsiTheme="majorBidi" w:cstheme="majorBidi"/>
          <w:i/>
          <w:iCs/>
          <w:sz w:val="20"/>
          <w:szCs w:val="20"/>
        </w:rPr>
        <w:t xml:space="preserve">: </w:t>
      </w:r>
      <w:hyperlink r:id="rId14" w:history="1">
        <w:r w:rsidR="00DD428C" w:rsidRPr="00CE0287">
          <w:rPr>
            <w:rStyle w:val="Hyperlink"/>
            <w:rFonts w:asciiTheme="majorBidi" w:hAnsiTheme="majorBidi" w:cstheme="majorBidi"/>
            <w:i/>
            <w:iCs/>
            <w:sz w:val="20"/>
            <w:szCs w:val="20"/>
          </w:rPr>
          <w:t>hismayanti47@gmail.com</w:t>
        </w:r>
      </w:hyperlink>
      <w:r w:rsidR="00DD428C">
        <w:rPr>
          <w:rFonts w:asciiTheme="majorBidi" w:hAnsiTheme="majorBidi" w:cstheme="majorBidi"/>
          <w:i/>
          <w:iCs/>
          <w:sz w:val="20"/>
          <w:szCs w:val="20"/>
        </w:rPr>
        <w:t xml:space="preserve"> </w:t>
      </w:r>
    </w:p>
    <w:p w:rsidR="00B25B95" w:rsidRPr="00B25B95" w:rsidRDefault="00B25B95" w:rsidP="00645D46">
      <w:pPr>
        <w:jc w:val="center"/>
        <w:rPr>
          <w:rFonts w:asciiTheme="majorBidi" w:hAnsiTheme="majorBidi" w:cstheme="majorBidi"/>
          <w:b/>
          <w:bCs/>
        </w:rPr>
      </w:pPr>
    </w:p>
    <w:p w:rsidR="00B25B95" w:rsidRPr="008C75C2" w:rsidRDefault="00BE25AD" w:rsidP="00645D46">
      <w:pPr>
        <w:ind w:left="851" w:right="25" w:hanging="851"/>
        <w:rPr>
          <w:rFonts w:asciiTheme="majorBidi" w:hAnsiTheme="majorBidi" w:cstheme="majorBidi"/>
        </w:rPr>
      </w:pPr>
      <w:r>
        <w:rPr>
          <w:rFonts w:asciiTheme="majorBidi" w:hAnsiTheme="majorBidi" w:cstheme="majorBidi"/>
          <w:b/>
          <w:bCs/>
        </w:rPr>
        <w:t>Abstract</w:t>
      </w:r>
      <w:r w:rsidR="00B25B95" w:rsidRPr="00B25B95">
        <w:rPr>
          <w:rFonts w:asciiTheme="majorBidi" w:hAnsiTheme="majorBidi" w:cstheme="majorBidi"/>
          <w:b/>
          <w:bCs/>
          <w:lang w:val="id-ID"/>
        </w:rPr>
        <w:t>:</w:t>
      </w:r>
      <w:r w:rsidR="008C75C2">
        <w:rPr>
          <w:rFonts w:asciiTheme="majorBidi" w:hAnsiTheme="majorBidi" w:cstheme="majorBidi"/>
          <w:b/>
          <w:bCs/>
        </w:rPr>
        <w:t xml:space="preserve"> </w:t>
      </w:r>
    </w:p>
    <w:p w:rsidR="002C660B" w:rsidRDefault="003A1013" w:rsidP="00645D46">
      <w:pPr>
        <w:ind w:right="25"/>
        <w:jc w:val="both"/>
        <w:rPr>
          <w:rFonts w:asciiTheme="majorBidi" w:hAnsiTheme="majorBidi" w:cstheme="majorBidi"/>
        </w:rPr>
      </w:pPr>
      <w:r w:rsidRPr="003A1013">
        <w:rPr>
          <w:rFonts w:asciiTheme="majorBidi" w:hAnsiTheme="majorBidi" w:cstheme="majorBidi"/>
        </w:rPr>
        <w:t>Time deposits are a primary funding source in the Islamic microfinance ecosystem, making it crucial to understand the factors influencing public interest in saving. However, there is still a research gap regarding the simultaneous analysis of the influence of internal institutional factors, particularly profit sharing and Return on Assets (ROA), on time deposits in Islamic cooperatives, as previous studies have focused more on Islamic banking or only examined a single variable. This study aims to analyze the role of profit sharing and ROA as determinants of time deposits at KSPPS Bakti Huria Syariah. The method used is quantitative with multiple linear regression analysis using financial report data from 2020–2023. The results show that partially, profit sharing has a positive and significant effect, while ROA has a negative and significant effect on time deposits. Simultaneously, both also have a significant effect. The scientific contribution of this study is to provide empirical evidence regarding the influence of profitability and profit sharing policies on fundraising in Islamic cooperatives. These findings are expected to provide a basis for management in improving fundraising strategies and maintaining member trust.</w:t>
      </w:r>
    </w:p>
    <w:p w:rsidR="003A1013" w:rsidRPr="00055014" w:rsidRDefault="003A1013" w:rsidP="00645D46">
      <w:pPr>
        <w:ind w:right="25"/>
        <w:jc w:val="both"/>
        <w:rPr>
          <w:rFonts w:asciiTheme="majorBidi" w:hAnsiTheme="majorBidi" w:cstheme="majorBidi"/>
        </w:rPr>
      </w:pPr>
    </w:p>
    <w:p w:rsidR="00B25B95" w:rsidRPr="00550EFB" w:rsidRDefault="003A09E9" w:rsidP="00645D46">
      <w:pPr>
        <w:ind w:right="25"/>
        <w:jc w:val="both"/>
        <w:rPr>
          <w:rFonts w:asciiTheme="majorBidi" w:hAnsiTheme="majorBidi" w:cstheme="majorBidi"/>
          <w:i/>
        </w:rPr>
      </w:pPr>
      <w:r w:rsidRPr="00550EFB">
        <w:rPr>
          <w:rFonts w:asciiTheme="majorBidi" w:hAnsiTheme="majorBidi" w:cstheme="majorBidi"/>
          <w:b/>
          <w:i/>
        </w:rPr>
        <w:t xml:space="preserve">Keywords: </w:t>
      </w:r>
      <w:r w:rsidR="00F9342F" w:rsidRPr="00F9342F">
        <w:rPr>
          <w:rFonts w:asciiTheme="majorBidi" w:hAnsiTheme="majorBidi" w:cstheme="majorBidi"/>
          <w:bCs/>
          <w:i/>
        </w:rPr>
        <w:t>Profit Sharing, ROA, Time Deposits, Deposits, Sharia Cooperatives</w:t>
      </w:r>
      <w:r w:rsidR="00F9342F" w:rsidRPr="00F9342F">
        <w:rPr>
          <w:rFonts w:asciiTheme="majorBidi" w:hAnsiTheme="majorBidi" w:cstheme="majorBidi"/>
          <w:b/>
          <w:i/>
        </w:rPr>
        <w:t xml:space="preserve"> </w:t>
      </w:r>
    </w:p>
    <w:p w:rsidR="00B25B95" w:rsidRDefault="00B25B95" w:rsidP="00645D46">
      <w:pPr>
        <w:ind w:right="25"/>
        <w:jc w:val="both"/>
        <w:rPr>
          <w:rFonts w:asciiTheme="majorBidi" w:hAnsiTheme="majorBidi" w:cstheme="majorBidi"/>
        </w:rPr>
      </w:pPr>
    </w:p>
    <w:p w:rsidR="00BE25AD" w:rsidRPr="00BE25AD" w:rsidRDefault="00BE25AD" w:rsidP="00645D46">
      <w:pPr>
        <w:ind w:right="25"/>
        <w:jc w:val="both"/>
        <w:rPr>
          <w:rFonts w:asciiTheme="majorBidi" w:hAnsiTheme="majorBidi" w:cstheme="majorBidi"/>
          <w:b/>
        </w:rPr>
      </w:pPr>
      <w:r w:rsidRPr="00BE25AD">
        <w:rPr>
          <w:rFonts w:asciiTheme="majorBidi" w:hAnsiTheme="majorBidi" w:cstheme="majorBidi"/>
          <w:b/>
        </w:rPr>
        <w:t>Abstrak:</w:t>
      </w:r>
      <w:r w:rsidR="008C75C2">
        <w:rPr>
          <w:rFonts w:asciiTheme="majorBidi" w:hAnsiTheme="majorBidi" w:cstheme="majorBidi"/>
          <w:b/>
        </w:rPr>
        <w:t xml:space="preserve"> </w:t>
      </w:r>
    </w:p>
    <w:p w:rsidR="00B25B95" w:rsidRDefault="002C660B" w:rsidP="00645D46">
      <w:pPr>
        <w:jc w:val="both"/>
        <w:rPr>
          <w:rFonts w:asciiTheme="majorBidi" w:hAnsiTheme="majorBidi" w:cstheme="majorBidi"/>
        </w:rPr>
      </w:pPr>
      <w:r w:rsidRPr="002C660B">
        <w:rPr>
          <w:rFonts w:asciiTheme="majorBidi" w:hAnsiTheme="majorBidi" w:cstheme="majorBidi"/>
        </w:rPr>
        <w:t xml:space="preserve">Simpanan berjangka merupakan sumber pendanaan utama dalam ekosistem keuangan mikro syariah sehingga penting untuk memahami faktor-faktor yang memengaruhi minat masyarakat dalam menyimpan dana. Namun, masih terdapat kesenjangan penelitian terkait analisis simultan pengaruh faktor internal lembaga, khususnya bagi hasil dan Return on Asset (ROA), terhadap simpanan berjangka pada koperasi syariah, karena penelitian sebelumnya lebih banyak berfokus pada perbankan syariah atau hanya menguji satu variabel. </w:t>
      </w:r>
      <w:r w:rsidR="004A5A3A" w:rsidRPr="004A5A3A">
        <w:rPr>
          <w:rFonts w:asciiTheme="majorBidi" w:hAnsiTheme="majorBidi" w:cstheme="majorBidi"/>
        </w:rPr>
        <w:t>Penelitian ini bertujuan menganalisis peran bagi hasil dan ROA sebagai determinan simpanan berjangka pada KSPPS Bakti Huria Syariah</w:t>
      </w:r>
      <w:r w:rsidRPr="002C660B">
        <w:rPr>
          <w:rFonts w:asciiTheme="majorBidi" w:hAnsiTheme="majorBidi" w:cstheme="majorBidi"/>
        </w:rPr>
        <w:t>. Metode yang digunakan adalah kuantitatif dengan analisis regresi linear berganda menggunakan data laporan keuangan tahun 2020–2023. Hasil penelitian menunjukkan bahwa secara parsial bagi hasil berpengaruh positif dan signifikan, sedangkan ROA berpengaruh negatif dan signifikan terhadap simpanan berjangka. Secara simultan keduanya juga berpengaruh signifikan. Kontribusi ilmiah penelitian ini adalah memberikan bukti empiris mengenai pengaruh profitabilitas dan kebijakan bagi hasil terhadap penghimpunan dana pada koperasi syariah. Temuan ini diharapkan menjadi dasar bagi manajemen dalam meningkatkan strategi penghimpunan dana dan menjaga kepercayaan anggota.</w:t>
      </w:r>
    </w:p>
    <w:p w:rsidR="002C660B" w:rsidRPr="00B25B95" w:rsidRDefault="002C660B" w:rsidP="00645D46">
      <w:pPr>
        <w:jc w:val="both"/>
        <w:rPr>
          <w:rFonts w:asciiTheme="majorBidi" w:hAnsiTheme="majorBidi" w:cstheme="majorBidi"/>
          <w:b/>
          <w:lang w:eastAsia="id-ID"/>
        </w:rPr>
      </w:pPr>
    </w:p>
    <w:p w:rsidR="00B25B95" w:rsidRPr="00B25B95" w:rsidRDefault="00B25B95" w:rsidP="00BA3DBB">
      <w:pPr>
        <w:ind w:left="851" w:right="25" w:hanging="851"/>
        <w:jc w:val="both"/>
        <w:rPr>
          <w:rFonts w:asciiTheme="majorBidi" w:hAnsiTheme="majorBidi" w:cstheme="majorBidi"/>
        </w:rPr>
      </w:pPr>
      <w:r w:rsidRPr="00550EFB">
        <w:rPr>
          <w:rFonts w:asciiTheme="majorBidi" w:hAnsiTheme="majorBidi" w:cstheme="majorBidi"/>
          <w:b/>
          <w:bCs/>
          <w:i/>
        </w:rPr>
        <w:t xml:space="preserve">Kata </w:t>
      </w:r>
      <w:r w:rsidRPr="00550EFB">
        <w:rPr>
          <w:rFonts w:asciiTheme="majorBidi" w:hAnsiTheme="majorBidi" w:cstheme="majorBidi"/>
          <w:b/>
          <w:bCs/>
          <w:i/>
          <w:lang w:val="id-ID"/>
        </w:rPr>
        <w:t>K</w:t>
      </w:r>
      <w:r w:rsidRPr="00550EFB">
        <w:rPr>
          <w:rFonts w:asciiTheme="majorBidi" w:hAnsiTheme="majorBidi" w:cstheme="majorBidi"/>
          <w:b/>
          <w:bCs/>
          <w:i/>
        </w:rPr>
        <w:t xml:space="preserve">unci: </w:t>
      </w:r>
      <w:r w:rsidR="00F9342F" w:rsidRPr="00F9342F">
        <w:rPr>
          <w:rFonts w:asciiTheme="majorBidi" w:hAnsiTheme="majorBidi" w:cstheme="majorBidi"/>
          <w:bCs/>
          <w:i/>
        </w:rPr>
        <w:t>Bagi Hasil</w:t>
      </w:r>
      <w:r w:rsidR="00F9342F">
        <w:rPr>
          <w:rFonts w:asciiTheme="majorBidi" w:hAnsiTheme="majorBidi" w:cstheme="majorBidi"/>
          <w:bCs/>
          <w:i/>
        </w:rPr>
        <w:t>;</w:t>
      </w:r>
      <w:r w:rsidR="00F9342F" w:rsidRPr="00F9342F">
        <w:rPr>
          <w:rFonts w:asciiTheme="majorBidi" w:hAnsiTheme="majorBidi" w:cstheme="majorBidi"/>
          <w:bCs/>
          <w:i/>
        </w:rPr>
        <w:t xml:space="preserve"> ROA</w:t>
      </w:r>
      <w:r w:rsidR="00F9342F">
        <w:rPr>
          <w:rFonts w:asciiTheme="majorBidi" w:hAnsiTheme="majorBidi" w:cstheme="majorBidi"/>
          <w:bCs/>
          <w:i/>
        </w:rPr>
        <w:t>;</w:t>
      </w:r>
      <w:r w:rsidR="00F9342F" w:rsidRPr="00F9342F">
        <w:rPr>
          <w:rFonts w:asciiTheme="majorBidi" w:hAnsiTheme="majorBidi" w:cstheme="majorBidi"/>
          <w:bCs/>
          <w:i/>
        </w:rPr>
        <w:t xml:space="preserve"> Simpanan Berjangka</w:t>
      </w:r>
      <w:r w:rsidR="00F9342F">
        <w:rPr>
          <w:rFonts w:asciiTheme="majorBidi" w:hAnsiTheme="majorBidi" w:cstheme="majorBidi"/>
          <w:bCs/>
          <w:i/>
        </w:rPr>
        <w:t>;</w:t>
      </w:r>
      <w:r w:rsidR="00F9342F" w:rsidRPr="00F9342F">
        <w:rPr>
          <w:rFonts w:asciiTheme="majorBidi" w:hAnsiTheme="majorBidi" w:cstheme="majorBidi"/>
          <w:bCs/>
          <w:i/>
        </w:rPr>
        <w:t xml:space="preserve"> Deposito</w:t>
      </w:r>
      <w:r w:rsidR="00F9342F">
        <w:rPr>
          <w:rFonts w:asciiTheme="majorBidi" w:hAnsiTheme="majorBidi" w:cstheme="majorBidi"/>
          <w:bCs/>
          <w:i/>
        </w:rPr>
        <w:t>;</w:t>
      </w:r>
      <w:r w:rsidR="00F9342F" w:rsidRPr="00F9342F">
        <w:rPr>
          <w:rFonts w:asciiTheme="majorBidi" w:hAnsiTheme="majorBidi" w:cstheme="majorBidi"/>
          <w:bCs/>
          <w:i/>
        </w:rPr>
        <w:t xml:space="preserve"> Koperasi Syari’ah</w:t>
      </w:r>
    </w:p>
    <w:p w:rsidR="00B25B95" w:rsidRPr="00B25B95" w:rsidRDefault="00B25B95" w:rsidP="00645D46">
      <w:pPr>
        <w:rPr>
          <w:rFonts w:asciiTheme="majorBidi" w:hAnsiTheme="majorBidi" w:cstheme="majorBidi"/>
          <w:b/>
        </w:rPr>
      </w:pPr>
      <w:r w:rsidRPr="00B25B95">
        <w:rPr>
          <w:rFonts w:asciiTheme="majorBidi" w:hAnsiTheme="majorBidi" w:cstheme="majorBidi"/>
          <w:b/>
        </w:rPr>
        <w:br w:type="page"/>
      </w:r>
      <w:r w:rsidRPr="00B25B95">
        <w:rPr>
          <w:rFonts w:asciiTheme="majorBidi" w:hAnsiTheme="majorBidi" w:cstheme="majorBidi"/>
          <w:b/>
        </w:rPr>
        <w:lastRenderedPageBreak/>
        <w:t>PENDAHULUAN</w:t>
      </w:r>
    </w:p>
    <w:p w:rsidR="00F9342F" w:rsidRPr="00F9342F" w:rsidRDefault="00F9342F" w:rsidP="00645D46">
      <w:pPr>
        <w:ind w:firstLine="709"/>
        <w:jc w:val="both"/>
        <w:rPr>
          <w:rFonts w:asciiTheme="majorBidi" w:hAnsiTheme="majorBidi" w:cstheme="majorBidi"/>
          <w:bCs/>
        </w:rPr>
      </w:pPr>
      <w:r w:rsidRPr="00F9342F">
        <w:rPr>
          <w:rFonts w:asciiTheme="majorBidi" w:hAnsiTheme="majorBidi" w:cstheme="majorBidi"/>
          <w:bCs/>
        </w:rPr>
        <w:t>Kinerja keuangan yang baik menjadi indikator penting dalam menjaga keberlangsungan operasional koperasi syariah</w:t>
      </w:r>
      <w:r w:rsidR="00027D68">
        <w:rPr>
          <w:rFonts w:asciiTheme="majorBidi" w:hAnsiTheme="majorBidi" w:cstheme="majorBidi"/>
          <w:bCs/>
        </w:rPr>
        <w:t xml:space="preserve"> </w:t>
      </w:r>
      <w:r w:rsidR="00027D68">
        <w:rPr>
          <w:rFonts w:asciiTheme="majorBidi" w:hAnsiTheme="majorBidi" w:cstheme="majorBidi"/>
          <w:bCs/>
        </w:rPr>
        <w:fldChar w:fldCharType="begin" w:fldLock="1"/>
      </w:r>
      <w:r w:rsidR="00027D68">
        <w:rPr>
          <w:rFonts w:asciiTheme="majorBidi" w:hAnsiTheme="majorBidi" w:cstheme="majorBidi"/>
          <w:bCs/>
        </w:rPr>
        <w:instrText>ADDIN CSL_CITATION {"citationItems":[{"id":"ITEM-1","itemData":{"author":[{"dropping-particle":"","family":"Abidin","given":"Jenal","non-dropping-particle":"","parse-names":false,"suffix":""}],"id":"ITEM-1","issued":{"date-parts":[["2020"]]},"publisher":"Universitas Pancasakti Tegal","title":"Pengaruh Return On Asset, Financing To Deposit Ratio Dan Capital Adequacy Ratio Terhadap Tingkat Bagi Hasil Deposito Mudharabah Perbankan Syariah Di Indonesia Periode Tahun 2015-2019","type":"thesis"},"uris":["http://www.mendeley.com/documents/?uuid=70073406-365c-381a-91cb-fc77daf88193"]}],"mendeley":{"formattedCitation":"(Abidin, 2020)","plainTextFormattedCitation":"(Abidin, 2020)","previouslyFormattedCitation":"(Abidin, 2020)"},"properties":{"noteIndex":0},"schema":"https://github.com/citation-style-language/schema/raw/master/csl-citation.json"}</w:instrText>
      </w:r>
      <w:r w:rsidR="00027D68">
        <w:rPr>
          <w:rFonts w:asciiTheme="majorBidi" w:hAnsiTheme="majorBidi" w:cstheme="majorBidi"/>
          <w:bCs/>
        </w:rPr>
        <w:fldChar w:fldCharType="separate"/>
      </w:r>
      <w:r w:rsidR="00027D68" w:rsidRPr="00027D68">
        <w:rPr>
          <w:rFonts w:asciiTheme="majorBidi" w:hAnsiTheme="majorBidi" w:cstheme="majorBidi"/>
          <w:bCs/>
          <w:noProof/>
        </w:rPr>
        <w:t>(Abidin, 2020)</w:t>
      </w:r>
      <w:r w:rsidR="00027D68">
        <w:rPr>
          <w:rFonts w:asciiTheme="majorBidi" w:hAnsiTheme="majorBidi" w:cstheme="majorBidi"/>
          <w:bCs/>
        </w:rPr>
        <w:fldChar w:fldCharType="end"/>
      </w:r>
      <w:r w:rsidRPr="00F9342F">
        <w:rPr>
          <w:rFonts w:asciiTheme="majorBidi" w:hAnsiTheme="majorBidi" w:cstheme="majorBidi"/>
          <w:bCs/>
        </w:rPr>
        <w:t>. Salah satu komponen penting dalam struktur keuangan koperasi adalah simpanan berjangka, yang mencerminkan tingkat kepercayaan anggota serta efisiensi pengelolaan dana</w:t>
      </w:r>
      <w:r w:rsidR="00027D68">
        <w:rPr>
          <w:rFonts w:asciiTheme="majorBidi" w:hAnsiTheme="majorBidi" w:cstheme="majorBidi"/>
          <w:bCs/>
        </w:rPr>
        <w:t xml:space="preserve"> </w:t>
      </w:r>
      <w:r w:rsidR="00027D68">
        <w:rPr>
          <w:rFonts w:asciiTheme="majorBidi" w:hAnsiTheme="majorBidi" w:cstheme="majorBidi"/>
          <w:bCs/>
        </w:rPr>
        <w:fldChar w:fldCharType="begin" w:fldLock="1"/>
      </w:r>
      <w:r w:rsidR="00027D68">
        <w:rPr>
          <w:rFonts w:asciiTheme="majorBidi" w:hAnsiTheme="majorBidi" w:cstheme="majorBidi"/>
          <w:bCs/>
        </w:rPr>
        <w:instrText>ADDIN CSL_CITATION {"citationItems":[{"id":"ITEM-1","itemData":{"ISBN":"9786025730689","author":[{"dropping-particle":"","family":"Nurmala","given":"","non-dropping-particle":"","parse-names":false,"suffix":""}],"container-title":"Jurnal Prosiding Seminar Nasional Pengembangan Teknologi Pertanian","id":"ITEM-1","issue":"1","issued":{"date-parts":[["2018"]]},"title":"Analisis Kinerja Keuangan Koperasi Syariah di Kota Bandar Lampung (Studi Kasus Koperasi Syariah BMT Muamalah)","type":"article-journal","volume":"1"},"uris":["http://www.mendeley.com/documents/?uuid=1e3b672d-a83d-4ae2-8658-401025cb8b04"]}],"mendeley":{"formattedCitation":"(Nurmala, 2018)","plainTextFormattedCitation":"(Nurmala, 2018)","previouslyFormattedCitation":"(Nurmala, 2018)"},"properties":{"noteIndex":0},"schema":"https://github.com/citation-style-language/schema/raw/master/csl-citation.json"}</w:instrText>
      </w:r>
      <w:r w:rsidR="00027D68">
        <w:rPr>
          <w:rFonts w:asciiTheme="majorBidi" w:hAnsiTheme="majorBidi" w:cstheme="majorBidi"/>
          <w:bCs/>
        </w:rPr>
        <w:fldChar w:fldCharType="separate"/>
      </w:r>
      <w:r w:rsidR="00027D68" w:rsidRPr="00027D68">
        <w:rPr>
          <w:rFonts w:asciiTheme="majorBidi" w:hAnsiTheme="majorBidi" w:cstheme="majorBidi"/>
          <w:bCs/>
          <w:noProof/>
        </w:rPr>
        <w:t>(Nurmala, 2018)</w:t>
      </w:r>
      <w:r w:rsidR="00027D68">
        <w:rPr>
          <w:rFonts w:asciiTheme="majorBidi" w:hAnsiTheme="majorBidi" w:cstheme="majorBidi"/>
          <w:bCs/>
        </w:rPr>
        <w:fldChar w:fldCharType="end"/>
      </w:r>
      <w:r w:rsidRPr="00F9342F">
        <w:rPr>
          <w:rFonts w:asciiTheme="majorBidi" w:hAnsiTheme="majorBidi" w:cstheme="majorBidi"/>
          <w:bCs/>
        </w:rPr>
        <w:t>. Transparansi dan pertumbuhan simpanan menunjukkan kualitas manajemen dan menjadi dasar dalam perencanaan strategis koperasi ke depan</w:t>
      </w:r>
      <w:r w:rsidR="00027D68">
        <w:rPr>
          <w:rFonts w:asciiTheme="majorBidi" w:hAnsiTheme="majorBidi" w:cstheme="majorBidi"/>
          <w:bCs/>
        </w:rPr>
        <w:t xml:space="preserve"> </w:t>
      </w:r>
      <w:r w:rsidR="00027D68">
        <w:rPr>
          <w:rFonts w:asciiTheme="majorBidi" w:hAnsiTheme="majorBidi" w:cstheme="majorBidi"/>
          <w:bCs/>
        </w:rPr>
        <w:fldChar w:fldCharType="begin" w:fldLock="1"/>
      </w:r>
      <w:r w:rsidR="005C0375">
        <w:rPr>
          <w:rFonts w:asciiTheme="majorBidi" w:hAnsiTheme="majorBidi" w:cstheme="majorBidi"/>
          <w:bCs/>
        </w:rPr>
        <w:instrText>ADDIN CSL_CITATION {"citationItems":[{"id":"ITEM-1","itemData":{"author":[{"dropping-particle":"","family":"Zahriya","given":"Atika Firda","non-dropping-particle":"","parse-names":false,"suffix":""},{"dropping-particle":"","family":"Isgiyarta","given":"Jaka","non-dropping-particle":"","parse-names":false,"suffix":""}],"container-title":"Diponegoro Journal Of Accounting","id":"ITEM-1","issue":"1","issued":{"date-parts":[["2019"]]},"title":"Analisis Kinerja Keuangan Syariah dalam Penilaian Kesehatan Koperasi Simpan Pinjam dan Pembiayaan Syariah Jawa Tengah","type":"article-journal","volume":"8"},"uris":["http://www.mendeley.com/documents/?uuid=0cfa54eb-2075-478b-bc4e-77114e2c6433"]}],"mendeley":{"formattedCitation":"(Zahriya &amp; Isgiyarta, 2019)","plainTextFormattedCitation":"(Zahriya &amp; Isgiyarta, 2019)","previouslyFormattedCitation":"(Zahriya &amp; Isgiyarta, 2019)"},"properties":{"noteIndex":0},"schema":"https://github.com/citation-style-language/schema/raw/master/csl-citation.json"}</w:instrText>
      </w:r>
      <w:r w:rsidR="00027D68">
        <w:rPr>
          <w:rFonts w:asciiTheme="majorBidi" w:hAnsiTheme="majorBidi" w:cstheme="majorBidi"/>
          <w:bCs/>
        </w:rPr>
        <w:fldChar w:fldCharType="separate"/>
      </w:r>
      <w:r w:rsidR="00027D68" w:rsidRPr="00027D68">
        <w:rPr>
          <w:rFonts w:asciiTheme="majorBidi" w:hAnsiTheme="majorBidi" w:cstheme="majorBidi"/>
          <w:bCs/>
          <w:noProof/>
        </w:rPr>
        <w:t>(Zahriya &amp; Isgiyarta, 2019)</w:t>
      </w:r>
      <w:r w:rsidR="00027D68">
        <w:rPr>
          <w:rFonts w:asciiTheme="majorBidi" w:hAnsiTheme="majorBidi" w:cstheme="majorBidi"/>
          <w:bCs/>
        </w:rPr>
        <w:fldChar w:fldCharType="end"/>
      </w:r>
      <w:r w:rsidRPr="00F9342F">
        <w:rPr>
          <w:rFonts w:asciiTheme="majorBidi" w:hAnsiTheme="majorBidi" w:cstheme="majorBidi"/>
          <w:bCs/>
        </w:rPr>
        <w:t xml:space="preserve">. </w:t>
      </w:r>
    </w:p>
    <w:p w:rsidR="00F9342F" w:rsidRPr="00F9342F" w:rsidRDefault="00F9342F" w:rsidP="00645D46">
      <w:pPr>
        <w:ind w:firstLine="709"/>
        <w:jc w:val="both"/>
        <w:rPr>
          <w:rFonts w:asciiTheme="majorBidi" w:hAnsiTheme="majorBidi" w:cstheme="majorBidi"/>
          <w:bCs/>
        </w:rPr>
      </w:pPr>
      <w:r w:rsidRPr="00F9342F">
        <w:rPr>
          <w:rFonts w:asciiTheme="majorBidi" w:hAnsiTheme="majorBidi" w:cstheme="majorBidi"/>
          <w:bCs/>
        </w:rPr>
        <w:t>Koperasi Simpan Pinjam dan Pembiayaan Syariah (KSPPS) merupakan bagian dari Lembaga Keuangan Non-Bank yang berkembang pesat di Indonesia dan beroperasi berdasarkan prinsip syariah</w:t>
      </w:r>
      <w:r w:rsidR="005C0375">
        <w:rPr>
          <w:rFonts w:asciiTheme="majorBidi" w:hAnsiTheme="majorBidi" w:cstheme="majorBidi"/>
          <w:bCs/>
        </w:rPr>
        <w:t xml:space="preserve"> </w:t>
      </w:r>
      <w:r w:rsidR="005C0375">
        <w:rPr>
          <w:rFonts w:asciiTheme="majorBidi" w:hAnsiTheme="majorBidi" w:cstheme="majorBidi"/>
          <w:bCs/>
        </w:rPr>
        <w:fldChar w:fldCharType="begin" w:fldLock="1"/>
      </w:r>
      <w:r w:rsidR="005C0375">
        <w:rPr>
          <w:rFonts w:asciiTheme="majorBidi" w:hAnsiTheme="majorBidi" w:cstheme="majorBidi"/>
          <w:bCs/>
        </w:rPr>
        <w:instrText>ADDIN CSL_CITATION {"citationItems":[{"id":"ITEM-1","itemData":{"author":[{"dropping-particle":"","family":"Sari","given":"Eka Murti","non-dropping-particle":"","parse-names":false,"suffix":""}],"id":"ITEM-1","issued":{"date-parts":[["2022"]]},"publisher":"Universitas Islam Negeri Alauddin Makassar","title":"Tinjauan Produk Pembiayaan Koperasi Syariah Dalam Meningkatkan Pertumbuhan Usaha Mikro Kecil Dan Menengah ( Studi pada KSPPS Bakti Huria Syariah Cabang Soppeng )","type":"thesis"},"uris":["http://www.mendeley.com/documents/?uuid=9d6fbb42-b2a6-361e-bb27-1b0a705c9dc4"]}],"mendeley":{"formattedCitation":"(Sari, 2022)","plainTextFormattedCitation":"(Sari, 2022)","previouslyFormattedCitation":"(Sari, 2022)"},"properties":{"noteIndex":0},"schema":"https://github.com/citation-style-language/schema/raw/master/csl-citation.json"}</w:instrText>
      </w:r>
      <w:r w:rsidR="005C0375">
        <w:rPr>
          <w:rFonts w:asciiTheme="majorBidi" w:hAnsiTheme="majorBidi" w:cstheme="majorBidi"/>
          <w:bCs/>
        </w:rPr>
        <w:fldChar w:fldCharType="separate"/>
      </w:r>
      <w:r w:rsidR="005C0375" w:rsidRPr="005C0375">
        <w:rPr>
          <w:rFonts w:asciiTheme="majorBidi" w:hAnsiTheme="majorBidi" w:cstheme="majorBidi"/>
          <w:bCs/>
          <w:noProof/>
        </w:rPr>
        <w:t>(Sari, 2022)</w:t>
      </w:r>
      <w:r w:rsidR="005C0375">
        <w:rPr>
          <w:rFonts w:asciiTheme="majorBidi" w:hAnsiTheme="majorBidi" w:cstheme="majorBidi"/>
          <w:bCs/>
        </w:rPr>
        <w:fldChar w:fldCharType="end"/>
      </w:r>
      <w:r w:rsidRPr="00F9342F">
        <w:rPr>
          <w:rFonts w:asciiTheme="majorBidi" w:hAnsiTheme="majorBidi" w:cstheme="majorBidi"/>
          <w:bCs/>
        </w:rPr>
        <w:t>. KSPPS Bakti Huria Syariah yang beroperasi di Sulawesi Selatan dan merupakan hasil transformasi dari sistem konvensional ke sistem syariah sejak tahun 2019, menjadi salah satu lembaga yang aktif dalam penghimpunan dana anggota</w:t>
      </w:r>
      <w:r w:rsidR="005C0375">
        <w:rPr>
          <w:rFonts w:asciiTheme="majorBidi" w:hAnsiTheme="majorBidi" w:cstheme="majorBidi"/>
          <w:bCs/>
        </w:rPr>
        <w:t xml:space="preserve"> </w:t>
      </w:r>
      <w:r w:rsidR="005C0375">
        <w:rPr>
          <w:rFonts w:asciiTheme="majorBidi" w:hAnsiTheme="majorBidi" w:cstheme="majorBidi"/>
          <w:bCs/>
        </w:rPr>
        <w:fldChar w:fldCharType="begin" w:fldLock="1"/>
      </w:r>
      <w:r w:rsidR="005C0375">
        <w:rPr>
          <w:rFonts w:asciiTheme="majorBidi" w:hAnsiTheme="majorBidi" w:cstheme="majorBidi"/>
          <w:bCs/>
        </w:rPr>
        <w:instrText>ADDIN CSL_CITATION {"citationItems":[{"id":"ITEM-1","itemData":{"author":[{"dropping-particle":"","family":"Amri","given":"Andi","non-dropping-particle":"","parse-names":false,"suffix":""},{"dropping-particle":"","family":"Nurjaya","given":"Muhammad","non-dropping-particle":"","parse-names":false,"suffix":""}],"container-title":"Jurnal Ilmiah Ilmu-Ilmu Sosial","id":"ITEM-1","issue":"2","issued":{"date-parts":[["2022"]]},"title":"\"Delapan Puluh, Dua Puluh\": Membangun Budaya Organisasi Dengan Penerapan Prinsip Pareto di KSPPS Bakti Huria Syariah","type":"article-journal","volume":"5"},"uris":["http://www.mendeley.com/documents/?uuid=34924060-7735-4961-9307-78cbec34033f"]}],"mendeley":{"formattedCitation":"(Amri &amp; Nurjaya, 2022)","plainTextFormattedCitation":"(Amri &amp; Nurjaya, 2022)","previouslyFormattedCitation":"(Amri &amp; Nurjaya, 2022)"},"properties":{"noteIndex":0},"schema":"https://github.com/citation-style-language/schema/raw/master/csl-citation.json"}</w:instrText>
      </w:r>
      <w:r w:rsidR="005C0375">
        <w:rPr>
          <w:rFonts w:asciiTheme="majorBidi" w:hAnsiTheme="majorBidi" w:cstheme="majorBidi"/>
          <w:bCs/>
        </w:rPr>
        <w:fldChar w:fldCharType="separate"/>
      </w:r>
      <w:r w:rsidR="005C0375" w:rsidRPr="005C0375">
        <w:rPr>
          <w:rFonts w:asciiTheme="majorBidi" w:hAnsiTheme="majorBidi" w:cstheme="majorBidi"/>
          <w:bCs/>
          <w:noProof/>
        </w:rPr>
        <w:t>(Amri &amp; Nurjaya, 2022)</w:t>
      </w:r>
      <w:r w:rsidR="005C0375">
        <w:rPr>
          <w:rFonts w:asciiTheme="majorBidi" w:hAnsiTheme="majorBidi" w:cstheme="majorBidi"/>
          <w:bCs/>
        </w:rPr>
        <w:fldChar w:fldCharType="end"/>
      </w:r>
      <w:r w:rsidRPr="00F9342F">
        <w:rPr>
          <w:rFonts w:asciiTheme="majorBidi" w:hAnsiTheme="majorBidi" w:cstheme="majorBidi"/>
          <w:bCs/>
        </w:rPr>
        <w:t xml:space="preserve">. Produk simpanan yang ditawarkan didasarkan pada akad wadi’ah yad dhamanah dan mudharabah, yang mengedepankan sistem bagi hasil. Berdasarkan data tahun 2020–2023, simpanan berjangka merupakan produk simpanan dengan nilai penghimpunan tertinggi dibandingkan jenis simpanan lainnya, dengan nilai tertinggi pada tahun 2023 mencapai Rp 13,9 miliar. </w:t>
      </w:r>
    </w:p>
    <w:p w:rsidR="00F9342F" w:rsidRPr="00F9342F" w:rsidRDefault="00F9342F" w:rsidP="00645D46">
      <w:pPr>
        <w:ind w:firstLine="709"/>
        <w:jc w:val="both"/>
        <w:rPr>
          <w:rFonts w:asciiTheme="majorBidi" w:hAnsiTheme="majorBidi" w:cstheme="majorBidi"/>
          <w:bCs/>
        </w:rPr>
      </w:pPr>
      <w:r w:rsidRPr="00F9342F">
        <w:rPr>
          <w:rFonts w:asciiTheme="majorBidi" w:hAnsiTheme="majorBidi" w:cstheme="majorBidi"/>
          <w:bCs/>
        </w:rPr>
        <w:t>Tingginya minat terhadap produk simpanan berjangka diyakini berkaitan erat dengan bagi hasil yang ditawarkan</w:t>
      </w:r>
      <w:r w:rsidR="005C0375">
        <w:rPr>
          <w:rFonts w:asciiTheme="majorBidi" w:hAnsiTheme="majorBidi" w:cstheme="majorBidi"/>
          <w:bCs/>
        </w:rPr>
        <w:t xml:space="preserve"> </w:t>
      </w:r>
      <w:r w:rsidR="005C0375">
        <w:rPr>
          <w:rFonts w:asciiTheme="majorBidi" w:hAnsiTheme="majorBidi" w:cstheme="majorBidi"/>
          <w:bCs/>
        </w:rPr>
        <w:fldChar w:fldCharType="begin" w:fldLock="1"/>
      </w:r>
      <w:r w:rsidR="005C0375">
        <w:rPr>
          <w:rFonts w:asciiTheme="majorBidi" w:hAnsiTheme="majorBidi" w:cstheme="majorBidi"/>
          <w:bCs/>
        </w:rPr>
        <w:instrText>ADDIN CSL_CITATION {"citationItems":[{"id":"ITEM-1","itemData":{"abstract":"This study aims to determine the factors affect the amount of mudharaba deposits in Sharia Commercial Banks period 2014-2017. Factors affecting mudharaba deposits are used in this study which profit sharing rate, liquidity level measured by financing to deposit ratio, and inflation rate. The method used in this research is quantitative descriptive. The data used are secondary time series for the period of January 2014-December 2017 which has been published by the website of Bank Indonesia and Otoritas Jasa Keuangan (OJK). The method of analysis used is multiple linear regression. The results of this study indicate that the profit sharing rate, financing to deposit ratio and inflation rate significantly influence the number of mudharaba deposit accumulation. Variable of profit sharing rate have a positive relation to mudharaba deposit. However, the variable of financing to deposit ratio and inflation rate have a negative relation to mudharaba deposit.","author":[{"dropping-particle":"","family":"Febriani","given":"Firda Izzati","non-dropping-particle":"","parse-names":false,"suffix":""}],"container-title":"Jurnal Ekonomi Syariah","id":"ITEM-1","issue":"1","issued":{"date-parts":[["2019"]]},"title":"Pengaruh Tingkat Bagi Hasil, Financing to Deposit Ratio (FDR) Dan Tingkat Inflasi Terhadap Deposito Mudharabah Pada Bank Umum Syariah (BUS) Periode 2014-2017","type":"article-journal","volume":"4"},"uris":["http://www.mendeley.com/documents/?uuid=8ac44eaf-63a1-392c-9804-48e760b57b88"]}],"mendeley":{"formattedCitation":"(Febriani, 2019)","plainTextFormattedCitation":"(Febriani, 2019)","previouslyFormattedCitation":"(Febriani, 2019)"},"properties":{"noteIndex":0},"schema":"https://github.com/citation-style-language/schema/raw/master/csl-citation.json"}</w:instrText>
      </w:r>
      <w:r w:rsidR="005C0375">
        <w:rPr>
          <w:rFonts w:asciiTheme="majorBidi" w:hAnsiTheme="majorBidi" w:cstheme="majorBidi"/>
          <w:bCs/>
        </w:rPr>
        <w:fldChar w:fldCharType="separate"/>
      </w:r>
      <w:r w:rsidR="005C0375" w:rsidRPr="005C0375">
        <w:rPr>
          <w:rFonts w:asciiTheme="majorBidi" w:hAnsiTheme="majorBidi" w:cstheme="majorBidi"/>
          <w:bCs/>
          <w:noProof/>
        </w:rPr>
        <w:t>(Febriani, 2019)</w:t>
      </w:r>
      <w:r w:rsidR="005C0375">
        <w:rPr>
          <w:rFonts w:asciiTheme="majorBidi" w:hAnsiTheme="majorBidi" w:cstheme="majorBidi"/>
          <w:bCs/>
        </w:rPr>
        <w:fldChar w:fldCharType="end"/>
      </w:r>
      <w:r w:rsidRPr="00F9342F">
        <w:rPr>
          <w:rFonts w:asciiTheme="majorBidi" w:hAnsiTheme="majorBidi" w:cstheme="majorBidi"/>
          <w:bCs/>
        </w:rPr>
        <w:t>. Bagi hasil merupakan sistem pembagian hasil usaha antara pemilik modal (shahibul maal) dan pengelola (mudharib) yang melakukan kerjasama dan telah membuat kesepakatan sebelumnya</w:t>
      </w:r>
      <w:r w:rsidR="005C0375">
        <w:rPr>
          <w:rFonts w:asciiTheme="majorBidi" w:hAnsiTheme="majorBidi" w:cstheme="majorBidi"/>
          <w:bCs/>
        </w:rPr>
        <w:t xml:space="preserve"> </w:t>
      </w:r>
      <w:r w:rsidR="005C0375">
        <w:rPr>
          <w:rFonts w:asciiTheme="majorBidi" w:hAnsiTheme="majorBidi" w:cstheme="majorBidi"/>
          <w:bCs/>
        </w:rPr>
        <w:fldChar w:fldCharType="begin" w:fldLock="1"/>
      </w:r>
      <w:r w:rsidR="005C0375">
        <w:rPr>
          <w:rFonts w:asciiTheme="majorBidi" w:hAnsiTheme="majorBidi" w:cstheme="majorBidi"/>
          <w:bCs/>
        </w:rPr>
        <w:instrText>ADDIN CSL_CITATION {"citationItems":[{"id":"ITEM-1","itemData":{"DOI":"10.30588/jmp.v8i1.391","ISSN":"2089-550X","abstract":"&lt;em&gt;Along with the development of sharia banking institutions in Indonesia, the more types of services provided by these Islamic banking institutions. This study focuses on internal factors, such as Financing to Deposit Ratio (FDR) and Non-Performing Financing (NPF), because of the presumption that these factors have the most significant influence on profit-sharing that exist in the Islamic banking system. This study aims to determine the effects of Financing to Deposit Ratio (FDR) and Non-Performing Financing (NPF) variables on Mudharabah Deposits of PT Bank Syariah Mandiri, both partially and simultaneously for the 2011-2017 period. The sample used in this study is PT Bank Syariah Mandiri in Indonesia by using multiple linear regression analysis which is processed using SPSS (Statistical Product Services and Solutions) software version 24. The results of this study state that FDR has a negative effect on profit sharing of Mudharabah Deposits, while NPF has a positive influence on the profit sharing of Mudharabah Deposits. These results also indicate that simultaneously the Financing to Deposit Ratio (FDR) and Non-Performing Financing (NPF) variables have a significant influence on the profit sharing of PT Bank Syariah Mandiri Mudharabah Deposits for the period 2011-2017. This is supported by the results of the coefficient of determination. The coefficient is 0.673 or 67.3% of profit sharing of the Mudharabah Deposits are influenced by the FDR and NPF variables, and the remaining 32.7% is influenced by other variables not used in this research model.&lt;/em&gt;","author":[{"dropping-particle":"","family":"Fadli","given":"Achmad Agus Yasin","non-dropping-particle":"","parse-names":false,"suffix":""}],"container-title":"Jurnal Maksipreneur: Manajemen, Koperasi, dan Entrepreneurship","id":"ITEM-1","issue":"1","issued":{"date-parts":[["2018"]]},"publisher":"Universitas Proklamasi 45 Yogyakarta","title":"Pengaruh Financing to Deposit Ratio (FDR) dan Non-Performing Financing (NPF) terhadap Bagi Hasil Deposito Mudharabah pada Bank Syariah Mandiri","type":"article-journal","volume":"8"},"uris":["http://www.mendeley.com/documents/?uuid=102f8108-7e83-3dd0-9c11-bc85f8e32094"]}],"mendeley":{"formattedCitation":"(Fadli, 2018)","plainTextFormattedCitation":"(Fadli, 2018)","previouslyFormattedCitation":"(Fadli, 2018)"},"properties":{"noteIndex":0},"schema":"https://github.com/citation-style-language/schema/raw/master/csl-citation.json"}</w:instrText>
      </w:r>
      <w:r w:rsidR="005C0375">
        <w:rPr>
          <w:rFonts w:asciiTheme="majorBidi" w:hAnsiTheme="majorBidi" w:cstheme="majorBidi"/>
          <w:bCs/>
        </w:rPr>
        <w:fldChar w:fldCharType="separate"/>
      </w:r>
      <w:r w:rsidR="005C0375" w:rsidRPr="005C0375">
        <w:rPr>
          <w:rFonts w:asciiTheme="majorBidi" w:hAnsiTheme="majorBidi" w:cstheme="majorBidi"/>
          <w:bCs/>
          <w:noProof/>
        </w:rPr>
        <w:t>(Fadli, 2018)</w:t>
      </w:r>
      <w:r w:rsidR="005C0375">
        <w:rPr>
          <w:rFonts w:asciiTheme="majorBidi" w:hAnsiTheme="majorBidi" w:cstheme="majorBidi"/>
          <w:bCs/>
        </w:rPr>
        <w:fldChar w:fldCharType="end"/>
      </w:r>
      <w:r w:rsidRPr="00F9342F">
        <w:rPr>
          <w:rFonts w:asciiTheme="majorBidi" w:hAnsiTheme="majorBidi" w:cstheme="majorBidi"/>
          <w:bCs/>
        </w:rPr>
        <w:t>. Bagi hasil (profit sharing) menekankan bahwa simpanan yang ditabung pada koperasi syariah nantinya akan digunakan untuk pembiayaan oleh koperasi syariah, kemudian hasil atau keuntungan yang didapat akan dibagi menurut nisbah yang telah disepakati bersama</w:t>
      </w:r>
      <w:r w:rsidR="005C0375">
        <w:rPr>
          <w:rFonts w:asciiTheme="majorBidi" w:hAnsiTheme="majorBidi" w:cstheme="majorBidi"/>
          <w:bCs/>
        </w:rPr>
        <w:t xml:space="preserve"> </w:t>
      </w:r>
      <w:r w:rsidR="005C0375">
        <w:rPr>
          <w:rFonts w:asciiTheme="majorBidi" w:hAnsiTheme="majorBidi" w:cstheme="majorBidi"/>
          <w:bCs/>
        </w:rPr>
        <w:fldChar w:fldCharType="begin" w:fldLock="1"/>
      </w:r>
      <w:r w:rsidR="005C0375">
        <w:rPr>
          <w:rFonts w:asciiTheme="majorBidi" w:hAnsiTheme="majorBidi" w:cstheme="majorBidi"/>
          <w:bCs/>
        </w:rPr>
        <w:instrText>ADDIN CSL_CITATION {"citationItems":[{"id":"ITEM-1","itemData":{"DOI":"10.55606/akuntansi.v3i3.2050","ISSN":"2961-7871","abstract":"This research aims to examine the influence of interest rates, liquidity, profit sharing on mudharabah deposits with independent variables, namely interest rates, liquidity and profit sharing. This research uses a quantitative approach and the sample used is 8 Islamic banks registered with the Financial Services Authority (OJK) the 2019-2021 period which was obtained through the purposive sampling method. The analysis technique used is multiple linear regression with the help of SPPS 25.0 for Windows. The research results show that the interest rate variable does not have a significant effect on mudharabah deposits, this is because increases or decreases that occur in a bank will not affect deposits, people who save their funds tend to see interest at the beginning which will provide big profits and feel more secure. The liquidity variable has a significant influence on mudharabah deposits because with increasing FDR, customers' expectations that the bank will earn greater profits makes them invest more in mudharabah deposits. The profit sharing variable shows that there is a significant influence on mudharabah deposits, this means that an increase in profit sharing will increase the number of mudharabah deposits in sharia banks. The greater the amount of profit sharing offered, the better.","author":[{"dropping-particle":"","family":"Fitriana","given":"Laily Nur","non-dropping-particle":"","parse-names":false,"suffix":""},{"dropping-particle":"","family":"Syaiful","given":"","non-dropping-particle":"","parse-names":false,"suffix":""}],"container-title":"Jurnal Riset Ilmu Akuntansi","id":"ITEM-1","issue":"3","issued":{"date-parts":[["2024"]]},"publisher":"Politeknik Pratama Purwokerto","title":"Pengaruh Suku Bunga, Likuiditas, dan Bagi Hasil terhadap Deposito Mudharabah pada Bank Umum Syariah yang ada di Indonesia","type":"article-journal","volume":"3"},"uris":["http://www.mendeley.com/documents/?uuid=f7da02cc-99d1-3d45-b03d-a5d267f676bb"]}],"mendeley":{"formattedCitation":"(Fitriana &amp; Syaiful, 2024)","plainTextFormattedCitation":"(Fitriana &amp; Syaiful, 2024)","previouslyFormattedCitation":"(Fitriana &amp; Syaiful, 2024)"},"properties":{"noteIndex":0},"schema":"https://github.com/citation-style-language/schema/raw/master/csl-citation.json"}</w:instrText>
      </w:r>
      <w:r w:rsidR="005C0375">
        <w:rPr>
          <w:rFonts w:asciiTheme="majorBidi" w:hAnsiTheme="majorBidi" w:cstheme="majorBidi"/>
          <w:bCs/>
        </w:rPr>
        <w:fldChar w:fldCharType="separate"/>
      </w:r>
      <w:r w:rsidR="005C0375" w:rsidRPr="005C0375">
        <w:rPr>
          <w:rFonts w:asciiTheme="majorBidi" w:hAnsiTheme="majorBidi" w:cstheme="majorBidi"/>
          <w:bCs/>
          <w:noProof/>
        </w:rPr>
        <w:t>(Fitriana &amp; Syaiful, 2024)</w:t>
      </w:r>
      <w:r w:rsidR="005C0375">
        <w:rPr>
          <w:rFonts w:asciiTheme="majorBidi" w:hAnsiTheme="majorBidi" w:cstheme="majorBidi"/>
          <w:bCs/>
        </w:rPr>
        <w:fldChar w:fldCharType="end"/>
      </w:r>
      <w:r w:rsidRPr="00F9342F">
        <w:rPr>
          <w:rFonts w:asciiTheme="majorBidi" w:hAnsiTheme="majorBidi" w:cstheme="majorBidi"/>
          <w:bCs/>
        </w:rPr>
        <w:t>. Produk ini dianggap lebih menguntungkan karena jangka waktunya lebih panjang dan menawarkan nisbah yang lebih kompetitif</w:t>
      </w:r>
      <w:r w:rsidR="005C0375">
        <w:rPr>
          <w:rFonts w:asciiTheme="majorBidi" w:hAnsiTheme="majorBidi" w:cstheme="majorBidi"/>
          <w:bCs/>
        </w:rPr>
        <w:t xml:space="preserve"> </w:t>
      </w:r>
      <w:r w:rsidR="005C0375">
        <w:rPr>
          <w:rFonts w:asciiTheme="majorBidi" w:hAnsiTheme="majorBidi" w:cstheme="majorBidi"/>
          <w:bCs/>
        </w:rPr>
        <w:fldChar w:fldCharType="begin" w:fldLock="1"/>
      </w:r>
      <w:r w:rsidR="005C0375">
        <w:rPr>
          <w:rFonts w:asciiTheme="majorBidi" w:hAnsiTheme="majorBidi" w:cstheme="majorBidi"/>
          <w:bCs/>
        </w:rPr>
        <w:instrText>ADDIN CSL_CITATION {"citationItems":[{"id":"ITEM-1","itemData":{"author":[{"dropping-particle":"","family":"Ali","given":"Haedar","non-dropping-particle":"","parse-names":false,"suffix":""},{"dropping-particle":"","family":"Supriyanto","given":"","non-dropping-particle":"","parse-names":false,"suffix":""}],"container-title":"Journal of Finance and Islamic Banking","id":"ITEM-1","issue":"1","issued":{"date-parts":[["2018"]]},"title":"Analisis Hubungan antara pendapatan, Dana Pihak Ketiga, dan Return On Asset dengan Tingkat Bagi Hasil Deposito Mudharabah","type":"article-journal","volume":"1"},"uris":["http://www.mendeley.com/documents/?uuid=1ed77f65-c254-4d6e-bb87-149513a11d3f"]}],"mendeley":{"formattedCitation":"(Ali &amp; Supriyanto, 2018)","plainTextFormattedCitation":"(Ali &amp; Supriyanto, 2018)","previouslyFormattedCitation":"(Ali &amp; Supriyanto, 2018)"},"properties":{"noteIndex":0},"schema":"https://github.com/citation-style-language/schema/raw/master/csl-citation.json"}</w:instrText>
      </w:r>
      <w:r w:rsidR="005C0375">
        <w:rPr>
          <w:rFonts w:asciiTheme="majorBidi" w:hAnsiTheme="majorBidi" w:cstheme="majorBidi"/>
          <w:bCs/>
        </w:rPr>
        <w:fldChar w:fldCharType="separate"/>
      </w:r>
      <w:r w:rsidR="005C0375" w:rsidRPr="005C0375">
        <w:rPr>
          <w:rFonts w:asciiTheme="majorBidi" w:hAnsiTheme="majorBidi" w:cstheme="majorBidi"/>
          <w:bCs/>
          <w:noProof/>
        </w:rPr>
        <w:t>(Ali &amp; Supriyanto, 2018)</w:t>
      </w:r>
      <w:r w:rsidR="005C0375">
        <w:rPr>
          <w:rFonts w:asciiTheme="majorBidi" w:hAnsiTheme="majorBidi" w:cstheme="majorBidi"/>
          <w:bCs/>
        </w:rPr>
        <w:fldChar w:fldCharType="end"/>
      </w:r>
      <w:r w:rsidRPr="00F9342F">
        <w:rPr>
          <w:rFonts w:asciiTheme="majorBidi" w:hAnsiTheme="majorBidi" w:cstheme="majorBidi"/>
          <w:bCs/>
        </w:rPr>
        <w:t>. Sebagaimana dalam teori utilitas ekspektasi (expected utility theory) yang dikemukakan oleh Von Neumann dan Morgenstern (1944) yang menyatakan bahwa individu dalam mengambil keputusan investasi akan memilih alternatif yang memberikan utilitas (kepuasan) tertinggi berdasarkan keuntungan yang diharapkan dengan mempertimbangkan risiko</w:t>
      </w:r>
      <w:r w:rsidR="005C0375">
        <w:rPr>
          <w:rFonts w:asciiTheme="majorBidi" w:hAnsiTheme="majorBidi" w:cstheme="majorBidi"/>
          <w:bCs/>
        </w:rPr>
        <w:t xml:space="preserve"> </w:t>
      </w:r>
      <w:r w:rsidR="005C0375">
        <w:rPr>
          <w:rFonts w:asciiTheme="majorBidi" w:hAnsiTheme="majorBidi" w:cstheme="majorBidi"/>
          <w:bCs/>
        </w:rPr>
        <w:fldChar w:fldCharType="begin" w:fldLock="1"/>
      </w:r>
      <w:r w:rsidR="00B05801">
        <w:rPr>
          <w:rFonts w:asciiTheme="majorBidi" w:hAnsiTheme="majorBidi" w:cstheme="majorBidi"/>
          <w:bCs/>
        </w:rPr>
        <w:instrText>ADDIN CSL_CITATION {"citationItems":[{"id":"ITEM-1","itemData":{"ISBN":"9786236833445","abstract":"… HUKUM LINGKUNGAN BAB I PENDAHULUAN A. Latar Belakang Eksploitasi yang … tersebut, harus diimbangi dengan pengelolaan dan pemanfaatan sumber daya alam mineral dan … al., Pengelolaan Sumberdaya dan Lingkungan, Cetakan Keempat, (Yogyakarta: Gadjah Mada …","author":[{"dropping-particle":"","family":"Aurellia","given":"Raihana Zahra","non-dropping-particle":"","parse-names":false,"suffix":""},{"dropping-particle":"","family":"Anatasya","given":"Wahyu","non-dropping-particle":"","parse-names":false,"suffix":""},{"dropping-particle":"","family":"Hidayat","given":"Rusdi","non-dropping-particle":"","parse-names":false,"suffix":""},{"dropping-particle":"","family":"Kusumasari","given":"Indah Respati","non-dropping-particle":"","parse-names":false,"suffix":""}],"container-title":"Umsida Press Sidoarjo Universitas","id":"ITEM-1","issue":"6","issued":{"date-parts":[["2024"]]},"title":"Teori Pengambilan Keputusan","type":"article-journal","volume":"1"},"uris":["http://www.mendeley.com/documents/?uuid=0e575761-7621-4ac2-8427-7f9f29e9b3ae"]}],"mendeley":{"formattedCitation":"(Aurellia et al., 2024)","manualFormatting":"(Aurellia et al. 2024)","plainTextFormattedCitation":"(Aurellia et al., 2024)","previouslyFormattedCitation":"(Aurellia et al., 2024)"},"properties":{"noteIndex":0},"schema":"https://github.com/citation-style-language/schema/raw/master/csl-citation.json"}</w:instrText>
      </w:r>
      <w:r w:rsidR="005C0375">
        <w:rPr>
          <w:rFonts w:asciiTheme="majorBidi" w:hAnsiTheme="majorBidi" w:cstheme="majorBidi"/>
          <w:bCs/>
        </w:rPr>
        <w:fldChar w:fldCharType="separate"/>
      </w:r>
      <w:r w:rsidR="005C0375" w:rsidRPr="005C0375">
        <w:rPr>
          <w:rFonts w:asciiTheme="majorBidi" w:hAnsiTheme="majorBidi" w:cstheme="majorBidi"/>
          <w:bCs/>
          <w:noProof/>
        </w:rPr>
        <w:t>(Aurellia et al. 2024)</w:t>
      </w:r>
      <w:r w:rsidR="005C0375">
        <w:rPr>
          <w:rFonts w:asciiTheme="majorBidi" w:hAnsiTheme="majorBidi" w:cstheme="majorBidi"/>
          <w:bCs/>
        </w:rPr>
        <w:fldChar w:fldCharType="end"/>
      </w:r>
      <w:r w:rsidRPr="00F9342F">
        <w:rPr>
          <w:rFonts w:asciiTheme="majorBidi" w:hAnsiTheme="majorBidi" w:cstheme="majorBidi"/>
          <w:bCs/>
        </w:rPr>
        <w:t xml:space="preserve">. </w:t>
      </w:r>
    </w:p>
    <w:p w:rsidR="00F9342F" w:rsidRPr="00F9342F" w:rsidRDefault="00F9342F" w:rsidP="00645D46">
      <w:pPr>
        <w:ind w:firstLine="709"/>
        <w:jc w:val="both"/>
        <w:rPr>
          <w:rFonts w:asciiTheme="majorBidi" w:hAnsiTheme="majorBidi" w:cstheme="majorBidi"/>
          <w:bCs/>
        </w:rPr>
      </w:pPr>
      <w:r w:rsidRPr="00F9342F">
        <w:rPr>
          <w:rFonts w:asciiTheme="majorBidi" w:hAnsiTheme="majorBidi" w:cstheme="majorBidi"/>
          <w:bCs/>
        </w:rPr>
        <w:t xml:space="preserve">Selain bagi hasil, </w:t>
      </w:r>
      <w:r w:rsidRPr="00BE4354">
        <w:rPr>
          <w:rFonts w:asciiTheme="majorBidi" w:hAnsiTheme="majorBidi" w:cstheme="majorBidi"/>
          <w:bCs/>
          <w:i/>
          <w:iCs/>
        </w:rPr>
        <w:t>Return on Asset</w:t>
      </w:r>
      <w:r w:rsidRPr="00F9342F">
        <w:rPr>
          <w:rFonts w:asciiTheme="majorBidi" w:hAnsiTheme="majorBidi" w:cstheme="majorBidi"/>
          <w:bCs/>
        </w:rPr>
        <w:t xml:space="preserve"> (ROA) juga menjadi indikator penting dalam menilai efisiensi manajemen koperasi dalam menghasilkan keuntungan dari aset yang dimiliki</w:t>
      </w:r>
      <w:r w:rsidR="009C0508">
        <w:rPr>
          <w:rFonts w:asciiTheme="majorBidi" w:hAnsiTheme="majorBidi" w:cstheme="majorBidi"/>
          <w:bCs/>
        </w:rPr>
        <w:t xml:space="preserve"> </w:t>
      </w:r>
      <w:r w:rsidR="009C0508">
        <w:rPr>
          <w:rFonts w:asciiTheme="majorBidi" w:hAnsiTheme="majorBidi" w:cstheme="majorBidi"/>
          <w:bCs/>
        </w:rPr>
        <w:fldChar w:fldCharType="begin" w:fldLock="1"/>
      </w:r>
      <w:r w:rsidR="009C0508">
        <w:rPr>
          <w:rFonts w:asciiTheme="majorBidi" w:hAnsiTheme="majorBidi" w:cstheme="majorBidi"/>
          <w:bCs/>
        </w:rPr>
        <w:instrText>ADDIN CSL_CITATION {"citationItems":[{"id":"ITEM-1","itemData":{"DOI":"10.24815/jimeka.v4i1.10800","ISSN":"2581-1002","abstract":"Abstrak This study aims to examine the effect of ROA (Return on Asset), BOPO (Operating Expenses to Operating Income), FDR (Financing to Deposit Ratio), and NPF (Non Performing Financing) to level of profit sharing mudharabah deposit of Islamic banks in Indonesia for the period of 2012-2015. The technique that used in this study is purposive sampling. From 12 Islamic banks listed in BI (Indonesia Bank) in 2012-2015, 11 Islamic banks are choosed as the sample in this study. The type of data used in this study is secondary which is financial statement. The analysis technique used in this study is multiple linear regression using IBM SPSS (Statistical Package fo Social Science) 20th version program. The result of the study show that ROA, BOPO, FDR, and NPF silmutaneously have significant effect on level of profit sharing mudharabah deposit. Partial results show that ROA have no effect on level of profit sharing mudharabah deposit, BOPO have significant negative effect, FDR have significant positive effect, and NPF have significant negative effect on level of profit sharing mudharabah deposit.","author":[{"dropping-particle":"","family":"Fadilawati","given":"Nuri","non-dropping-particle":"","parse-names":false,"suffix":""},{"dropping-particle":"","family":"Fitri","given":"Meutia","non-dropping-particle":"","parse-names":false,"suffix":""}],"container-title":"Jurnal Ilmiah Mahasiswa Ekonomi Akuntansi (JIMEKA)","id":"ITEM-1","issue":"1","issued":{"date-parts":[["2019"]]},"title":"Pengaruh Return on Asset, Biaya Operasional Atas Pendapatan Operasional, Financing To Deposit Ratio, Dan Non Performing Financing Terhadap Tingkat Bagi Hasil Deposito Mudharabah (Studi Empiris Pada Bank Umum Syariah Di Indonesia Periode 2012-2015)","type":"article-journal","volume":"4"},"uris":["http://www.mendeley.com/documents/?uuid=d3349e2e-d453-4fc3-b23f-5f686d41ca99"]}],"mendeley":{"formattedCitation":"(Fadilawati &amp; Fitri, 2019)","plainTextFormattedCitation":"(Fadilawati &amp; Fitri, 2019)","previouslyFormattedCitation":"(Fadilawati &amp; Fitri, 2019)"},"properties":{"noteIndex":0},"schema":"https://github.com/citation-style-language/schema/raw/master/csl-citation.json"}</w:instrText>
      </w:r>
      <w:r w:rsidR="009C0508">
        <w:rPr>
          <w:rFonts w:asciiTheme="majorBidi" w:hAnsiTheme="majorBidi" w:cstheme="majorBidi"/>
          <w:bCs/>
        </w:rPr>
        <w:fldChar w:fldCharType="separate"/>
      </w:r>
      <w:r w:rsidR="009C0508" w:rsidRPr="009C0508">
        <w:rPr>
          <w:rFonts w:asciiTheme="majorBidi" w:hAnsiTheme="majorBidi" w:cstheme="majorBidi"/>
          <w:bCs/>
          <w:noProof/>
        </w:rPr>
        <w:t>(Fadilawati &amp; Fitri, 2019)</w:t>
      </w:r>
      <w:r w:rsidR="009C0508">
        <w:rPr>
          <w:rFonts w:asciiTheme="majorBidi" w:hAnsiTheme="majorBidi" w:cstheme="majorBidi"/>
          <w:bCs/>
        </w:rPr>
        <w:fldChar w:fldCharType="end"/>
      </w:r>
      <w:r w:rsidRPr="00F9342F">
        <w:rPr>
          <w:rFonts w:asciiTheme="majorBidi" w:hAnsiTheme="majorBidi" w:cstheme="majorBidi"/>
          <w:bCs/>
        </w:rPr>
        <w:t>. Semakin tinggi nilai ROA, semakin baik pula kinerja koperasi, karena menunjukkan peningkatan pada tingkat pengembalian (return) yang dihasilkan</w:t>
      </w:r>
      <w:r w:rsidR="009C0508">
        <w:rPr>
          <w:rFonts w:asciiTheme="majorBidi" w:hAnsiTheme="majorBidi" w:cstheme="majorBidi"/>
          <w:bCs/>
        </w:rPr>
        <w:t xml:space="preserve"> </w:t>
      </w:r>
      <w:r w:rsidR="009C0508">
        <w:rPr>
          <w:rFonts w:asciiTheme="majorBidi" w:hAnsiTheme="majorBidi" w:cstheme="majorBidi"/>
          <w:bCs/>
        </w:rPr>
        <w:fldChar w:fldCharType="begin" w:fldLock="1"/>
      </w:r>
      <w:r w:rsidR="009C0508">
        <w:rPr>
          <w:rFonts w:asciiTheme="majorBidi" w:hAnsiTheme="majorBidi" w:cstheme="majorBidi"/>
          <w:bCs/>
        </w:rPr>
        <w:instrText>ADDIN CSL_CITATION {"citationItems":[{"id":"ITEM-1","itemData":{"DOI":"10.22373/jihbiz.v3i1.9631","ISSN":"2356-492X","abstract":"AbstrakProfitabilitas adalah kemampuan bank untuk menghasilkan laba secara efektif dan efisien. Jadi, penelitian ini bertujuan untuk menganalisis pengaruh efisiensi modal kerja (BOPO), rasio kecukupan modal (CAR), likuiditas (FDR) dan Inflasi terhadap profitabiltas yang tercermin dari Return On Asset (ROA) pada Bank Umum Syariah di Indonesia. Penelitian ini menggunakan data sekunder yang terdiri dari data bulanan dari tahun 2016-2018. Adapun metode analisis yang digunakan dalam penelitian ini metode Error Correction Model (ECM). Berdasarkan penelitian diperoleh hasil bahwa dalam jangka pendek BOPO berpengaruh secara signifikan dan negatif terhadap ROA. Sedangkan inflasi berpengaruh secara signifikan dan positif terhadap ROA. Sementara CAR dan FDR tidak berpengaruh secara signifikan terhadap ROA. Dalam jangka panjang BOPO berpengaruh negatif dan signifikan terhadap ROA. Sedangkan FDR dan inflasi berpengaruh signifikan dan positif terhadap ROA. dalam jangka panjang. CAR tidak berpengaruh signifikan terhadap ROA.Kata Kunci: BOPO, Inflasi, Profitabilitas AbstractProfitability is the ability of banks to generate profits effectively and efficiently. This study aims to analyze the effect of BOPO, Capital Adequacy Ratio (CAR), liquidity (FDR) and inflation on profitability reflected in Return on Assets (ROA) at Islamic Banks in Indonesia. This study used secondary data consisting of monthly data from 2016-2018. Data analysis used the Error Correction Model (ECM). Based on the research results obtained that BOPO has a significant and negative influence on ROA in the short term. While inflation has a significant and positive influence on ROA. In other hand, CAR and FDR do not significantly influence on ROA. In the long run, BOPO has a negative and significant effect on ROA. While FDR and inflation have a significant and positive effect on ROA. CAR has no significant influence on ROA.","author":[{"dropping-particle":"","family":"Muarif","given":"Hafizh","non-dropping-particle":"","parse-names":false,"suffix":""},{"dropping-particle":"","family":"Ibrahim","given":"Azharsyah","non-dropping-particle":"","parse-names":false,"suffix":""},{"dropping-particle":"","family":"Amri","given":"Abrar","non-dropping-particle":"","parse-names":false,"suffix":""}],"container-title":"At-tijaroh: Jurnal Ilmu Manajemen dan Bisnis Islam","id":"ITEM-1","issue":"1","issued":{"date-parts":[["2021"]]},"title":"Likuiditas, Kecukupan Modal, Pembiayaan Bermasalah dan Pengaruhnya terhadap Profitabilitas Bank Umum Syariah di Indonesia periode 2016-2018","type":"article-journal","volume":"3"},"uris":["http://www.mendeley.com/documents/?uuid=87b59a80-3a7d-4aac-bc5f-40eceb7fd83f"]}],"mendeley":{"formattedCitation":"(Muarif et al., 2021)","plainTextFormattedCitation":"(Muarif et al., 2021)","previouslyFormattedCitation":"(Muarif et al., 2021)"},"properties":{"noteIndex":0},"schema":"https://github.com/citation-style-language/schema/raw/master/csl-citation.json"}</w:instrText>
      </w:r>
      <w:r w:rsidR="009C0508">
        <w:rPr>
          <w:rFonts w:asciiTheme="majorBidi" w:hAnsiTheme="majorBidi" w:cstheme="majorBidi"/>
          <w:bCs/>
        </w:rPr>
        <w:fldChar w:fldCharType="separate"/>
      </w:r>
      <w:r w:rsidR="009C0508" w:rsidRPr="009C0508">
        <w:rPr>
          <w:rFonts w:asciiTheme="majorBidi" w:hAnsiTheme="majorBidi" w:cstheme="majorBidi"/>
          <w:bCs/>
          <w:noProof/>
        </w:rPr>
        <w:t>(Muarif et al., 2021)</w:t>
      </w:r>
      <w:r w:rsidR="009C0508">
        <w:rPr>
          <w:rFonts w:asciiTheme="majorBidi" w:hAnsiTheme="majorBidi" w:cstheme="majorBidi"/>
          <w:bCs/>
        </w:rPr>
        <w:fldChar w:fldCharType="end"/>
      </w:r>
      <w:r w:rsidRPr="00F9342F">
        <w:rPr>
          <w:rFonts w:asciiTheme="majorBidi" w:hAnsiTheme="majorBidi" w:cstheme="majorBidi"/>
          <w:bCs/>
        </w:rPr>
        <w:t>. ROA yang tinggi merupakan sinyal positif bahwa Lembaga tersebut memiliki kinerja yang baik dan stabil, sehingga mampu memberikan jaminan keamanan bagi nasabah. Berdasarkan penjelasan tersebut sejalan dengan teori sinyal (signalling theory) dikemukakan oleh Spence (1973) yang menjelaskan bahwa pihak pengirim (pemilik informasi) memberikan suatu isyarat atau sinyal berupa informasi tentang kinerja keuangan lembaga atau kondisi suatu perusahaan yang bermanfaat bagi pihak penerima (nasabah)</w:t>
      </w:r>
      <w:r w:rsidR="009C0508">
        <w:rPr>
          <w:rFonts w:asciiTheme="majorBidi" w:hAnsiTheme="majorBidi" w:cstheme="majorBidi"/>
          <w:bCs/>
        </w:rPr>
        <w:t xml:space="preserve"> </w:t>
      </w:r>
      <w:r w:rsidR="009C0508">
        <w:rPr>
          <w:rFonts w:asciiTheme="majorBidi" w:hAnsiTheme="majorBidi" w:cstheme="majorBidi"/>
          <w:bCs/>
        </w:rPr>
        <w:fldChar w:fldCharType="begin" w:fldLock="1"/>
      </w:r>
      <w:r w:rsidR="00A34471">
        <w:rPr>
          <w:rFonts w:asciiTheme="majorBidi" w:hAnsiTheme="majorBidi" w:cstheme="majorBidi"/>
          <w:bCs/>
        </w:rPr>
        <w:instrText>ADDIN CSL_CITATION {"citationItems":[{"id":"ITEM-1","itemData":{"DOI":"10.34007/ebmsj.v4i2.564","abstract":"Studi ini bertujuan meneliti pemanfaatan teori signaling dalam bidang akuntansi. Teori signal dapat menjelaskan mengapa asismetri informasi terjadi, menjelaskan pentingnya informasi bagi pemangku kepentingan. Penelitian kualitatif deskriptif ini menggunakan pendekatan tinjauan pustaka sistematis dalam tiga tahap: pelaporan tinjauan, perencanaan tinjauan, dan pelaksanaan tinjauan. Dengan menggunakan database Google Scholar, kata kunci “teori signal\" digunakan untuk menghasilkan hasil pencarian literatur, yang mencakup artikel yang telah dipilih dan terindeks sinta. Hasil menunjukkan bahwa peranan teori signal dalam menangani isu dalam bidang akuntansi sangat penting. Isu yang terkait seperti Corporate Social Responsibility (CSR), Debt To Equity Ratio (DER) dan Deviden Payout Ratio (DPR), nilai perusahaan, penghindaran pajak, reaksi pasar saham,profitabilitas dan ukuran perusahaan,prediksi peringkat obligasi, return saham,kinerja keuangan dan audit delay.","author":[{"dropping-particle":"","family":"Nur","given":"Syarifah","non-dropping-particle":"","parse-names":false,"suffix":""},{"dropping-particle":"","family":"Suciyanti","given":"Velissa Nadia","non-dropping-particle":"","parse-names":false,"suffix":""},{"dropping-particle":"","family":"Winarti","given":"Aulia","non-dropping-particle":"","parse-names":false,"suffix":""},{"dropping-particle":"","family":"Azmi","given":"Zul","non-dropping-particle":"","parse-names":false,"suffix":""}],"container-title":"Economics, Business and Management Science Journal","id":"ITEM-1","issue":"2","issued":{"date-parts":[["2024"]]},"title":"Pemanfaatan Teori Signal dalam Bidang Akuntansi: Literatur Review","type":"article-journal","volume":"4"},"uris":["http://www.mendeley.com/documents/?uuid=8261d77f-bc94-48fd-9379-d90e1298e4e1"]}],"mendeley":{"formattedCitation":"(Nur et al., 2024)","manualFormatting":"(Nur et al. 2024)","plainTextFormattedCitation":"(Nur et al., 2024)","previouslyFormattedCitation":"(Nur et al., 2024)"},"properties":{"noteIndex":0},"schema":"https://github.com/citation-style-language/schema/raw/master/csl-citation.json"}</w:instrText>
      </w:r>
      <w:r w:rsidR="009C0508">
        <w:rPr>
          <w:rFonts w:asciiTheme="majorBidi" w:hAnsiTheme="majorBidi" w:cstheme="majorBidi"/>
          <w:bCs/>
        </w:rPr>
        <w:fldChar w:fldCharType="separate"/>
      </w:r>
      <w:r w:rsidR="009C0508" w:rsidRPr="009C0508">
        <w:rPr>
          <w:rFonts w:asciiTheme="majorBidi" w:hAnsiTheme="majorBidi" w:cstheme="majorBidi"/>
          <w:bCs/>
          <w:noProof/>
        </w:rPr>
        <w:t>(Nur et al. 2024)</w:t>
      </w:r>
      <w:r w:rsidR="009C0508">
        <w:rPr>
          <w:rFonts w:asciiTheme="majorBidi" w:hAnsiTheme="majorBidi" w:cstheme="majorBidi"/>
          <w:bCs/>
        </w:rPr>
        <w:fldChar w:fldCharType="end"/>
      </w:r>
      <w:r w:rsidRPr="00F9342F">
        <w:rPr>
          <w:rFonts w:asciiTheme="majorBidi" w:hAnsiTheme="majorBidi" w:cstheme="majorBidi"/>
          <w:bCs/>
        </w:rPr>
        <w:t xml:space="preserve">. </w:t>
      </w:r>
    </w:p>
    <w:p w:rsidR="00F9342F" w:rsidRDefault="003A1013" w:rsidP="00645D46">
      <w:pPr>
        <w:ind w:firstLine="709"/>
        <w:jc w:val="both"/>
        <w:rPr>
          <w:rFonts w:asciiTheme="majorBidi" w:hAnsiTheme="majorBidi" w:cstheme="majorBidi"/>
          <w:bCs/>
        </w:rPr>
      </w:pPr>
      <w:r w:rsidRPr="003A1013">
        <w:rPr>
          <w:rFonts w:asciiTheme="majorBidi" w:hAnsiTheme="majorBidi" w:cstheme="majorBidi"/>
          <w:bCs/>
        </w:rPr>
        <w:t>Penelitian tentang determinan simpanan berjangka pada koperasi syariah melalui analisis bagi hasil dan ROA telah banyak dilakukan.</w:t>
      </w:r>
      <w:r w:rsidR="00110ECF" w:rsidRPr="00110ECF">
        <w:rPr>
          <w:rFonts w:asciiTheme="majorBidi" w:hAnsiTheme="majorBidi" w:cstheme="majorBidi"/>
          <w:bCs/>
        </w:rPr>
        <w:t xml:space="preserve"> </w:t>
      </w:r>
      <w:r>
        <w:rPr>
          <w:rFonts w:asciiTheme="majorBidi" w:hAnsiTheme="majorBidi" w:cstheme="majorBidi"/>
          <w:bCs/>
        </w:rPr>
        <w:t>N</w:t>
      </w:r>
      <w:r w:rsidR="00110ECF" w:rsidRPr="00110ECF">
        <w:rPr>
          <w:rFonts w:asciiTheme="majorBidi" w:hAnsiTheme="majorBidi" w:cstheme="majorBidi"/>
          <w:bCs/>
        </w:rPr>
        <w:t>amun</w:t>
      </w:r>
      <w:r>
        <w:rPr>
          <w:rFonts w:asciiTheme="majorBidi" w:hAnsiTheme="majorBidi" w:cstheme="majorBidi"/>
          <w:bCs/>
        </w:rPr>
        <w:t>,</w:t>
      </w:r>
      <w:r w:rsidR="00110ECF" w:rsidRPr="00110ECF">
        <w:rPr>
          <w:rFonts w:asciiTheme="majorBidi" w:hAnsiTheme="majorBidi" w:cstheme="majorBidi"/>
          <w:bCs/>
        </w:rPr>
        <w:t xml:space="preserve"> sebagian besar penelitian masih menganalisis kedua variabel tersebut secara parsial dan lebih banyak berfokus pada konteks perbankan syariah, khususnya deposito mudharabah.</w:t>
      </w:r>
      <w:r w:rsidR="00110ECF">
        <w:rPr>
          <w:rFonts w:asciiTheme="majorBidi" w:hAnsiTheme="majorBidi" w:cstheme="majorBidi"/>
          <w:bCs/>
        </w:rPr>
        <w:t xml:space="preserve"> </w:t>
      </w:r>
      <w:r w:rsidR="00F9342F" w:rsidRPr="00F9342F">
        <w:rPr>
          <w:rFonts w:asciiTheme="majorBidi" w:hAnsiTheme="majorBidi" w:cstheme="majorBidi"/>
          <w:bCs/>
        </w:rPr>
        <w:t>Misalnya,</w:t>
      </w:r>
      <w:r w:rsidR="008D3E96">
        <w:rPr>
          <w:rFonts w:asciiTheme="majorBidi" w:hAnsiTheme="majorBidi" w:cstheme="majorBidi"/>
          <w:bCs/>
        </w:rPr>
        <w:t xml:space="preserve"> </w:t>
      </w:r>
      <w:r w:rsidR="008D3E96">
        <w:rPr>
          <w:rFonts w:asciiTheme="majorBidi" w:hAnsiTheme="majorBidi" w:cstheme="majorBidi"/>
          <w:bCs/>
        </w:rPr>
        <w:fldChar w:fldCharType="begin" w:fldLock="1"/>
      </w:r>
      <w:r w:rsidR="00A34471">
        <w:rPr>
          <w:rFonts w:asciiTheme="majorBidi" w:hAnsiTheme="majorBidi" w:cstheme="majorBidi"/>
          <w:bCs/>
        </w:rPr>
        <w:instrText>ADDIN CSL_CITATION {"citationItems":[{"id":"ITEM-1","itemData":{"ISSN":"2684-8554","author":[{"dropping-particle":"","family":"Kumalasari","given":"Novia Anindita","non-dropping-particle":"","parse-names":false,"suffix":""},{"dropping-particle":"","family":"Zulpahmi","given":"","non-dropping-particle":"","parse-names":false,"suffix":""},{"dropping-particle":"","family":"Nurhayadi","given":"Yadi","non-dropping-particle":"","parse-names":false,"suffix":""}],"container-title":"JIHBIZ: Global Journal of Islamic Banking and Finance","id":"ITEM-1","issue":"1","issued":{"date-parts":[["2022"]]},"title":"Pengaruh Inflasi, Tingkat Bagi Hasil, Non Performing Financing, Dan Produk Domestik Bruto Terhadap Deposito Mudharabah Pada Bank Umum Syariah Di Indonesia","type":"article-journal","volume":"4"},"uris":["http://www.mendeley.com/documents/?uuid=1bd735ba-7953-38b6-89dc-e8d98795601a"]}],"mendeley":{"formattedCitation":"(Kumalasari et al., 2022)","manualFormatting":"Kumalasari et al. (2022)","plainTextFormattedCitation":"(Kumalasari et al., 2022)","previouslyFormattedCitation":"(Kumalasari et al., 2022)"},"properties":{"noteIndex":0},"schema":"https://github.com/citation-style-language/schema/raw/master/csl-citation.json"}</w:instrText>
      </w:r>
      <w:r w:rsidR="008D3E96">
        <w:rPr>
          <w:rFonts w:asciiTheme="majorBidi" w:hAnsiTheme="majorBidi" w:cstheme="majorBidi"/>
          <w:bCs/>
        </w:rPr>
        <w:fldChar w:fldCharType="separate"/>
      </w:r>
      <w:r w:rsidR="008D3E96" w:rsidRPr="008D3E96">
        <w:rPr>
          <w:rFonts w:asciiTheme="majorBidi" w:hAnsiTheme="majorBidi" w:cstheme="majorBidi"/>
          <w:bCs/>
          <w:noProof/>
        </w:rPr>
        <w:t xml:space="preserve">Kumalasari et al. </w:t>
      </w:r>
      <w:r w:rsidR="008D3E96">
        <w:rPr>
          <w:rFonts w:asciiTheme="majorBidi" w:hAnsiTheme="majorBidi" w:cstheme="majorBidi"/>
          <w:bCs/>
          <w:noProof/>
        </w:rPr>
        <w:t>(</w:t>
      </w:r>
      <w:r w:rsidR="008D3E96" w:rsidRPr="008D3E96">
        <w:rPr>
          <w:rFonts w:asciiTheme="majorBidi" w:hAnsiTheme="majorBidi" w:cstheme="majorBidi"/>
          <w:bCs/>
          <w:noProof/>
        </w:rPr>
        <w:t>2022)</w:t>
      </w:r>
      <w:r w:rsidR="008D3E96">
        <w:rPr>
          <w:rFonts w:asciiTheme="majorBidi" w:hAnsiTheme="majorBidi" w:cstheme="majorBidi"/>
          <w:bCs/>
        </w:rPr>
        <w:fldChar w:fldCharType="end"/>
      </w:r>
      <w:r w:rsidR="00F9342F" w:rsidRPr="00F9342F">
        <w:rPr>
          <w:rFonts w:asciiTheme="majorBidi" w:hAnsiTheme="majorBidi" w:cstheme="majorBidi"/>
          <w:bCs/>
        </w:rPr>
        <w:t xml:space="preserve"> dalam penelitiannya menyatakan bahwa tingkat bagi hasil berpengaruh positif dan signifikan terhadap deposito mudharabah. Penelitian yang juga dilakukan oleh</w:t>
      </w:r>
      <w:r w:rsidR="008D3E96">
        <w:rPr>
          <w:rFonts w:asciiTheme="majorBidi" w:hAnsiTheme="majorBidi" w:cstheme="majorBidi"/>
          <w:bCs/>
        </w:rPr>
        <w:t xml:space="preserve"> </w:t>
      </w:r>
      <w:r w:rsidR="008D3E96">
        <w:rPr>
          <w:rFonts w:asciiTheme="majorBidi" w:hAnsiTheme="majorBidi" w:cstheme="majorBidi"/>
          <w:bCs/>
        </w:rPr>
        <w:fldChar w:fldCharType="begin" w:fldLock="1"/>
      </w:r>
      <w:r w:rsidR="00B05801">
        <w:rPr>
          <w:rFonts w:asciiTheme="majorBidi" w:hAnsiTheme="majorBidi" w:cstheme="majorBidi"/>
          <w:bCs/>
        </w:rPr>
        <w:instrText>ADDIN CSL_CITATION {"citationItems":[{"id":"ITEM-1","itemData":{"abstract":"This research aims to analyze the variable profit-sharing rate of mudharabah deposits, FDR, inflation rates, and GDP in influencing the number of mudharabah deposits at the Sharia People Financing Bank (BPRS) in Banten Province. The data used in this study are time-series data and cross-section (panel data) for the first quarter of 2015 to the fourth quarters of 2018. Meanwhile, the independent variable used is the profit-sharing rate of mudharabah deposits, FDR, interest rates, inflation, and products Gross Domestic and the dependent variable is the number of mudharabah deposits. The method used is a quantitative method of panel data with a fixed-effect model approach. The results showed that the rate of sharing of mudharabah deposits, FDR, interest rates, inflation, and GDP had a significant effect on the number of mudharabah deposits simultaneously. But partially, the profit-sharing rate of mudharabah deposits has a positive and significant effect on the number of mudharabah deposits. FDR, interest rates, and inflation have a negative and significant effect on the number of mudharabah deposits. while GDP has a negative and not significant effect on the number of mudharabah deposits.","author":[{"dropping-particle":"","family":"Mahaaba","given":"Shoona Kabila","non-dropping-particle":"","parse-names":false,"suffix":""}],"container-title":"Journal of Islamic Economics, Business and Finance","id":"ITEM-1","issue":"2","issued":{"date-parts":[["2020"]]},"title":"Analisis Pengaruh Tingkat Bagi Hasil Deposito Mudharabah, FDR, Suku Bunga, Inflasi, Dan PDB Terhadap Jumlah Deposito Mudharabah Pada Bank Pembiayaan Rakyat Syari’ah (BPRS) Di Provinsi Banten","type":"article-journal","volume":"10"},"uris":["http://www.mendeley.com/documents/?uuid=0268ca20-0e33-332b-8501-cdcc97f0abd8"]}],"mendeley":{"formattedCitation":"(Mahaaba, 2020)","manualFormatting":"Mahaaba (2020)","plainTextFormattedCitation":"(Mahaaba, 2020)","previouslyFormattedCitation":"(Mahaaba, 2020)"},"properties":{"noteIndex":0},"schema":"https://github.com/citation-style-language/schema/raw/master/csl-citation.json"}</w:instrText>
      </w:r>
      <w:r w:rsidR="008D3E96">
        <w:rPr>
          <w:rFonts w:asciiTheme="majorBidi" w:hAnsiTheme="majorBidi" w:cstheme="majorBidi"/>
          <w:bCs/>
        </w:rPr>
        <w:fldChar w:fldCharType="separate"/>
      </w:r>
      <w:r w:rsidR="008D3E96" w:rsidRPr="008D3E96">
        <w:rPr>
          <w:rFonts w:asciiTheme="majorBidi" w:hAnsiTheme="majorBidi" w:cstheme="majorBidi"/>
          <w:bCs/>
          <w:noProof/>
        </w:rPr>
        <w:t xml:space="preserve">Mahaaba </w:t>
      </w:r>
      <w:r w:rsidR="008D3E96">
        <w:rPr>
          <w:rFonts w:asciiTheme="majorBidi" w:hAnsiTheme="majorBidi" w:cstheme="majorBidi"/>
          <w:bCs/>
          <w:noProof/>
        </w:rPr>
        <w:t>(</w:t>
      </w:r>
      <w:r w:rsidR="008D3E96" w:rsidRPr="008D3E96">
        <w:rPr>
          <w:rFonts w:asciiTheme="majorBidi" w:hAnsiTheme="majorBidi" w:cstheme="majorBidi"/>
          <w:bCs/>
          <w:noProof/>
        </w:rPr>
        <w:t>2020)</w:t>
      </w:r>
      <w:r w:rsidR="008D3E96">
        <w:rPr>
          <w:rFonts w:asciiTheme="majorBidi" w:hAnsiTheme="majorBidi" w:cstheme="majorBidi"/>
          <w:bCs/>
        </w:rPr>
        <w:fldChar w:fldCharType="end"/>
      </w:r>
      <w:r w:rsidR="00F9342F" w:rsidRPr="00F9342F">
        <w:rPr>
          <w:rFonts w:asciiTheme="majorBidi" w:hAnsiTheme="majorBidi" w:cstheme="majorBidi"/>
          <w:bCs/>
        </w:rPr>
        <w:t xml:space="preserve"> menunjukkan bahwa tingkat bagi hasil berpengaruh positif dan signifikan terhadap jumlah deposito mudharabah.  Sedangkan menurut</w:t>
      </w:r>
      <w:r w:rsidR="00B05801">
        <w:rPr>
          <w:rFonts w:asciiTheme="majorBidi" w:hAnsiTheme="majorBidi" w:cstheme="majorBidi"/>
          <w:bCs/>
        </w:rPr>
        <w:t xml:space="preserve"> </w:t>
      </w:r>
      <w:r w:rsidR="00B05801">
        <w:rPr>
          <w:rFonts w:asciiTheme="majorBidi" w:hAnsiTheme="majorBidi" w:cstheme="majorBidi"/>
          <w:bCs/>
        </w:rPr>
        <w:fldChar w:fldCharType="begin" w:fldLock="1"/>
      </w:r>
      <w:r w:rsidR="00B05801">
        <w:rPr>
          <w:rFonts w:asciiTheme="majorBidi" w:hAnsiTheme="majorBidi" w:cstheme="majorBidi"/>
          <w:bCs/>
        </w:rPr>
        <w:instrText>ADDIN CSL_CITATION {"citationItems":[{"id":"ITEM-1","itemData":{"DOI":"10.55606/akuntansi.v3i3.2050","ISSN":"2961-7871","abstract":"This research aims to examine the influence of interest rates, liquidity, profit sharing on mudharabah deposits with independent variables, namely interest rates, liquidity and profit sharing. This research uses a quantitative approach and the sample used is 8 Islamic banks registered with the Financial Services Authority (OJK) the 2019-2021 period which was obtained through the purposive sampling method. The analysis technique used is multiple linear regression with the help of SPPS 25.0 for Windows. The research results show that the interest rate variable does not have a significant effect on mudharabah deposits, this is because increases or decreases that occur in a bank will not affect deposits, people who save their funds tend to see interest at the beginning which will provide big profits and feel more secure. The liquidity variable has a significant influence on mudharabah deposits because with increasing FDR, customers' expectations that the bank will earn greater profits makes them invest more in mudharabah deposits. The profit sharing variable shows that there is a significant influence on mudharabah deposits, this means that an increase in profit sharing will increase the number of mudharabah deposits in sharia banks. The greater the amount of profit sharing offered, the better.","author":[{"dropping-particle":"","family":"Fitriana","given":"Laily Nur","non-dropping-particle":"","parse-names":false,"suffix":""},{"dropping-particle":"","family":"Syaiful","given":"","non-dropping-particle":"","parse-names":false,"suffix":""}],"container-title":"Jurnal Riset Ilmu Akuntansi","id":"ITEM-1","issue":"3","issued":{"date-parts":[["2024"]]},"publisher":"Politeknik Pratama Purwokerto","title":"Pengaruh Suku Bunga, Likuiditas, dan Bagi Hasil terhadap Deposito Mudharabah pada Bank Umum Syariah yang ada di Indonesia","type":"article-journal","volume":"3"},"uris":["http://www.mendeley.com/documents/?uuid=f7da02cc-99d1-3d45-b03d-a5d267f676bb"]}],"mendeley":{"formattedCitation":"(Fitriana &amp; Syaiful, 2024)","manualFormatting":"Fitriana &amp; Syaiful (2024)","plainTextFormattedCitation":"(Fitriana &amp; Syaiful, 2024)","previouslyFormattedCitation":"(Fitriana &amp; Syaiful, 2024)"},"properties":{"noteIndex":0},"schema":"https://github.com/citation-style-language/schema/raw/master/csl-citation.json"}</w:instrText>
      </w:r>
      <w:r w:rsidR="00B05801">
        <w:rPr>
          <w:rFonts w:asciiTheme="majorBidi" w:hAnsiTheme="majorBidi" w:cstheme="majorBidi"/>
          <w:bCs/>
        </w:rPr>
        <w:fldChar w:fldCharType="separate"/>
      </w:r>
      <w:r w:rsidR="00B05801" w:rsidRPr="00B05801">
        <w:rPr>
          <w:rFonts w:asciiTheme="majorBidi" w:hAnsiTheme="majorBidi" w:cstheme="majorBidi"/>
          <w:bCs/>
          <w:noProof/>
        </w:rPr>
        <w:t xml:space="preserve">Fitriana &amp; Syaiful </w:t>
      </w:r>
      <w:r w:rsidR="00B05801">
        <w:rPr>
          <w:rFonts w:asciiTheme="majorBidi" w:hAnsiTheme="majorBidi" w:cstheme="majorBidi"/>
          <w:bCs/>
          <w:noProof/>
        </w:rPr>
        <w:t>(</w:t>
      </w:r>
      <w:r w:rsidR="00B05801" w:rsidRPr="00B05801">
        <w:rPr>
          <w:rFonts w:asciiTheme="majorBidi" w:hAnsiTheme="majorBidi" w:cstheme="majorBidi"/>
          <w:bCs/>
          <w:noProof/>
        </w:rPr>
        <w:t>2024)</w:t>
      </w:r>
      <w:r w:rsidR="00B05801">
        <w:rPr>
          <w:rFonts w:asciiTheme="majorBidi" w:hAnsiTheme="majorBidi" w:cstheme="majorBidi"/>
          <w:bCs/>
        </w:rPr>
        <w:fldChar w:fldCharType="end"/>
      </w:r>
      <w:r w:rsidR="00F9342F" w:rsidRPr="00F9342F">
        <w:rPr>
          <w:rFonts w:asciiTheme="majorBidi" w:hAnsiTheme="majorBidi" w:cstheme="majorBidi"/>
          <w:bCs/>
        </w:rPr>
        <w:t>, tingkat bagi hasil tidak memiliki pengaruh signifikan terhadap deposito mudharabah. Penelitian yang dilakukan oleh</w:t>
      </w:r>
      <w:r w:rsidR="00B05801">
        <w:rPr>
          <w:rFonts w:asciiTheme="majorBidi" w:hAnsiTheme="majorBidi" w:cstheme="majorBidi"/>
          <w:bCs/>
        </w:rPr>
        <w:t xml:space="preserve"> </w:t>
      </w:r>
      <w:r w:rsidR="00B05801">
        <w:rPr>
          <w:rFonts w:asciiTheme="majorBidi" w:hAnsiTheme="majorBidi" w:cstheme="majorBidi"/>
          <w:bCs/>
        </w:rPr>
        <w:fldChar w:fldCharType="begin" w:fldLock="1"/>
      </w:r>
      <w:r w:rsidR="00B05801">
        <w:rPr>
          <w:rFonts w:asciiTheme="majorBidi" w:hAnsiTheme="majorBidi" w:cstheme="majorBidi"/>
          <w:bCs/>
        </w:rPr>
        <w:instrText>ADDIN CSL_CITATION {"citationItems":[{"id":"ITEM-1","itemData":{"DOI":"10.47065/ekuitas.v5i1.3789","abstract":"… Menurut peraturan perundang-undangan, bank umum wajib … juga Non Performing Financing (NPF) sebagai suatu rasio … (DPK), Non Performing Financing (NPF), And Indonesian …","author":[{"dropping-particle":"","family":"Aurely","given":"Nadira","non-dropping-particle":"","parse-names":false,"suffix":""},{"dropping-particle":"","family":"Wahyuni","given":"Sri Fitri","non-dropping-particle":"","parse-names":false,"suffix":""}],"container-title":"Ekonomi, Keuangan, Investasi dan Syariah (EKUITAS)","id":"ITEM-1","issue":"1","issued":{"date-parts":[["2023"]]},"title":"Pengaruh Biaya Operasional Pembiayaan Operasional (BOPO), Non Performing Financing (NPF), Dan Return On Asset (ROA) Terhadap Simpanan Mudharabah Pada Bank","type":"article-journal","volume":"5"},"uris":["http://www.mendeley.com/documents/?uuid=51a78726-c99b-4a2f-bd60-d4bc10fcfab6"]}],"mendeley":{"formattedCitation":"(Aurely &amp; Wahyuni, 2023)","manualFormatting":"Aurely &amp; Wahyuni (2023)","plainTextFormattedCitation":"(Aurely &amp; Wahyuni, 2023)","previouslyFormattedCitation":"(Aurely &amp; Wahyuni, 2023)"},"properties":{"noteIndex":0},"schema":"https://github.com/citation-style-language/schema/raw/master/csl-citation.json"}</w:instrText>
      </w:r>
      <w:r w:rsidR="00B05801">
        <w:rPr>
          <w:rFonts w:asciiTheme="majorBidi" w:hAnsiTheme="majorBidi" w:cstheme="majorBidi"/>
          <w:bCs/>
        </w:rPr>
        <w:fldChar w:fldCharType="separate"/>
      </w:r>
      <w:r w:rsidR="00B05801" w:rsidRPr="00B05801">
        <w:rPr>
          <w:rFonts w:asciiTheme="majorBidi" w:hAnsiTheme="majorBidi" w:cstheme="majorBidi"/>
          <w:bCs/>
          <w:noProof/>
        </w:rPr>
        <w:t xml:space="preserve">Aurely &amp; Wahyuni </w:t>
      </w:r>
      <w:r w:rsidR="00B05801">
        <w:rPr>
          <w:rFonts w:asciiTheme="majorBidi" w:hAnsiTheme="majorBidi" w:cstheme="majorBidi"/>
          <w:bCs/>
          <w:noProof/>
        </w:rPr>
        <w:t>(</w:t>
      </w:r>
      <w:r w:rsidR="00B05801" w:rsidRPr="00B05801">
        <w:rPr>
          <w:rFonts w:asciiTheme="majorBidi" w:hAnsiTheme="majorBidi" w:cstheme="majorBidi"/>
          <w:bCs/>
          <w:noProof/>
        </w:rPr>
        <w:t>2023)</w:t>
      </w:r>
      <w:r w:rsidR="00B05801">
        <w:rPr>
          <w:rFonts w:asciiTheme="majorBidi" w:hAnsiTheme="majorBidi" w:cstheme="majorBidi"/>
          <w:bCs/>
        </w:rPr>
        <w:fldChar w:fldCharType="end"/>
      </w:r>
      <w:r w:rsidR="00F9342F" w:rsidRPr="00F9342F">
        <w:rPr>
          <w:rFonts w:asciiTheme="majorBidi" w:hAnsiTheme="majorBidi" w:cstheme="majorBidi"/>
          <w:bCs/>
        </w:rPr>
        <w:t xml:space="preserve"> menunjukkan bahwa ROA berpengaruh secara signifikan terhadap pertumbuhan deposito mudharabah. Sedangkan hasil penelitian yang dilakukan oleh</w:t>
      </w:r>
      <w:r w:rsidR="00B05801">
        <w:rPr>
          <w:rFonts w:asciiTheme="majorBidi" w:hAnsiTheme="majorBidi" w:cstheme="majorBidi"/>
          <w:bCs/>
        </w:rPr>
        <w:t xml:space="preserve"> </w:t>
      </w:r>
      <w:r w:rsidR="00B05801">
        <w:rPr>
          <w:rFonts w:asciiTheme="majorBidi" w:hAnsiTheme="majorBidi" w:cstheme="majorBidi"/>
          <w:bCs/>
        </w:rPr>
        <w:fldChar w:fldCharType="begin" w:fldLock="1"/>
      </w:r>
      <w:r w:rsidR="00A34471">
        <w:rPr>
          <w:rFonts w:asciiTheme="majorBidi" w:hAnsiTheme="majorBidi" w:cstheme="majorBidi"/>
          <w:bCs/>
        </w:rPr>
        <w:instrText>ADDIN CSL_CITATION {"citationItems":[{"id":"ITEM-1","itemData":{"ISSN":"2460-6561","abstract":"Banking world today as financial institutions have an important role for the company. By doing so, to raise funds from the public, the association will encourage the economic growth of a country. This study aims to determine the influence of return on assets (ROA), operating expenses operating income either partially or simultaneously to deposits on deposit bank mudhrabah Muamalat Indonesia and standalone Islamic bank pertriwulan period 2010-2013. The variables studied were return on assets (ROA) (X1), operating expenses operating income (X2) as an independent variable and a dependent variable savings deposits mudaraba (Y). In this study, the research method used is the hypothesis with the data used are secondary data contained in the bank Muamalat Indonesia and standalone Islamic banks listed in Bank Indonesia (BI), books and the internet as a theoretical consideration. Data processing and analysis techniques used in this research is to test the classical assumption, multiple linear regression analysis, hypothesis testing by F test (simultaneous), t test (partial), and the coefficient of determination test. Test results showed that in test f (simultaneously) that return on asset (ROA) and operating costs operating income (ROA) has no effect on savings deposits mudaraba, with significant value F of 0.061 (P&gt; 0.05). The test results in partial return on assets (ROA) does not affect the significance t of 0.161 (P&gt; 0.05) and operating costs operating income. t affect the significance of 0.019 (P &lt;0.05). The coefficient of determination (R2) obtained amounted to 0.176. This means that the effect of variable return on assets, operational costs simultaneously operating income contributed 17.6% to deposits mudaraba deposits in Islamic banks in Indonesia. while as many as (1-R2) remaining 82.4% is a big contribution to the influence exerted by other factors not examined.","author":[{"dropping-particle":"","family":"Nurleni","given":"Sri Rahayu","non-dropping-particle":"","parse-names":false,"suffix":""},{"dropping-particle":"","family":"Nurhayati","given":"","non-dropping-particle":"","parse-names":false,"suffix":""},{"dropping-particle":"","family":"Sukarmanto","given":"Edi","non-dropping-particle":"","parse-names":false,"suffix":""}],"container-title":"Prosiding Akuntansi","id":"ITEM-1","issued":{"date-parts":[["2017"]]},"title":"Pengaruh Return On Asset (ROA) Dan Biaya Operasional Pendapatan Operasional (BOPO) terhadap Simpanan Deposito Mudharabah (Pada Beberapa Bank Umum Syariah Pertriwulan Priode 2010-2013)","type":"article-journal"},"uris":["http://www.mendeley.com/documents/?uuid=d2c5b71d-8205-309f-b43b-8a61135263dd"]}],"mendeley":{"formattedCitation":"(Nurleni et al., 2017)","manualFormatting":"Nurleni et al. (2017)","plainTextFormattedCitation":"(Nurleni et al., 2017)","previouslyFormattedCitation":"(Nurleni et al., 2017)"},"properties":{"noteIndex":0},"schema":"https://github.com/citation-style-language/schema/raw/master/csl-citation.json"}</w:instrText>
      </w:r>
      <w:r w:rsidR="00B05801">
        <w:rPr>
          <w:rFonts w:asciiTheme="majorBidi" w:hAnsiTheme="majorBidi" w:cstheme="majorBidi"/>
          <w:bCs/>
        </w:rPr>
        <w:fldChar w:fldCharType="separate"/>
      </w:r>
      <w:r w:rsidR="00B05801" w:rsidRPr="00B05801">
        <w:rPr>
          <w:rFonts w:asciiTheme="majorBidi" w:hAnsiTheme="majorBidi" w:cstheme="majorBidi"/>
          <w:bCs/>
          <w:noProof/>
        </w:rPr>
        <w:t xml:space="preserve">Nurleni et al. </w:t>
      </w:r>
      <w:r w:rsidR="00B05801">
        <w:rPr>
          <w:rFonts w:asciiTheme="majorBidi" w:hAnsiTheme="majorBidi" w:cstheme="majorBidi"/>
          <w:bCs/>
          <w:noProof/>
        </w:rPr>
        <w:t>(</w:t>
      </w:r>
      <w:r w:rsidR="00B05801" w:rsidRPr="00B05801">
        <w:rPr>
          <w:rFonts w:asciiTheme="majorBidi" w:hAnsiTheme="majorBidi" w:cstheme="majorBidi"/>
          <w:bCs/>
          <w:noProof/>
        </w:rPr>
        <w:t>2017)</w:t>
      </w:r>
      <w:r w:rsidR="00B05801">
        <w:rPr>
          <w:rFonts w:asciiTheme="majorBidi" w:hAnsiTheme="majorBidi" w:cstheme="majorBidi"/>
          <w:bCs/>
        </w:rPr>
        <w:fldChar w:fldCharType="end"/>
      </w:r>
      <w:r w:rsidR="00F9342F" w:rsidRPr="00F9342F">
        <w:rPr>
          <w:rFonts w:asciiTheme="majorBidi" w:hAnsiTheme="majorBidi" w:cstheme="majorBidi"/>
          <w:bCs/>
        </w:rPr>
        <w:t xml:space="preserve"> ROA tidak berpengaruh signifikan terhadap simpanan deposito mudharabah. Perbedaan hasil ini menunjukkan adanya gap penelitian yang masih perlu dikaji lebih lanjut.</w:t>
      </w:r>
      <w:r w:rsidR="00110ECF">
        <w:rPr>
          <w:rFonts w:asciiTheme="majorBidi" w:hAnsiTheme="majorBidi" w:cstheme="majorBidi"/>
          <w:bCs/>
        </w:rPr>
        <w:t xml:space="preserve"> </w:t>
      </w:r>
    </w:p>
    <w:p w:rsidR="00110ECF" w:rsidRPr="00F9342F" w:rsidRDefault="003A1013" w:rsidP="00645D46">
      <w:pPr>
        <w:ind w:firstLine="709"/>
        <w:jc w:val="both"/>
        <w:rPr>
          <w:rFonts w:asciiTheme="majorBidi" w:hAnsiTheme="majorBidi" w:cstheme="majorBidi"/>
          <w:bCs/>
        </w:rPr>
      </w:pPr>
      <w:r w:rsidRPr="003A1013">
        <w:rPr>
          <w:rFonts w:asciiTheme="majorBidi" w:hAnsiTheme="majorBidi" w:cstheme="majorBidi"/>
          <w:bCs/>
        </w:rPr>
        <w:t xml:space="preserve">Selain itu, penelitian yang menganalisis secara </w:t>
      </w:r>
      <w:r>
        <w:rPr>
          <w:rFonts w:asciiTheme="majorBidi" w:hAnsiTheme="majorBidi" w:cstheme="majorBidi"/>
          <w:bCs/>
        </w:rPr>
        <w:t>simultan</w:t>
      </w:r>
      <w:r w:rsidRPr="003A1013">
        <w:rPr>
          <w:rFonts w:asciiTheme="majorBidi" w:hAnsiTheme="majorBidi" w:cstheme="majorBidi"/>
          <w:bCs/>
        </w:rPr>
        <w:t xml:space="preserve"> faktor-faktor penentu simpanan berjangka pada koperasi syariah melalui bagi hasil dan ROA masih terbata</w:t>
      </w:r>
      <w:r>
        <w:rPr>
          <w:rFonts w:asciiTheme="majorBidi" w:hAnsiTheme="majorBidi" w:cstheme="majorBidi"/>
          <w:bCs/>
        </w:rPr>
        <w:t>s</w:t>
      </w:r>
      <w:r w:rsidR="00110ECF" w:rsidRPr="00110ECF">
        <w:rPr>
          <w:rFonts w:asciiTheme="majorBidi" w:hAnsiTheme="majorBidi" w:cstheme="majorBidi"/>
          <w:bCs/>
        </w:rPr>
        <w:t xml:space="preserve">, khususnya pada lembaga keuangan mikro seperti KSPPS Bakti Huria Syariah. Padahal, karakteristik koperasi </w:t>
      </w:r>
      <w:r w:rsidR="00110ECF" w:rsidRPr="00110ECF">
        <w:rPr>
          <w:rFonts w:asciiTheme="majorBidi" w:hAnsiTheme="majorBidi" w:cstheme="majorBidi"/>
          <w:bCs/>
        </w:rPr>
        <w:lastRenderedPageBreak/>
        <w:t>syariah berbeda dengan bank syariah dari sisi struktur kelembagaan, skala usaha, dan perilaku anggota. Kebaruan (novelty) penelitian ini terletak pada pengujian simultan kedua variabel tersebut dalam konteks koperasi syariah tingkat cabang, sehingga memberikan bukti empiris baru mengenai faktor-faktor yang memengaruhi penghimpunan simpanan berjangka pada sektor keuangan mikro syariah.</w:t>
      </w:r>
      <w:r w:rsidR="00110ECF">
        <w:rPr>
          <w:rFonts w:asciiTheme="majorBidi" w:hAnsiTheme="majorBidi" w:cstheme="majorBidi"/>
          <w:bCs/>
        </w:rPr>
        <w:t xml:space="preserve"> </w:t>
      </w:r>
    </w:p>
    <w:p w:rsidR="00177E2B" w:rsidRDefault="00F9342F" w:rsidP="00177E2B">
      <w:pPr>
        <w:ind w:firstLine="709"/>
        <w:jc w:val="both"/>
        <w:rPr>
          <w:rFonts w:asciiTheme="majorBidi" w:hAnsiTheme="majorBidi" w:cstheme="majorBidi"/>
          <w:bCs/>
        </w:rPr>
      </w:pPr>
      <w:r w:rsidRPr="00F9342F">
        <w:rPr>
          <w:rFonts w:asciiTheme="majorBidi" w:hAnsiTheme="majorBidi" w:cstheme="majorBidi"/>
          <w:bCs/>
        </w:rPr>
        <w:t xml:space="preserve">Berdasarkan uraian tersebut, </w:t>
      </w:r>
      <w:r w:rsidR="002B39D4">
        <w:rPr>
          <w:rFonts w:asciiTheme="majorBidi" w:hAnsiTheme="majorBidi" w:cstheme="majorBidi"/>
          <w:bCs/>
        </w:rPr>
        <w:t xml:space="preserve">penelitian ini bertujuan </w:t>
      </w:r>
      <w:r w:rsidR="002B39D4" w:rsidRPr="004A5A3A">
        <w:rPr>
          <w:rFonts w:asciiTheme="majorBidi" w:hAnsiTheme="majorBidi" w:cstheme="majorBidi"/>
        </w:rPr>
        <w:t>menganalisis peran bagi hasil dan ROA sebagai determinan simpanan berjangka pada KSPPS Bakti Huria Syariah</w:t>
      </w:r>
      <w:r w:rsidR="002B39D4">
        <w:rPr>
          <w:rFonts w:asciiTheme="majorBidi" w:hAnsiTheme="majorBidi" w:cstheme="majorBidi"/>
        </w:rPr>
        <w:t xml:space="preserve"> </w:t>
      </w:r>
      <w:r w:rsidR="002B39D4" w:rsidRPr="00F9342F">
        <w:rPr>
          <w:rFonts w:asciiTheme="majorBidi" w:hAnsiTheme="majorBidi" w:cstheme="majorBidi"/>
          <w:bCs/>
        </w:rPr>
        <w:t>Cabang Makassar selama periode 2020–2023</w:t>
      </w:r>
      <w:r w:rsidRPr="00F9342F">
        <w:rPr>
          <w:rFonts w:asciiTheme="majorBidi" w:hAnsiTheme="majorBidi" w:cstheme="majorBidi"/>
          <w:bCs/>
        </w:rPr>
        <w:t>, sebagai kontribusi dalam memperkaya literatur keuangan syariah serta memberikan informasi bagi manajemen koperasi dalam merancang strategi penghimpunan dana yang lebih optimal.</w:t>
      </w:r>
      <w:r>
        <w:rPr>
          <w:rFonts w:asciiTheme="majorBidi" w:hAnsiTheme="majorBidi" w:cstheme="majorBidi"/>
          <w:bCs/>
        </w:rPr>
        <w:t xml:space="preserve"> </w:t>
      </w:r>
      <w:r w:rsidR="00177E2B">
        <w:t xml:space="preserve">Model kerangka pikir dalam penelitian ini antara lain sebagai berikut: </w:t>
      </w:r>
    </w:p>
    <w:p w:rsidR="004919EB" w:rsidRDefault="006A2CC5" w:rsidP="004919EB">
      <w:pPr>
        <w:jc w:val="both"/>
        <w:rPr>
          <w:rFonts w:asciiTheme="majorBidi" w:hAnsiTheme="majorBidi" w:cstheme="majorBidi"/>
          <w:bCs/>
        </w:rPr>
      </w:pPr>
      <w:r>
        <w:rPr>
          <w:rFonts w:asciiTheme="majorBidi" w:hAnsiTheme="majorBidi" w:cstheme="majorBidi"/>
          <w:bCs/>
          <w:noProof/>
        </w:rPr>
        <mc:AlternateContent>
          <mc:Choice Requires="wpc">
            <w:drawing>
              <wp:inline distT="0" distB="0" distL="0" distR="0" wp14:anchorId="1F586F08" wp14:editId="7C4FE1FE">
                <wp:extent cx="4794250" cy="2368550"/>
                <wp:effectExtent l="0" t="0" r="6350" b="0"/>
                <wp:docPr id="1346295743"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36115664" name="Rectangle 536115664"/>
                        <wps:cNvSpPr/>
                        <wps:spPr>
                          <a:xfrm>
                            <a:off x="154600" y="1361100"/>
                            <a:ext cx="1257300" cy="488950"/>
                          </a:xfrm>
                          <a:prstGeom prst="rect">
                            <a:avLst/>
                          </a:prstGeom>
                          <a:ln/>
                        </wps:spPr>
                        <wps:style>
                          <a:lnRef idx="2">
                            <a:schemeClr val="dk1"/>
                          </a:lnRef>
                          <a:fillRef idx="1">
                            <a:schemeClr val="lt1"/>
                          </a:fillRef>
                          <a:effectRef idx="0">
                            <a:schemeClr val="dk1"/>
                          </a:effectRef>
                          <a:fontRef idx="minor">
                            <a:schemeClr val="dk1"/>
                          </a:fontRef>
                        </wps:style>
                        <wps:txbx>
                          <w:txbxContent>
                            <w:p w:rsidR="006A2CC5" w:rsidRDefault="006A2CC5" w:rsidP="006A2CC5">
                              <w:pPr>
                                <w:jc w:val="center"/>
                                <w:rPr>
                                  <w:i/>
                                  <w:iCs/>
                                </w:rPr>
                              </w:pPr>
                              <w:r>
                                <w:rPr>
                                  <w:i/>
                                  <w:iCs/>
                                </w:rPr>
                                <w:t xml:space="preserve">Return On Asset </w:t>
                              </w:r>
                              <w:r w:rsidRPr="00E52229">
                                <w:t>(X</w:t>
                              </w:r>
                              <w:r w:rsidRPr="00E52229">
                                <w:rPr>
                                  <w:position w:val="-6"/>
                                  <w:vertAlign w:val="subscript"/>
                                </w:rPr>
                                <w:t>2</w:t>
                              </w:r>
                              <w:r w:rsidRPr="00E52229">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3343684" name="Rectangle 1063343684"/>
                        <wps:cNvSpPr/>
                        <wps:spPr>
                          <a:xfrm>
                            <a:off x="148250" y="357800"/>
                            <a:ext cx="1257300" cy="495300"/>
                          </a:xfrm>
                          <a:prstGeom prst="rect">
                            <a:avLst/>
                          </a:prstGeom>
                          <a:ln/>
                        </wps:spPr>
                        <wps:style>
                          <a:lnRef idx="2">
                            <a:schemeClr val="dk1"/>
                          </a:lnRef>
                          <a:fillRef idx="1">
                            <a:schemeClr val="lt1"/>
                          </a:fillRef>
                          <a:effectRef idx="0">
                            <a:schemeClr val="dk1"/>
                          </a:effectRef>
                          <a:fontRef idx="minor">
                            <a:schemeClr val="dk1"/>
                          </a:fontRef>
                        </wps:style>
                        <wps:txbx>
                          <w:txbxContent>
                            <w:p w:rsidR="006A2CC5" w:rsidRDefault="006A2CC5" w:rsidP="006A2CC5">
                              <w:pPr>
                                <w:jc w:val="center"/>
                              </w:pPr>
                              <w:r>
                                <w:t>Bagi Hasil (X</w:t>
                              </w:r>
                              <w:r>
                                <w:rPr>
                                  <w:position w:val="-6"/>
                                  <w:vertAlign w:val="subscript"/>
                                </w:rPr>
                                <w:t>1</w:t>
                              </w:r>
                              <w: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9756471" name="Rectangle 1849756471"/>
                        <wps:cNvSpPr/>
                        <wps:spPr>
                          <a:xfrm>
                            <a:off x="3441700" y="859450"/>
                            <a:ext cx="1295400" cy="495300"/>
                          </a:xfrm>
                          <a:prstGeom prst="rect">
                            <a:avLst/>
                          </a:prstGeom>
                          <a:ln/>
                        </wps:spPr>
                        <wps:style>
                          <a:lnRef idx="2">
                            <a:schemeClr val="dk1"/>
                          </a:lnRef>
                          <a:fillRef idx="1">
                            <a:schemeClr val="lt1"/>
                          </a:fillRef>
                          <a:effectRef idx="0">
                            <a:schemeClr val="dk1"/>
                          </a:effectRef>
                          <a:fontRef idx="minor">
                            <a:schemeClr val="dk1"/>
                          </a:fontRef>
                        </wps:style>
                        <wps:txbx>
                          <w:txbxContent>
                            <w:p w:rsidR="006A2CC5" w:rsidRDefault="006A2CC5" w:rsidP="006A2CC5">
                              <w:pPr>
                                <w:jc w:val="center"/>
                              </w:pPr>
                              <w:r>
                                <w:t>Simpanan Berjangka (Y)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27980" name="Straight Arrow Connector 10527980"/>
                        <wps:cNvCnPr/>
                        <wps:spPr>
                          <a:xfrm flipV="1">
                            <a:off x="1411900" y="1107100"/>
                            <a:ext cx="2051050" cy="4889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100280807" name="Straight Arrow Connector 1100280807"/>
                        <wps:cNvCnPr/>
                        <wps:spPr>
                          <a:xfrm>
                            <a:off x="1392850" y="618150"/>
                            <a:ext cx="2063750" cy="4762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70703650" name="Straight Connector 470703650"/>
                        <wps:cNvCnPr>
                          <a:stCxn id="1063343684" idx="2"/>
                        </wps:cNvCnPr>
                        <wps:spPr>
                          <a:xfrm>
                            <a:off x="776900" y="853100"/>
                            <a:ext cx="0" cy="486750"/>
                          </a:xfrm>
                          <a:prstGeom prst="line">
                            <a:avLst/>
                          </a:prstGeom>
                        </wps:spPr>
                        <wps:style>
                          <a:lnRef idx="1">
                            <a:schemeClr val="dk1"/>
                          </a:lnRef>
                          <a:fillRef idx="0">
                            <a:schemeClr val="dk1"/>
                          </a:fillRef>
                          <a:effectRef idx="0">
                            <a:schemeClr val="dk1"/>
                          </a:effectRef>
                          <a:fontRef idx="minor">
                            <a:schemeClr val="tx1"/>
                          </a:fontRef>
                        </wps:style>
                        <wps:bodyPr/>
                      </wps:wsp>
                      <wps:wsp>
                        <wps:cNvPr id="1331556025" name="Connector: Elbow 1331556025"/>
                        <wps:cNvCnPr/>
                        <wps:spPr>
                          <a:xfrm rot="5400000" flipH="1" flipV="1">
                            <a:off x="2188675" y="-44325"/>
                            <a:ext cx="495300" cy="3306150"/>
                          </a:xfrm>
                          <a:prstGeom prst="bentConnector3">
                            <a:avLst>
                              <a:gd name="adj1" fmla="val -46154"/>
                            </a:avLst>
                          </a:prstGeom>
                          <a:ln>
                            <a:tailEnd type="triangle"/>
                          </a:ln>
                        </wps:spPr>
                        <wps:style>
                          <a:lnRef idx="1">
                            <a:schemeClr val="dk1"/>
                          </a:lnRef>
                          <a:fillRef idx="0">
                            <a:schemeClr val="dk1"/>
                          </a:fillRef>
                          <a:effectRef idx="0">
                            <a:schemeClr val="dk1"/>
                          </a:effectRef>
                          <a:fontRef idx="minor">
                            <a:schemeClr val="tx1"/>
                          </a:fontRef>
                        </wps:style>
                        <wps:bodyPr/>
                      </wps:wsp>
                      <wps:wsp>
                        <wps:cNvPr id="334990571" name="Text Box 334990571"/>
                        <wps:cNvSpPr txBox="1"/>
                        <wps:spPr>
                          <a:xfrm>
                            <a:off x="2241550" y="603250"/>
                            <a:ext cx="381000" cy="323850"/>
                          </a:xfrm>
                          <a:prstGeom prst="rect">
                            <a:avLst/>
                          </a:prstGeom>
                          <a:noFill/>
                          <a:ln w="6350">
                            <a:noFill/>
                          </a:ln>
                        </wps:spPr>
                        <wps:txbx>
                          <w:txbxContent>
                            <w:p w:rsidR="00E52229" w:rsidRDefault="00E52229">
                              <w:r>
                                <w:t>H</w:t>
                              </w:r>
                              <w:r w:rsidRPr="00E52229">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3068443" name="Text Box 1"/>
                        <wps:cNvSpPr txBox="1"/>
                        <wps:spPr>
                          <a:xfrm>
                            <a:off x="2241550" y="1342050"/>
                            <a:ext cx="381000" cy="323850"/>
                          </a:xfrm>
                          <a:prstGeom prst="rect">
                            <a:avLst/>
                          </a:prstGeom>
                          <a:noFill/>
                          <a:ln w="6350">
                            <a:noFill/>
                          </a:ln>
                        </wps:spPr>
                        <wps:txbx>
                          <w:txbxContent>
                            <w:p w:rsidR="00E52229" w:rsidRDefault="00E52229" w:rsidP="00E52229">
                              <w:r>
                                <w:t>H</w:t>
                              </w:r>
                              <w:r>
                                <w:rPr>
                                  <w:position w:val="-6"/>
                                  <w:vertAlign w:val="subscript"/>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67996291" name="Text Box 1"/>
                        <wps:cNvSpPr txBox="1"/>
                        <wps:spPr>
                          <a:xfrm>
                            <a:off x="2231050" y="2044700"/>
                            <a:ext cx="381000" cy="323850"/>
                          </a:xfrm>
                          <a:prstGeom prst="rect">
                            <a:avLst/>
                          </a:prstGeom>
                          <a:noFill/>
                          <a:ln w="6350">
                            <a:noFill/>
                          </a:ln>
                        </wps:spPr>
                        <wps:txbx>
                          <w:txbxContent>
                            <w:p w:rsidR="00E52229" w:rsidRDefault="00E52229" w:rsidP="00E52229">
                              <w:r>
                                <w:t>H</w:t>
                              </w:r>
                              <w:r>
                                <w:rPr>
                                  <w:position w:val="-6"/>
                                  <w:vertAlign w:val="subscript"/>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F586F08" id="Canvas 1" o:spid="_x0000_s1026" editas="canvas" style="width:377.5pt;height:186.5pt;mso-position-horizontal-relative:char;mso-position-vertical-relative:line" coordsize="47942,2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">
                <v:shape id="_x0000_s1027" type="#_x0000_t75" style="position:absolute;width:47942;height:23685;visibility:visible;mso-wrap-style:square" filled="t">
                  <v:fill o:detectmouseclick="t"/>
                  <v:path o:connecttype="none"/>
                </v:shape>
                <v:rect id="Rectangle 536115664" o:spid="_x0000_s1028" style="position:absolute;left:1546;top:13611;width:12573;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" fillcolor="white [3201]" strokecolor="black [3200]" strokeweight="2pt">
                  <v:textbox>
                    <w:txbxContent>
                      <w:p w14:paraId="08016F4D" w14:textId="77777777" w:rsidR="006A2CC5" w:rsidRDefault="006A2CC5" w:rsidP="006A2CC5">
                        <w:pPr>
                          <w:jc w:val="center"/>
                          <w:rPr>
                            <w:i/>
                            <w:iCs/>
                          </w:rPr>
                        </w:pPr>
                        <w:r>
                          <w:rPr>
                            <w:i/>
                            <w:iCs/>
                          </w:rPr>
                          <w:t xml:space="preserve">Return On Asset </w:t>
                        </w:r>
                        <w:r w:rsidRPr="00E52229">
                          <w:t>(X</w:t>
                        </w:r>
                        <w:r w:rsidRPr="00E52229">
                          <w:rPr>
                            <w:position w:val="-6"/>
                            <w:vertAlign w:val="subscript"/>
                          </w:rPr>
                          <w:t>2</w:t>
                        </w:r>
                        <w:r w:rsidRPr="00E52229">
                          <w:t>)</w:t>
                        </w:r>
                      </w:p>
                    </w:txbxContent>
                  </v:textbox>
                </v:rect>
                <v:rect id="Rectangle 1063343684" o:spid="_x0000_s1029" style="position:absolute;left:1482;top:3578;width:12573;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" fillcolor="white [3201]" strokecolor="black [3200]" strokeweight="2pt">
                  <v:textbox>
                    <w:txbxContent>
                      <w:p w14:paraId="34DD7AB8" w14:textId="77777777" w:rsidR="006A2CC5" w:rsidRDefault="006A2CC5" w:rsidP="006A2CC5">
                        <w:pPr>
                          <w:jc w:val="center"/>
                        </w:pPr>
                        <w:r>
                          <w:t>Bagi Hasil (X</w:t>
                        </w:r>
                        <w:r>
                          <w:rPr>
                            <w:position w:val="-6"/>
                            <w:vertAlign w:val="subscript"/>
                          </w:rPr>
                          <w:t>1</w:t>
                        </w:r>
                        <w:r>
                          <w:t>)</w:t>
                        </w:r>
                      </w:p>
                    </w:txbxContent>
                  </v:textbox>
                </v:rect>
                <v:rect id="Rectangle 1849756471" o:spid="_x0000_s1030" style="position:absolute;left:34417;top:8594;width:12954;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" fillcolor="white [3201]" strokecolor="black [3200]" strokeweight="2pt">
                  <v:textbox>
                    <w:txbxContent>
                      <w:p w14:paraId="4FE35C41" w14:textId="77777777" w:rsidR="006A2CC5" w:rsidRDefault="006A2CC5" w:rsidP="006A2CC5">
                        <w:pPr>
                          <w:jc w:val="center"/>
                        </w:pPr>
                        <w:proofErr w:type="spellStart"/>
                        <w:r>
                          <w:t>Simpanan</w:t>
                        </w:r>
                        <w:proofErr w:type="spellEnd"/>
                        <w:r>
                          <w:t xml:space="preserve"> </w:t>
                        </w:r>
                        <w:proofErr w:type="spellStart"/>
                        <w:r>
                          <w:t>Berjangka</w:t>
                        </w:r>
                        <w:proofErr w:type="spellEnd"/>
                        <w:r>
                          <w:t xml:space="preserve"> (Y)</w:t>
                        </w:r>
                      </w:p>
                    </w:txbxContent>
                  </v:textbox>
                </v:rect>
                <v:shapetype id="_x0000_t32" coordsize="21600,21600" o:spt="32" o:oned="t" path="m,l21600,21600e" filled="f">
                  <v:path arrowok="t" fillok="f" o:connecttype="none"/>
                  <o:lock v:ext="edit" shapetype="t"/>
                </v:shapetype>
                <v:shape id="Straight Arrow Connector 10527980" o:spid="_x0000_s1031" type="#_x0000_t32" style="position:absolute;left:14119;top:11071;width:20510;height:48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" strokecolor="black [3213]">
                  <v:stroke endarrow="block"/>
                </v:shape>
                <v:shape id="Straight Arrow Connector 1100280807" o:spid="_x0000_s1032" type="#_x0000_t32" style="position:absolute;left:13928;top:6181;width:20638;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" strokecolor="black [3213]">
                  <v:stroke endarrow="block"/>
                </v:shape>
                <v:line id="Straight Connector 470703650" o:spid="_x0000_s1033" style="position:absolute;visibility:visible;mso-wrap-style:square" from="7769,8531" to="7769,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" strokecolor="black [304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31556025" o:spid="_x0000_s1034" type="#_x0000_t34" style="position:absolute;left:21886;top:-443;width:4953;height:33062;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" adj="-9969" strokecolor="black [3040]">
                  <v:stroke endarrow="block"/>
                </v:shape>
                <v:shapetype id="_x0000_t202" coordsize="21600,21600" o:spt="202" path="m,l,21600r21600,l21600,xe">
                  <v:stroke joinstyle="miter"/>
                  <v:path gradientshapeok="t" o:connecttype="rect"/>
                </v:shapetype>
                <v:shape id="Text Box 334990571" o:spid="_x0000_s1035" type="#_x0000_t202" style="position:absolute;left:22415;top:6032;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" filled="f" stroked="f" strokeweight=".5pt">
                  <v:textbox>
                    <w:txbxContent>
                      <w:p w14:paraId="2C4D525E" w14:textId="74036B2B" w:rsidR="00E52229" w:rsidRDefault="00E52229">
                        <w:r>
                          <w:t>H</w:t>
                        </w:r>
                        <w:r w:rsidRPr="00E52229">
                          <w:rPr>
                            <w:vertAlign w:val="subscript"/>
                          </w:rPr>
                          <w:t>1</w:t>
                        </w:r>
                      </w:p>
                    </w:txbxContent>
                  </v:textbox>
                </v:shape>
                <v:shape id="_x0000_s1036" type="#_x0000_t202" style="position:absolute;left:22415;top:13420;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" filled="f" stroked="f" strokeweight=".5pt">
                  <v:textbox>
                    <w:txbxContent>
                      <w:p w14:paraId="0F3689C0" w14:textId="0A5DE180" w:rsidR="00E52229" w:rsidRDefault="00E52229" w:rsidP="00E52229">
                        <w:r>
                          <w:t>H</w:t>
                        </w:r>
                        <w:r>
                          <w:rPr>
                            <w:position w:val="-6"/>
                            <w:vertAlign w:val="subscript"/>
                          </w:rPr>
                          <w:t>2</w:t>
                        </w:r>
                      </w:p>
                    </w:txbxContent>
                  </v:textbox>
                </v:shape>
                <v:shape id="_x0000_s1037" type="#_x0000_t202" style="position:absolute;left:22310;top:20447;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" filled="f" stroked="f" strokeweight=".5pt">
                  <v:textbox>
                    <w:txbxContent>
                      <w:p w14:paraId="72A30587" w14:textId="03ACD566" w:rsidR="00E52229" w:rsidRDefault="00E52229" w:rsidP="00E52229">
                        <w:r>
                          <w:t>H</w:t>
                        </w:r>
                        <w:r>
                          <w:rPr>
                            <w:position w:val="-6"/>
                            <w:vertAlign w:val="subscript"/>
                          </w:rPr>
                          <w:t>3</w:t>
                        </w:r>
                      </w:p>
                    </w:txbxContent>
                  </v:textbox>
                </v:shape>
                <w10:anchorlock/>
              </v:group>
            </w:pict>
          </mc:Fallback>
        </mc:AlternateContent>
      </w:r>
    </w:p>
    <w:p w:rsidR="004919EB" w:rsidRDefault="004919EB" w:rsidP="004919EB">
      <w:pPr>
        <w:jc w:val="both"/>
        <w:rPr>
          <w:rFonts w:asciiTheme="majorBidi" w:hAnsiTheme="majorBidi" w:cstheme="majorBidi"/>
          <w:bCs/>
        </w:rPr>
      </w:pPr>
    </w:p>
    <w:p w:rsidR="004919EB" w:rsidRDefault="00A164A9" w:rsidP="004919EB">
      <w:pPr>
        <w:jc w:val="both"/>
        <w:rPr>
          <w:rFonts w:asciiTheme="majorBidi" w:hAnsiTheme="majorBidi" w:cstheme="majorBidi"/>
          <w:bCs/>
        </w:rPr>
      </w:pPr>
      <w:r>
        <w:rPr>
          <w:rFonts w:asciiTheme="majorBidi" w:hAnsiTheme="majorBidi" w:cstheme="majorBidi"/>
          <w:bCs/>
        </w:rPr>
        <w:t>Hipotesis</w:t>
      </w:r>
      <w:r w:rsidR="00177E2B">
        <w:rPr>
          <w:rFonts w:asciiTheme="majorBidi" w:hAnsiTheme="majorBidi" w:cstheme="majorBidi"/>
          <w:bCs/>
        </w:rPr>
        <w:t xml:space="preserve">: </w:t>
      </w:r>
    </w:p>
    <w:p w:rsidR="00A164A9" w:rsidRDefault="00A164A9" w:rsidP="004919EB">
      <w:pPr>
        <w:jc w:val="both"/>
        <w:rPr>
          <w:rFonts w:asciiTheme="majorBidi" w:hAnsiTheme="majorBidi" w:cstheme="majorBidi"/>
          <w:bCs/>
        </w:rPr>
      </w:pPr>
      <w:proofErr w:type="gramStart"/>
      <w:r>
        <w:rPr>
          <w:rFonts w:asciiTheme="majorBidi" w:hAnsiTheme="majorBidi" w:cstheme="majorBidi"/>
          <w:bCs/>
        </w:rPr>
        <w:t>H</w:t>
      </w:r>
      <w:r w:rsidRPr="00A164A9">
        <w:rPr>
          <w:rFonts w:asciiTheme="majorBidi" w:hAnsiTheme="majorBidi" w:cstheme="majorBidi"/>
          <w:bCs/>
          <w:vertAlign w:val="subscript"/>
        </w:rPr>
        <w:t>1</w:t>
      </w:r>
      <w:r>
        <w:rPr>
          <w:rFonts w:asciiTheme="majorBidi" w:hAnsiTheme="majorBidi" w:cstheme="majorBidi"/>
          <w:bCs/>
        </w:rPr>
        <w:t xml:space="preserve"> :</w:t>
      </w:r>
      <w:proofErr w:type="gramEnd"/>
      <w:r>
        <w:rPr>
          <w:rFonts w:asciiTheme="majorBidi" w:hAnsiTheme="majorBidi" w:cstheme="majorBidi"/>
          <w:bCs/>
        </w:rPr>
        <w:t xml:space="preserve"> </w:t>
      </w:r>
      <w:r w:rsidRPr="00A164A9">
        <w:rPr>
          <w:rFonts w:asciiTheme="majorBidi" w:hAnsiTheme="majorBidi" w:cstheme="majorBidi"/>
          <w:bCs/>
        </w:rPr>
        <w:t xml:space="preserve">Bagi </w:t>
      </w:r>
      <w:r>
        <w:rPr>
          <w:rFonts w:asciiTheme="majorBidi" w:hAnsiTheme="majorBidi" w:cstheme="majorBidi"/>
          <w:bCs/>
        </w:rPr>
        <w:t>h</w:t>
      </w:r>
      <w:r w:rsidRPr="00A164A9">
        <w:rPr>
          <w:rFonts w:asciiTheme="majorBidi" w:hAnsiTheme="majorBidi" w:cstheme="majorBidi"/>
          <w:bCs/>
        </w:rPr>
        <w:t xml:space="preserve">asil berpengaruh terhadap </w:t>
      </w:r>
      <w:r>
        <w:rPr>
          <w:szCs w:val="24"/>
        </w:rPr>
        <w:t>s</w:t>
      </w:r>
      <w:r w:rsidRPr="00E34EFD">
        <w:rPr>
          <w:szCs w:val="24"/>
        </w:rPr>
        <w:t xml:space="preserve">impanan </w:t>
      </w:r>
      <w:r>
        <w:rPr>
          <w:szCs w:val="24"/>
        </w:rPr>
        <w:t>b</w:t>
      </w:r>
      <w:r w:rsidRPr="00E34EFD">
        <w:rPr>
          <w:szCs w:val="24"/>
        </w:rPr>
        <w:t>erjangka.</w:t>
      </w:r>
    </w:p>
    <w:p w:rsidR="00A164A9" w:rsidRDefault="00A164A9" w:rsidP="00A164A9">
      <w:pPr>
        <w:ind w:left="720" w:hanging="720"/>
        <w:jc w:val="both"/>
        <w:rPr>
          <w:szCs w:val="24"/>
        </w:rPr>
      </w:pPr>
      <w:proofErr w:type="gramStart"/>
      <w:r>
        <w:rPr>
          <w:rFonts w:asciiTheme="majorBidi" w:hAnsiTheme="majorBidi" w:cstheme="majorBidi"/>
          <w:bCs/>
        </w:rPr>
        <w:t>H</w:t>
      </w:r>
      <w:r>
        <w:rPr>
          <w:rFonts w:asciiTheme="majorBidi" w:hAnsiTheme="majorBidi" w:cstheme="majorBidi"/>
          <w:bCs/>
          <w:vertAlign w:val="subscript"/>
        </w:rPr>
        <w:t xml:space="preserve">2 </w:t>
      </w:r>
      <w:r>
        <w:rPr>
          <w:rFonts w:asciiTheme="majorBidi" w:hAnsiTheme="majorBidi" w:cstheme="majorBidi"/>
          <w:bCs/>
        </w:rPr>
        <w:t>:</w:t>
      </w:r>
      <w:proofErr w:type="gramEnd"/>
      <w:r>
        <w:rPr>
          <w:rFonts w:asciiTheme="majorBidi" w:hAnsiTheme="majorBidi" w:cstheme="majorBidi"/>
          <w:bCs/>
        </w:rPr>
        <w:t xml:space="preserve"> </w:t>
      </w:r>
      <w:r w:rsidRPr="00FA7A9E">
        <w:rPr>
          <w:i/>
          <w:iCs/>
          <w:szCs w:val="24"/>
        </w:rPr>
        <w:t xml:space="preserve">Return </w:t>
      </w:r>
      <w:r>
        <w:rPr>
          <w:i/>
          <w:iCs/>
          <w:szCs w:val="24"/>
        </w:rPr>
        <w:t>o</w:t>
      </w:r>
      <w:r w:rsidRPr="00FA7A9E">
        <w:rPr>
          <w:i/>
          <w:iCs/>
          <w:szCs w:val="24"/>
        </w:rPr>
        <w:t xml:space="preserve">n </w:t>
      </w:r>
      <w:r>
        <w:rPr>
          <w:i/>
          <w:iCs/>
          <w:szCs w:val="24"/>
        </w:rPr>
        <w:t>a</w:t>
      </w:r>
      <w:r w:rsidRPr="00FA7A9E">
        <w:rPr>
          <w:i/>
          <w:iCs/>
          <w:szCs w:val="24"/>
        </w:rPr>
        <w:t>sset</w:t>
      </w:r>
      <w:r w:rsidRPr="00E34EFD">
        <w:rPr>
          <w:szCs w:val="24"/>
        </w:rPr>
        <w:t xml:space="preserve"> berpengaruh terhadap </w:t>
      </w:r>
      <w:r>
        <w:rPr>
          <w:szCs w:val="24"/>
        </w:rPr>
        <w:t>s</w:t>
      </w:r>
      <w:r w:rsidRPr="00E34EFD">
        <w:rPr>
          <w:szCs w:val="24"/>
        </w:rPr>
        <w:t xml:space="preserve">impanan </w:t>
      </w:r>
      <w:r>
        <w:rPr>
          <w:szCs w:val="24"/>
        </w:rPr>
        <w:t>b</w:t>
      </w:r>
      <w:r w:rsidRPr="00E34EFD">
        <w:rPr>
          <w:szCs w:val="24"/>
        </w:rPr>
        <w:t>erjangka.</w:t>
      </w:r>
    </w:p>
    <w:p w:rsidR="00A164A9" w:rsidRDefault="00A164A9" w:rsidP="00A164A9">
      <w:pPr>
        <w:ind w:left="720" w:hanging="720"/>
        <w:jc w:val="both"/>
        <w:rPr>
          <w:szCs w:val="24"/>
        </w:rPr>
      </w:pPr>
      <w:proofErr w:type="gramStart"/>
      <w:r>
        <w:rPr>
          <w:rFonts w:asciiTheme="majorBidi" w:hAnsiTheme="majorBidi" w:cstheme="majorBidi"/>
          <w:bCs/>
        </w:rPr>
        <w:t>H</w:t>
      </w:r>
      <w:r>
        <w:rPr>
          <w:rFonts w:asciiTheme="majorBidi" w:hAnsiTheme="majorBidi" w:cstheme="majorBidi"/>
          <w:bCs/>
          <w:vertAlign w:val="subscript"/>
        </w:rPr>
        <w:t xml:space="preserve">3  </w:t>
      </w:r>
      <w:r>
        <w:rPr>
          <w:szCs w:val="24"/>
        </w:rPr>
        <w:t>:</w:t>
      </w:r>
      <w:proofErr w:type="gramEnd"/>
      <w:r>
        <w:rPr>
          <w:szCs w:val="24"/>
        </w:rPr>
        <w:t xml:space="preserve"> Bagi hasil dan </w:t>
      </w:r>
      <w:r>
        <w:rPr>
          <w:i/>
          <w:iCs/>
          <w:szCs w:val="24"/>
        </w:rPr>
        <w:t>r</w:t>
      </w:r>
      <w:r w:rsidRPr="00FA7A9E">
        <w:rPr>
          <w:i/>
          <w:iCs/>
          <w:szCs w:val="24"/>
        </w:rPr>
        <w:t xml:space="preserve">eturn </w:t>
      </w:r>
      <w:r>
        <w:rPr>
          <w:i/>
          <w:iCs/>
          <w:szCs w:val="24"/>
        </w:rPr>
        <w:t>o</w:t>
      </w:r>
      <w:r w:rsidRPr="00FA7A9E">
        <w:rPr>
          <w:i/>
          <w:iCs/>
          <w:szCs w:val="24"/>
        </w:rPr>
        <w:t xml:space="preserve">n </w:t>
      </w:r>
      <w:r>
        <w:rPr>
          <w:i/>
          <w:iCs/>
          <w:szCs w:val="24"/>
        </w:rPr>
        <w:t>a</w:t>
      </w:r>
      <w:r w:rsidRPr="00FA7A9E">
        <w:rPr>
          <w:i/>
          <w:iCs/>
          <w:szCs w:val="24"/>
        </w:rPr>
        <w:t>sset</w:t>
      </w:r>
      <w:r w:rsidRPr="00E34EFD">
        <w:rPr>
          <w:szCs w:val="24"/>
        </w:rPr>
        <w:t xml:space="preserve"> berpengaruh</w:t>
      </w:r>
      <w:r>
        <w:rPr>
          <w:szCs w:val="24"/>
        </w:rPr>
        <w:t xml:space="preserve"> simultan</w:t>
      </w:r>
      <w:r w:rsidRPr="00E34EFD">
        <w:rPr>
          <w:szCs w:val="24"/>
        </w:rPr>
        <w:t xml:space="preserve"> terhadap </w:t>
      </w:r>
      <w:r>
        <w:rPr>
          <w:szCs w:val="24"/>
        </w:rPr>
        <w:t>s</w:t>
      </w:r>
      <w:r w:rsidRPr="00E34EFD">
        <w:rPr>
          <w:szCs w:val="24"/>
        </w:rPr>
        <w:t xml:space="preserve">impanan </w:t>
      </w:r>
      <w:r>
        <w:rPr>
          <w:szCs w:val="24"/>
        </w:rPr>
        <w:t>b</w:t>
      </w:r>
      <w:r w:rsidRPr="00E34EFD">
        <w:rPr>
          <w:szCs w:val="24"/>
        </w:rPr>
        <w:t>erjangka.</w:t>
      </w:r>
    </w:p>
    <w:p w:rsidR="00B25B95" w:rsidRPr="00B25B95" w:rsidRDefault="00B25B95" w:rsidP="00645D46">
      <w:pPr>
        <w:rPr>
          <w:rFonts w:asciiTheme="majorBidi" w:hAnsiTheme="majorBidi" w:cstheme="majorBidi"/>
          <w:b/>
        </w:rPr>
      </w:pPr>
    </w:p>
    <w:p w:rsidR="00B25B95" w:rsidRPr="00BC5DBD" w:rsidRDefault="00BC5DBD" w:rsidP="00645D46">
      <w:pPr>
        <w:rPr>
          <w:rFonts w:asciiTheme="majorBidi" w:hAnsiTheme="majorBidi" w:cstheme="majorBidi"/>
          <w:b/>
        </w:rPr>
      </w:pPr>
      <w:r>
        <w:rPr>
          <w:rFonts w:asciiTheme="majorBidi" w:hAnsiTheme="majorBidi" w:cstheme="majorBidi"/>
          <w:b/>
          <w:lang w:val="id-ID"/>
        </w:rPr>
        <w:t>METODE</w:t>
      </w:r>
    </w:p>
    <w:p w:rsidR="00F9342F" w:rsidRPr="00F9342F" w:rsidRDefault="00F9342F" w:rsidP="00645D46">
      <w:pPr>
        <w:ind w:firstLine="709"/>
        <w:jc w:val="both"/>
        <w:rPr>
          <w:rFonts w:asciiTheme="majorBidi" w:hAnsiTheme="majorBidi" w:cstheme="majorBidi"/>
          <w:lang w:val="id-ID"/>
        </w:rPr>
      </w:pPr>
      <w:r w:rsidRPr="00F9342F">
        <w:rPr>
          <w:rFonts w:asciiTheme="majorBidi" w:hAnsiTheme="majorBidi" w:cstheme="majorBidi"/>
          <w:lang w:val="id-ID"/>
        </w:rPr>
        <w:t>Jenis penelitian yang digunakan adalah penelitian kuantitatif. Kuantitatif merupakan jenis penelitian yang menekankan pada analisa data numerik (angka), yang kemudian diolah dengan menggunakan alat statisti</w:t>
      </w:r>
      <w:r w:rsidR="00A34471">
        <w:rPr>
          <w:rFonts w:asciiTheme="majorBidi" w:hAnsiTheme="majorBidi" w:cstheme="majorBidi"/>
          <w:lang w:val="id-ID"/>
        </w:rPr>
        <w:t>k (</w:t>
      </w:r>
      <w:r w:rsidR="00A34471">
        <w:rPr>
          <w:rFonts w:asciiTheme="majorBidi" w:hAnsiTheme="majorBidi" w:cstheme="majorBidi"/>
          <w:lang w:val="id-ID"/>
        </w:rPr>
        <w:fldChar w:fldCharType="begin" w:fldLock="1"/>
      </w:r>
      <w:r w:rsidR="00A34471">
        <w:rPr>
          <w:rFonts w:asciiTheme="majorBidi" w:hAnsiTheme="majorBidi" w:cstheme="majorBidi"/>
          <w:lang w:val="id-ID"/>
        </w:rPr>
        <w:instrText>ADDIN CSL_CITATION {"citationItems":[{"id":"ITEM-1","itemData":{"DOI":"10.35313/jaief.v3i1.3789","abstract":"This research aims to determine the direct and indirect effects of financial performance on Islamic Commercial Banks such as NPF, FDR and BOPO to the level of profit sharing on mudharabah deposits through ROA as a mediator variable in Islamic Commercial Banks for the 2015-2020 period. The data analysis used are Path Analysis and Sobel Test. The research findings indicated that the direct influence of NPF, BOPO, ROA have a positive effect on the rate of profit sharing on mudharabah deposits, FDR had no effect on the rate of profit sharing on mudharabah deposits, NPF had a positive effect on ROA, FDR had no effect on ROA, and BOPO had a negative effect on ROA whilst the indirect effect showed that ROA can mediate NPF and BOPO on the rate of profit sharing on mudharabah deposits, and ROA cannot mediate FDR on the rate of profit sharing on mudharabah deposits","author":[{"dropping-particle":"","family":"Mariam","given":"Desi Siti","non-dropping-particle":"","parse-names":false,"suffix":""},{"dropping-particle":"","family":"Djatnika","given":"Djoni","non-dropping-particle":"","parse-names":false,"suffix":""},{"dropping-particle":"","family":"Laksana","given":"Banter","non-dropping-particle":"","parse-names":false,"suffix":""},{"dropping-particle":"","family":"Ardila","given":"Lina Nur","non-dropping-particle":"","parse-names":false,"suffix":""}],"container-title":"Journal of Applied Islamic Economics and Finance","id":"ITEM-1","issue":"1","issued":{"date-parts":[["2022"]]},"publisher":"Politeknik Negeri Bandung","title":"Implikasi Kinerja Keuangan terhadap Tingkat Bagi Hasil Deposito Mudharabah dengan Profitabilitas sebagai Variabel Mediator: Studi pada Bank Umum Syariah","type":"article-journal","volume":"3"},"uris":["http://www.mendeley.com/documents/?uuid=8f08c10d-74db-3592-b08a-aca36a01249d"]}],"mendeley":{"formattedCitation":"(Mariam et al., 2022)","manualFormatting":"Mariam et al., 2022)","plainTextFormattedCitation":"(Mariam et al., 2022)","previouslyFormattedCitation":"(Mariam et al., 2022)"},"properties":{"noteIndex":0},"schema":"https://github.com/citation-style-language/schema/raw/master/csl-citation.json"}</w:instrText>
      </w:r>
      <w:r w:rsidR="00A34471">
        <w:rPr>
          <w:rFonts w:asciiTheme="majorBidi" w:hAnsiTheme="majorBidi" w:cstheme="majorBidi"/>
          <w:lang w:val="id-ID"/>
        </w:rPr>
        <w:fldChar w:fldCharType="separate"/>
      </w:r>
      <w:r w:rsidR="00A34471" w:rsidRPr="00A34471">
        <w:rPr>
          <w:rFonts w:asciiTheme="majorBidi" w:hAnsiTheme="majorBidi" w:cstheme="majorBidi"/>
          <w:noProof/>
          <w:lang w:val="id-ID"/>
        </w:rPr>
        <w:t>Mariam et al.</w:t>
      </w:r>
      <w:r w:rsidR="00A34471">
        <w:rPr>
          <w:rFonts w:asciiTheme="majorBidi" w:hAnsiTheme="majorBidi" w:cstheme="majorBidi"/>
          <w:noProof/>
          <w:lang w:val="id-ID"/>
        </w:rPr>
        <w:t>,</w:t>
      </w:r>
      <w:r w:rsidR="00A34471" w:rsidRPr="00A34471">
        <w:rPr>
          <w:rFonts w:asciiTheme="majorBidi" w:hAnsiTheme="majorBidi" w:cstheme="majorBidi"/>
          <w:noProof/>
          <w:lang w:val="id-ID"/>
        </w:rPr>
        <w:t xml:space="preserve"> 2022)</w:t>
      </w:r>
      <w:r w:rsidR="00A34471">
        <w:rPr>
          <w:rFonts w:asciiTheme="majorBidi" w:hAnsiTheme="majorBidi" w:cstheme="majorBidi"/>
          <w:lang w:val="id-ID"/>
        </w:rPr>
        <w:fldChar w:fldCharType="end"/>
      </w:r>
      <w:r w:rsidRPr="00F9342F">
        <w:rPr>
          <w:rFonts w:asciiTheme="majorBidi" w:hAnsiTheme="majorBidi" w:cstheme="majorBidi"/>
          <w:lang w:val="id-ID"/>
        </w:rPr>
        <w:t>. Pendekatan penelitian menggunakan pendekatan deskriptif kuantitatif yang bertujuan untuk melakukan pengujian dan pengambilan kesimpulan berdasarkan data numerik yang diperoleh melalui analisis statistik</w:t>
      </w:r>
      <w:r w:rsidR="00A34471">
        <w:rPr>
          <w:rFonts w:asciiTheme="majorBidi" w:hAnsiTheme="majorBidi" w:cstheme="majorBidi"/>
          <w:lang w:val="id-ID"/>
        </w:rPr>
        <w:t xml:space="preserve"> </w:t>
      </w:r>
      <w:r w:rsidR="00A34471">
        <w:rPr>
          <w:rFonts w:asciiTheme="majorBidi" w:hAnsiTheme="majorBidi" w:cstheme="majorBidi"/>
          <w:lang w:val="id-ID"/>
        </w:rPr>
        <w:fldChar w:fldCharType="begin" w:fldLock="1"/>
      </w:r>
      <w:r w:rsidR="00A34471">
        <w:rPr>
          <w:rFonts w:asciiTheme="majorBidi" w:hAnsiTheme="majorBidi" w:cstheme="majorBidi"/>
          <w:lang w:val="id-ID"/>
        </w:rPr>
        <w:instrText>ADDIN CSL_CITATION {"citationItems":[{"id":"ITEM-1","itemData":{"author":[{"dropping-particle":"","family":"Rofi'ah","given":"Peggi Wahyu","non-dropping-particle":"","parse-names":false,"suffix":""}],"id":"ITEM-1","issued":{"date-parts":[["2020"]]},"publisher":"Universitas Islam Negeri Walisongo Semarang","title":"Pengaruh Nisbah Bagi Hasil Mudharabah, Capital Adequency Ratio (CAR), Dan Non Performing Financing (NPF) Terhadap Jumlah Deposito Mudharabah Bank Umum Syariah Di Indonesia Periode 2016-2018","type":"thesis"},"uris":["http://www.mendeley.com/documents/?uuid=3eb46a1b-14c0-3af5-b144-c2a9ebd236ea"]}],"mendeley":{"formattedCitation":"(Rofi’ah, 2020)","plainTextFormattedCitation":"(Rofi’ah, 2020)","previouslyFormattedCitation":"(Rofi’ah, 2020)"},"properties":{"noteIndex":0},"schema":"https://github.com/citation-style-language/schema/raw/master/csl-citation.json"}</w:instrText>
      </w:r>
      <w:r w:rsidR="00A34471">
        <w:rPr>
          <w:rFonts w:asciiTheme="majorBidi" w:hAnsiTheme="majorBidi" w:cstheme="majorBidi"/>
          <w:lang w:val="id-ID"/>
        </w:rPr>
        <w:fldChar w:fldCharType="separate"/>
      </w:r>
      <w:r w:rsidR="00A34471" w:rsidRPr="00A34471">
        <w:rPr>
          <w:rFonts w:asciiTheme="majorBidi" w:hAnsiTheme="majorBidi" w:cstheme="majorBidi"/>
          <w:noProof/>
          <w:lang w:val="id-ID"/>
        </w:rPr>
        <w:t>(Rofi’ah, 2020)</w:t>
      </w:r>
      <w:r w:rsidR="00A34471">
        <w:rPr>
          <w:rFonts w:asciiTheme="majorBidi" w:hAnsiTheme="majorBidi" w:cstheme="majorBidi"/>
          <w:lang w:val="id-ID"/>
        </w:rPr>
        <w:fldChar w:fldCharType="end"/>
      </w:r>
      <w:r w:rsidRPr="00F9342F">
        <w:rPr>
          <w:rFonts w:asciiTheme="majorBidi" w:hAnsiTheme="majorBidi" w:cstheme="majorBidi"/>
          <w:lang w:val="id-ID"/>
        </w:rPr>
        <w:t>. Data pada penelitian ini menggunakan data sekunder berupa laporan keuangan bulanan KSPPS Bakti Huria Syariah Cabang Makassar periode 2020-2023. Analisis data pada penelitian ini menggunakan software Statistical Product &amp; Service Solutions (SPSS) versi 23. Adapun teknik analisis data yang digunakan yaitu:</w:t>
      </w:r>
    </w:p>
    <w:p w:rsidR="00F9342F" w:rsidRPr="00A34471" w:rsidRDefault="00F9342F" w:rsidP="00645D46">
      <w:pPr>
        <w:pStyle w:val="ListParagraph"/>
        <w:numPr>
          <w:ilvl w:val="0"/>
          <w:numId w:val="7"/>
        </w:numPr>
        <w:jc w:val="both"/>
        <w:rPr>
          <w:rFonts w:asciiTheme="majorBidi" w:hAnsiTheme="majorBidi" w:cstheme="majorBidi"/>
          <w:lang w:val="id-ID"/>
        </w:rPr>
      </w:pPr>
      <w:r w:rsidRPr="00A34471">
        <w:rPr>
          <w:rFonts w:asciiTheme="majorBidi" w:hAnsiTheme="majorBidi" w:cstheme="majorBidi"/>
          <w:lang w:val="id-ID"/>
        </w:rPr>
        <w:t xml:space="preserve">Analisis Statistik Deskriptif </w:t>
      </w:r>
    </w:p>
    <w:p w:rsidR="00F9342F" w:rsidRPr="00F9342F" w:rsidRDefault="00F9342F" w:rsidP="00645D46">
      <w:pPr>
        <w:ind w:firstLine="709"/>
        <w:jc w:val="both"/>
        <w:rPr>
          <w:rFonts w:asciiTheme="majorBidi" w:hAnsiTheme="majorBidi" w:cstheme="majorBidi"/>
          <w:lang w:val="id-ID"/>
        </w:rPr>
      </w:pPr>
      <w:r w:rsidRPr="00F9342F">
        <w:rPr>
          <w:rFonts w:asciiTheme="majorBidi" w:hAnsiTheme="majorBidi" w:cstheme="majorBidi"/>
          <w:lang w:val="id-ID"/>
        </w:rPr>
        <w:t>Statistic deskriptif digunakan untuk memberikan gambaran umum terhadap data penelitian sebagaimana adanya, tanpa membuat kesimpulan yang bersifat inferensial</w:t>
      </w:r>
      <w:r w:rsidR="00A34471">
        <w:rPr>
          <w:rFonts w:asciiTheme="majorBidi" w:hAnsiTheme="majorBidi" w:cstheme="majorBidi"/>
          <w:lang w:val="id-ID"/>
        </w:rPr>
        <w:t xml:space="preserve"> </w:t>
      </w:r>
      <w:r w:rsidR="00A34471">
        <w:rPr>
          <w:rFonts w:asciiTheme="majorBidi" w:hAnsiTheme="majorBidi" w:cstheme="majorBidi"/>
          <w:lang w:val="id-ID"/>
        </w:rPr>
        <w:fldChar w:fldCharType="begin" w:fldLock="1"/>
      </w:r>
      <w:r w:rsidR="00A34471">
        <w:rPr>
          <w:rFonts w:asciiTheme="majorBidi" w:hAnsiTheme="majorBidi" w:cstheme="majorBidi"/>
          <w:lang w:val="id-ID"/>
        </w:rPr>
        <w:instrText>ADDIN CSL_CITATION {"citationItems":[{"id":"ITEM-1","itemData":{"author":[{"dropping-particle":"","family":"Sugiyono","given":"","non-dropping-particle":"","parse-names":false,"suffix":""}],"container-title":"Penerbit Alfabeta","id":"ITEM-1","issued":{"date-parts":[["2018"]]},"title":"Metode Penelitian Manajemen","type":"book"},"uris":["http://www.mendeley.com/documents/?uuid=02085c99-ea23-4cff-bbd2-402fddf00cf1"]}],"mendeley":{"formattedCitation":"(Sugiyono, 2018)","plainTextFormattedCitation":"(Sugiyono, 2018)","previouslyFormattedCitation":"(Sugiyono, 2018)"},"properties":{"noteIndex":0},"schema":"https://github.com/citation-style-language/schema/raw/master/csl-citation.json"}</w:instrText>
      </w:r>
      <w:r w:rsidR="00A34471">
        <w:rPr>
          <w:rFonts w:asciiTheme="majorBidi" w:hAnsiTheme="majorBidi" w:cstheme="majorBidi"/>
          <w:lang w:val="id-ID"/>
        </w:rPr>
        <w:fldChar w:fldCharType="separate"/>
      </w:r>
      <w:r w:rsidR="00A34471" w:rsidRPr="00A34471">
        <w:rPr>
          <w:rFonts w:asciiTheme="majorBidi" w:hAnsiTheme="majorBidi" w:cstheme="majorBidi"/>
          <w:noProof/>
          <w:lang w:val="id-ID"/>
        </w:rPr>
        <w:t>(Sugiyono, 2018)</w:t>
      </w:r>
      <w:r w:rsidR="00A34471">
        <w:rPr>
          <w:rFonts w:asciiTheme="majorBidi" w:hAnsiTheme="majorBidi" w:cstheme="majorBidi"/>
          <w:lang w:val="id-ID"/>
        </w:rPr>
        <w:fldChar w:fldCharType="end"/>
      </w:r>
      <w:r w:rsidRPr="00F9342F">
        <w:rPr>
          <w:rFonts w:asciiTheme="majorBidi" w:hAnsiTheme="majorBidi" w:cstheme="majorBidi"/>
          <w:lang w:val="id-ID"/>
        </w:rPr>
        <w:t>. Penyajian data dilakukan melalui tabel sederhana untuk menggambarkan nilai minimum, maksimum, rata-rata (mean), dan standar deviasi</w:t>
      </w:r>
      <w:r w:rsidR="00A34471">
        <w:rPr>
          <w:rFonts w:asciiTheme="majorBidi" w:hAnsiTheme="majorBidi" w:cstheme="majorBidi"/>
          <w:lang w:val="id-ID"/>
        </w:rPr>
        <w:t xml:space="preserve"> </w:t>
      </w:r>
      <w:r w:rsidR="00A34471">
        <w:rPr>
          <w:rFonts w:asciiTheme="majorBidi" w:hAnsiTheme="majorBidi" w:cstheme="majorBidi"/>
          <w:lang w:val="id-ID"/>
        </w:rPr>
        <w:fldChar w:fldCharType="begin" w:fldLock="1"/>
      </w:r>
      <w:r w:rsidR="00A34471">
        <w:rPr>
          <w:rFonts w:asciiTheme="majorBidi" w:hAnsiTheme="majorBidi" w:cstheme="majorBidi"/>
          <w:lang w:val="id-ID"/>
        </w:rPr>
        <w:instrText>ADDIN CSL_CITATION {"citationItems":[{"id":"ITEM-1","itemData":{"DOI":"10.31955/mea.vol3.iss2.pp 28-44","author":[{"dropping-particle":"","family":"Yokoyama","given":"Erwin Putra","non-dropping-particle":"","parse-names":false,"suffix":""},{"dropping-particle":"","family":"Mahardika","given":"Dewa Putra Khrisna","non-dropping-particle":"","parse-names":false,"suffix":""}],"container-title":"Jurnal Ilmiah MEA (Manajemen, Ekonomi &amp; Akuntansi)","id":"ITEM-1","issue":"2","issued":{"date-parts":[["2019"]]},"title":"Pengaruh Non Performing Financing (NPF), Return On Asset (ROA), Dan Financing To Deposit Ratio (FDR) Terhadap Capital Adequacy Ratio (CAR) (Studi Kasus pada Bank Umum Syariah di Indonesia yang Terdaftar di Otoritas Jasa Keuangan pada Periode 2013–2017)","type":"article-journal","volume":"3"},"uris":["http://www.mendeley.com/documents/?uuid=75294cfa-c922-3ee5-b487-16b06b7234c4"]}],"mendeley":{"formattedCitation":"(Yokoyama &amp; Mahardika, 2019)","plainTextFormattedCitation":"(Yokoyama &amp; Mahardika, 2019)","previouslyFormattedCitation":"(Yokoyama &amp; Mahardika, 2019)"},"properties":{"noteIndex":0},"schema":"https://github.com/citation-style-language/schema/raw/master/csl-citation.json"}</w:instrText>
      </w:r>
      <w:r w:rsidR="00A34471">
        <w:rPr>
          <w:rFonts w:asciiTheme="majorBidi" w:hAnsiTheme="majorBidi" w:cstheme="majorBidi"/>
          <w:lang w:val="id-ID"/>
        </w:rPr>
        <w:fldChar w:fldCharType="separate"/>
      </w:r>
      <w:r w:rsidR="00A34471" w:rsidRPr="00A34471">
        <w:rPr>
          <w:rFonts w:asciiTheme="majorBidi" w:hAnsiTheme="majorBidi" w:cstheme="majorBidi"/>
          <w:noProof/>
          <w:lang w:val="id-ID"/>
        </w:rPr>
        <w:t>(Yokoyama &amp; Mahardika, 2019)</w:t>
      </w:r>
      <w:r w:rsidR="00A34471">
        <w:rPr>
          <w:rFonts w:asciiTheme="majorBidi" w:hAnsiTheme="majorBidi" w:cstheme="majorBidi"/>
          <w:lang w:val="id-ID"/>
        </w:rPr>
        <w:fldChar w:fldCharType="end"/>
      </w:r>
      <w:r w:rsidRPr="00F9342F">
        <w:rPr>
          <w:rFonts w:asciiTheme="majorBidi" w:hAnsiTheme="majorBidi" w:cstheme="majorBidi"/>
          <w:lang w:val="id-ID"/>
        </w:rPr>
        <w:t xml:space="preserve">. </w:t>
      </w:r>
    </w:p>
    <w:p w:rsidR="00F9342F" w:rsidRPr="00A34471" w:rsidRDefault="00F9342F" w:rsidP="00645D46">
      <w:pPr>
        <w:pStyle w:val="ListParagraph"/>
        <w:numPr>
          <w:ilvl w:val="0"/>
          <w:numId w:val="7"/>
        </w:numPr>
        <w:jc w:val="both"/>
        <w:rPr>
          <w:rFonts w:asciiTheme="majorBidi" w:hAnsiTheme="majorBidi" w:cstheme="majorBidi"/>
          <w:lang w:val="id-ID"/>
        </w:rPr>
      </w:pPr>
      <w:r w:rsidRPr="00A34471">
        <w:rPr>
          <w:rFonts w:asciiTheme="majorBidi" w:hAnsiTheme="majorBidi" w:cstheme="majorBidi"/>
          <w:lang w:val="id-ID"/>
        </w:rPr>
        <w:t xml:space="preserve">Uji Asumsi Klasik </w:t>
      </w:r>
    </w:p>
    <w:p w:rsidR="00A34471" w:rsidRDefault="00F9342F" w:rsidP="00645D46">
      <w:pPr>
        <w:pStyle w:val="ListParagraph"/>
        <w:numPr>
          <w:ilvl w:val="0"/>
          <w:numId w:val="8"/>
        </w:numPr>
        <w:ind w:left="1134"/>
        <w:jc w:val="both"/>
        <w:rPr>
          <w:rFonts w:asciiTheme="majorBidi" w:hAnsiTheme="majorBidi" w:cstheme="majorBidi"/>
          <w:lang w:val="id-ID"/>
        </w:rPr>
      </w:pPr>
      <w:r w:rsidRPr="00A34471">
        <w:rPr>
          <w:rFonts w:asciiTheme="majorBidi" w:hAnsiTheme="majorBidi" w:cstheme="majorBidi"/>
          <w:lang w:val="id-ID"/>
        </w:rPr>
        <w:t>Uji normalitas bertujuan untuk menguji apakah data residual terdistribusi normal</w:t>
      </w:r>
      <w:r w:rsidR="00A34471">
        <w:rPr>
          <w:rFonts w:asciiTheme="majorBidi" w:hAnsiTheme="majorBidi" w:cstheme="majorBidi"/>
          <w:lang w:val="id-ID"/>
        </w:rPr>
        <w:t xml:space="preserve"> </w:t>
      </w:r>
      <w:r w:rsidR="00A34471">
        <w:rPr>
          <w:rFonts w:asciiTheme="majorBidi" w:hAnsiTheme="majorBidi" w:cstheme="majorBidi"/>
          <w:lang w:val="id-ID"/>
        </w:rPr>
        <w:fldChar w:fldCharType="begin" w:fldLock="1"/>
      </w:r>
      <w:r w:rsidR="00A34471">
        <w:rPr>
          <w:rFonts w:asciiTheme="majorBidi" w:hAnsiTheme="majorBidi" w:cstheme="majorBidi"/>
          <w:lang w:val="id-ID"/>
        </w:rPr>
        <w:instrText>ADDIN CSL_CITATION {"citationItems":[{"id":"ITEM-1","itemData":{"author":[{"dropping-particle":"","family":"Rofi'ah","given":"Peggi Wahyu","non-dropping-particle":"","parse-names":false,"suffix":""}],"id":"ITEM-1","issued":{"date-parts":[["2020"]]},"publisher":"Universitas Islam Negeri Walisongo Semarang","title":"Pengaruh Nisbah Bagi Hasil Mudharabah, Capital Adequency Ratio (CAR), Dan Non Performing Financing (NPF) Terhadap Jumlah Deposito Mudharabah Bank Umum Syariah Di Indonesia Periode 2016-2018","type":"thesis"},"uris":["http://www.mendeley.com/documents/?uuid=3eb46a1b-14c0-3af5-b144-c2a9ebd236ea"]}],"mendeley":{"formattedCitation":"(Rofi’ah, 2020)","plainTextFormattedCitation":"(Rofi’ah, 2020)","previouslyFormattedCitation":"(Rofi’ah, 2020)"},"properties":{"noteIndex":0},"schema":"https://github.com/citation-style-language/schema/raw/master/csl-citation.json"}</w:instrText>
      </w:r>
      <w:r w:rsidR="00A34471">
        <w:rPr>
          <w:rFonts w:asciiTheme="majorBidi" w:hAnsiTheme="majorBidi" w:cstheme="majorBidi"/>
          <w:lang w:val="id-ID"/>
        </w:rPr>
        <w:fldChar w:fldCharType="separate"/>
      </w:r>
      <w:r w:rsidR="00A34471" w:rsidRPr="00A34471">
        <w:rPr>
          <w:rFonts w:asciiTheme="majorBidi" w:hAnsiTheme="majorBidi" w:cstheme="majorBidi"/>
          <w:noProof/>
          <w:lang w:val="id-ID"/>
        </w:rPr>
        <w:t>(Rofi’ah, 2020)</w:t>
      </w:r>
      <w:r w:rsidR="00A34471">
        <w:rPr>
          <w:rFonts w:asciiTheme="majorBidi" w:hAnsiTheme="majorBidi" w:cstheme="majorBidi"/>
          <w:lang w:val="id-ID"/>
        </w:rPr>
        <w:fldChar w:fldCharType="end"/>
      </w:r>
      <w:r w:rsidRPr="00A34471">
        <w:rPr>
          <w:rFonts w:asciiTheme="majorBidi" w:hAnsiTheme="majorBidi" w:cstheme="majorBidi"/>
          <w:lang w:val="id-ID"/>
        </w:rPr>
        <w:t>. Pengujian dilakukan menggunakan uji Kolmogorov-Smirnov, dengan kriteria data berdistribusi normal jika nilai signifikansi &gt; 0,05</w:t>
      </w:r>
      <w:r w:rsidR="00A34471">
        <w:rPr>
          <w:rFonts w:asciiTheme="majorBidi" w:hAnsiTheme="majorBidi" w:cstheme="majorBidi"/>
          <w:lang w:val="id-ID"/>
        </w:rPr>
        <w:t xml:space="preserve"> </w:t>
      </w:r>
      <w:r w:rsidR="00A34471">
        <w:rPr>
          <w:rFonts w:asciiTheme="majorBidi" w:hAnsiTheme="majorBidi" w:cstheme="majorBidi"/>
          <w:lang w:val="id-ID"/>
        </w:rPr>
        <w:fldChar w:fldCharType="begin" w:fldLock="1"/>
      </w:r>
      <w:r w:rsidR="001C2918">
        <w:rPr>
          <w:rFonts w:asciiTheme="majorBidi" w:hAnsiTheme="majorBidi" w:cstheme="majorBidi"/>
          <w:lang w:val="id-ID"/>
        </w:rPr>
        <w:instrText>ADDIN CSL_CITATION {"citationItems":[{"id":"ITEM-1","itemData":{"DOI":"10.32507/ajei.v13i1.1184","ISSN":"2087-2178","abstract":"This study aims to determine and evaluate the effect of ROA (Return on Assets), Third Party Funds (TPF) and Net Operating Margin (NOM) towards Musyarakah financing with Non-Performing Financing (NPF) as a moderator in Islamic banking in Indonesia 2020. This study used an quantitative approach and secondary data in the form of quarterly financial reports of all Islamic banks which listed on the OJK official website. Data was analyzed with multiple regression analysis. This study applied classical assumption test, including: normality test, heteroscedasticity test, multicollinearity test and autocorrelation test. The hypothesis was tested using the t-test and F-test. The moderating effect was tested using the Moderated Regression Analysis (MRA) with the Macro Process 3.1 syntax tool developed by Andrew F. Hayes. The results of this study showed several findings. First, ROA, TPF and NOM had a partial effect on musyarakah financing. Second, ROA, TPF and NOM simultaneously on musyarakah financing. Third, NPF was able to moderate the effect of ROA and NOM on musyarakah financing, however NPF did not moderate the influence of DPK on musyarakah financing.","author":[{"dropping-particle":"","family":"Fachrozi","given":"","non-dropping-particle":"","parse-names":false,"suffix":""},{"dropping-particle":"","family":"Khotmi","given":"Herawati","non-dropping-particle":"","parse-names":false,"suffix":""}],"container-title":"Al-Infaq: Jurnal Ekonomi Islam","id":"ITEM-1","issue":"1","issued":{"date-parts":[["2022"]]},"title":"NPF Pemoderasi Pengaruh ROA, DPK DAN NOM Terhadap Pembiayaan Musyarakah (Studi pada Perbankan Syari’ah di Indonesia Tahun 2020)","type":"article-journal","volume":"13"},"uris":["http://www.mendeley.com/documents/?uuid=183faa8b-684c-4307-86ce-250ba1119193"]}],"mendeley":{"formattedCitation":"(Fachrozi &amp; Khotmi, 2022)","plainTextFormattedCitation":"(Fachrozi &amp; Khotmi, 2022)","previouslyFormattedCitation":"(Fachrozi &amp; Khotmi, 2022)"},"properties":{"noteIndex":0},"schema":"https://github.com/citation-style-language/schema/raw/master/csl-citation.json"}</w:instrText>
      </w:r>
      <w:r w:rsidR="00A34471">
        <w:rPr>
          <w:rFonts w:asciiTheme="majorBidi" w:hAnsiTheme="majorBidi" w:cstheme="majorBidi"/>
          <w:lang w:val="id-ID"/>
        </w:rPr>
        <w:fldChar w:fldCharType="separate"/>
      </w:r>
      <w:r w:rsidR="00A34471" w:rsidRPr="00A34471">
        <w:rPr>
          <w:rFonts w:asciiTheme="majorBidi" w:hAnsiTheme="majorBidi" w:cstheme="majorBidi"/>
          <w:noProof/>
          <w:lang w:val="id-ID"/>
        </w:rPr>
        <w:t>(Fachrozi &amp; Khotmi, 2022)</w:t>
      </w:r>
      <w:r w:rsidR="00A34471">
        <w:rPr>
          <w:rFonts w:asciiTheme="majorBidi" w:hAnsiTheme="majorBidi" w:cstheme="majorBidi"/>
          <w:lang w:val="id-ID"/>
        </w:rPr>
        <w:fldChar w:fldCharType="end"/>
      </w:r>
      <w:r w:rsidRPr="00A34471">
        <w:rPr>
          <w:rFonts w:asciiTheme="majorBidi" w:hAnsiTheme="majorBidi" w:cstheme="majorBidi"/>
          <w:lang w:val="id-ID"/>
        </w:rPr>
        <w:t>.</w:t>
      </w:r>
      <w:r w:rsidR="00A34471">
        <w:rPr>
          <w:rFonts w:asciiTheme="majorBidi" w:hAnsiTheme="majorBidi" w:cstheme="majorBidi"/>
          <w:lang w:val="id-ID"/>
        </w:rPr>
        <w:t xml:space="preserve"> </w:t>
      </w:r>
    </w:p>
    <w:p w:rsidR="001C2918" w:rsidRDefault="00F9342F" w:rsidP="00645D46">
      <w:pPr>
        <w:pStyle w:val="ListParagraph"/>
        <w:numPr>
          <w:ilvl w:val="0"/>
          <w:numId w:val="8"/>
        </w:numPr>
        <w:ind w:left="1134"/>
        <w:jc w:val="both"/>
        <w:rPr>
          <w:rFonts w:asciiTheme="majorBidi" w:hAnsiTheme="majorBidi" w:cstheme="majorBidi"/>
          <w:lang w:val="id-ID"/>
        </w:rPr>
      </w:pPr>
      <w:r w:rsidRPr="00A34471">
        <w:rPr>
          <w:rFonts w:asciiTheme="majorBidi" w:hAnsiTheme="majorBidi" w:cstheme="majorBidi"/>
          <w:lang w:val="id-ID"/>
        </w:rPr>
        <w:t>Uji multikolinearitas dilakukan untuk mengetahui adanya korelasi antar variabel independent</w:t>
      </w:r>
      <w:r w:rsidR="001C2918">
        <w:rPr>
          <w:rFonts w:asciiTheme="majorBidi" w:hAnsiTheme="majorBidi" w:cstheme="majorBidi"/>
          <w:lang w:val="id-ID"/>
        </w:rPr>
        <w:t xml:space="preserve"> </w:t>
      </w:r>
      <w:r w:rsidR="001C2918">
        <w:rPr>
          <w:rFonts w:asciiTheme="majorBidi" w:hAnsiTheme="majorBidi" w:cstheme="majorBidi"/>
          <w:lang w:val="id-ID"/>
        </w:rPr>
        <w:fldChar w:fldCharType="begin" w:fldLock="1"/>
      </w:r>
      <w:r w:rsidR="001C2918">
        <w:rPr>
          <w:rFonts w:asciiTheme="majorBidi" w:hAnsiTheme="majorBidi" w:cstheme="majorBidi"/>
          <w:lang w:val="id-ID"/>
        </w:rPr>
        <w:instrText>ADDIN CSL_CITATION {"citationItems":[{"id":"ITEM-1","itemData":{"abstract":"… pengaruh terhadap ROA, BOPO memiliki pengaruh terhadap ROA, FDR memiliki pengaruh terhadap ROA, … berpengaruh terhadap mudharabah, secara langsung BOPO berpengaruh …","author":[{"dropping-particle":"","family":"Cania","given":"Agnes","non-dropping-particle":"","parse-names":false,"suffix":""},{"dropping-particle":"","family":"Thahirah","given":"Khadijah Ath","non-dropping-particle":"","parse-names":false,"suffix":""}],"container-title":"Jurnal Akuntansi Keuangan dan Bisnis","id":"ITEM-1","issue":"4","issued":{"date-parts":[["2024"]]},"title":"Analisis Faktor Yang Mempengaruhi Tingkat Bagi Hasil Deposito Mudharabah Pada Bank Umum Syariah Indonesia (Studi Empiris pada Bank Umum Syariah yang Terdaftar di Bursa Efek Indonesia Periode 2018-2022)","type":"article-journal","volume":"1"},"uris":["http://www.mendeley.com/documents/?uuid=b15eff46-a9b0-47ba-89b2-bc8673824186"]}],"mendeley":{"formattedCitation":"(Cania &amp; Thahirah, 2024)","plainTextFormattedCitation":"(Cania &amp; Thahirah, 2024)","previouslyFormattedCitation":"(Cania &amp; Thahirah, 2024)"},"properties":{"noteIndex":0},"schema":"https://github.com/citation-style-language/schema/raw/master/csl-citation.json"}</w:instrText>
      </w:r>
      <w:r w:rsidR="001C2918">
        <w:rPr>
          <w:rFonts w:asciiTheme="majorBidi" w:hAnsiTheme="majorBidi" w:cstheme="majorBidi"/>
          <w:lang w:val="id-ID"/>
        </w:rPr>
        <w:fldChar w:fldCharType="separate"/>
      </w:r>
      <w:r w:rsidR="001C2918" w:rsidRPr="001C2918">
        <w:rPr>
          <w:rFonts w:asciiTheme="majorBidi" w:hAnsiTheme="majorBidi" w:cstheme="majorBidi"/>
          <w:noProof/>
          <w:lang w:val="id-ID"/>
        </w:rPr>
        <w:t>(Cania &amp; Thahirah, 2024)</w:t>
      </w:r>
      <w:r w:rsidR="001C2918">
        <w:rPr>
          <w:rFonts w:asciiTheme="majorBidi" w:hAnsiTheme="majorBidi" w:cstheme="majorBidi"/>
          <w:lang w:val="id-ID"/>
        </w:rPr>
        <w:fldChar w:fldCharType="end"/>
      </w:r>
      <w:r w:rsidRPr="00A34471">
        <w:rPr>
          <w:rFonts w:asciiTheme="majorBidi" w:hAnsiTheme="majorBidi" w:cstheme="majorBidi"/>
          <w:lang w:val="id-ID"/>
        </w:rPr>
        <w:t>. Uji dilakukan dengan melihat nilai R</w:t>
      </w:r>
      <w:r w:rsidRPr="001C2918">
        <w:rPr>
          <w:rFonts w:asciiTheme="majorBidi" w:hAnsiTheme="majorBidi" w:cstheme="majorBidi"/>
          <w:i/>
          <w:iCs/>
          <w:vertAlign w:val="subscript"/>
          <w:lang w:val="id-ID"/>
        </w:rPr>
        <w:t>Square</w:t>
      </w:r>
      <w:r w:rsidRPr="00A34471">
        <w:rPr>
          <w:rFonts w:asciiTheme="majorBidi" w:hAnsiTheme="majorBidi" w:cstheme="majorBidi"/>
          <w:lang w:val="id-ID"/>
        </w:rPr>
        <w:t xml:space="preserve"> dan signifikansi tstatistik. Tidak terjadi multikolinearitas jika R</w:t>
      </w:r>
      <w:r w:rsidRPr="001C2918">
        <w:rPr>
          <w:rFonts w:asciiTheme="majorBidi" w:hAnsiTheme="majorBidi" w:cstheme="majorBidi"/>
          <w:i/>
          <w:iCs/>
          <w:vertAlign w:val="subscript"/>
          <w:lang w:val="id-ID"/>
        </w:rPr>
        <w:t>Square</w:t>
      </w:r>
      <w:r w:rsidRPr="00A34471">
        <w:rPr>
          <w:rFonts w:asciiTheme="majorBidi" w:hAnsiTheme="majorBidi" w:cstheme="majorBidi"/>
          <w:lang w:val="id-ID"/>
        </w:rPr>
        <w:t xml:space="preserve"> &gt; 0,8 dan tstatistik signifikan</w:t>
      </w:r>
      <w:r w:rsidR="001C2918">
        <w:rPr>
          <w:rFonts w:asciiTheme="majorBidi" w:hAnsiTheme="majorBidi" w:cstheme="majorBidi"/>
          <w:lang w:val="id-ID"/>
        </w:rPr>
        <w:t xml:space="preserve"> </w:t>
      </w:r>
      <w:r w:rsidR="001C2918">
        <w:rPr>
          <w:rFonts w:asciiTheme="majorBidi" w:hAnsiTheme="majorBidi" w:cstheme="majorBidi"/>
          <w:lang w:val="id-ID"/>
        </w:rPr>
        <w:fldChar w:fldCharType="begin" w:fldLock="1"/>
      </w:r>
      <w:r w:rsidR="001C2918">
        <w:rPr>
          <w:rFonts w:asciiTheme="majorBidi" w:hAnsiTheme="majorBidi" w:cstheme="majorBidi"/>
          <w:lang w:val="id-ID"/>
        </w:rPr>
        <w:instrText>ADDIN CSL_CITATION {"citationItems":[{"id":"ITEM-1","itemData":{"ISSN":"2581-1002","author":[{"dropping-particle":"","family":"Abdaliah","given":"","non-dropping-particle":"","parse-names":false,"suffix":""},{"dropping-particle":"","family":"Ikhsan","given":"Adhisyahfitri Evalina","non-dropping-particle":"","parse-names":false,"suffix":""}],"container-title":"Jurnal Ilmiah Mahasiswa Ekonomi Akuntansi (JIMEKA)","id":"ITEM-1","issue":"4","issued":{"date-parts":[["2018"]]},"title":"Pengaruh Tingkat Bagi Hasil, Tingkat Suku Bunga, Jumlah Kantor, Dan Ukuran Bank Terhadap Jumlah Deposito Mudharabah Pada Perbankan Syariah","type":"article-journal","volume":"3"},"uris":["http://www.mendeley.com/documents/?uuid=4c74e5e9-3635-30f0-8722-8d1191f661be"]}],"mendeley":{"formattedCitation":"(Abdaliah &amp; Ikhsan, 2018)","plainTextFormattedCitation":"(Abdaliah &amp; Ikhsan, 2018)","previouslyFormattedCitation":"(Abdaliah &amp; Ikhsan, 2018)"},"properties":{"noteIndex":0},"schema":"https://github.com/citation-style-language/schema/raw/master/csl-citation.json"}</w:instrText>
      </w:r>
      <w:r w:rsidR="001C2918">
        <w:rPr>
          <w:rFonts w:asciiTheme="majorBidi" w:hAnsiTheme="majorBidi" w:cstheme="majorBidi"/>
          <w:lang w:val="id-ID"/>
        </w:rPr>
        <w:fldChar w:fldCharType="separate"/>
      </w:r>
      <w:r w:rsidR="001C2918" w:rsidRPr="001C2918">
        <w:rPr>
          <w:rFonts w:asciiTheme="majorBidi" w:hAnsiTheme="majorBidi" w:cstheme="majorBidi"/>
          <w:noProof/>
          <w:lang w:val="id-ID"/>
        </w:rPr>
        <w:t>(Abdaliah &amp; Ikhsan, 2018)</w:t>
      </w:r>
      <w:r w:rsidR="001C2918">
        <w:rPr>
          <w:rFonts w:asciiTheme="majorBidi" w:hAnsiTheme="majorBidi" w:cstheme="majorBidi"/>
          <w:lang w:val="id-ID"/>
        </w:rPr>
        <w:fldChar w:fldCharType="end"/>
      </w:r>
      <w:r w:rsidRPr="00A34471">
        <w:rPr>
          <w:rFonts w:asciiTheme="majorBidi" w:hAnsiTheme="majorBidi" w:cstheme="majorBidi"/>
          <w:lang w:val="id-ID"/>
        </w:rPr>
        <w:t xml:space="preserve">. </w:t>
      </w:r>
    </w:p>
    <w:p w:rsidR="001C2918" w:rsidRDefault="00F9342F" w:rsidP="00645D46">
      <w:pPr>
        <w:pStyle w:val="ListParagraph"/>
        <w:numPr>
          <w:ilvl w:val="0"/>
          <w:numId w:val="8"/>
        </w:numPr>
        <w:ind w:left="1134"/>
        <w:jc w:val="both"/>
        <w:rPr>
          <w:rFonts w:asciiTheme="majorBidi" w:hAnsiTheme="majorBidi" w:cstheme="majorBidi"/>
          <w:lang w:val="id-ID"/>
        </w:rPr>
      </w:pPr>
      <w:r w:rsidRPr="001C2918">
        <w:rPr>
          <w:rFonts w:asciiTheme="majorBidi" w:hAnsiTheme="majorBidi" w:cstheme="majorBidi"/>
          <w:lang w:val="id-ID"/>
        </w:rPr>
        <w:t xml:space="preserve">Uji heteroskedastisitas bertujuan mengetahui ada tidaknya ketidakkonsistenan varians </w:t>
      </w:r>
      <w:r w:rsidRPr="001C2918">
        <w:rPr>
          <w:rFonts w:asciiTheme="majorBidi" w:hAnsiTheme="majorBidi" w:cstheme="majorBidi"/>
          <w:lang w:val="id-ID"/>
        </w:rPr>
        <w:lastRenderedPageBreak/>
        <w:t>residual. Dilakukan dengan Scatterplot antara ZPRED dan SRESID. Data dikatakan tidak terjadi heteroskedastisitas jika titik-titik tersebar secara acak di atas dan di bawah sumbu Y tanpa pola tertentu</w:t>
      </w:r>
      <w:r w:rsidR="001C2918">
        <w:rPr>
          <w:rFonts w:asciiTheme="majorBidi" w:hAnsiTheme="majorBidi" w:cstheme="majorBidi"/>
          <w:lang w:val="id-ID"/>
        </w:rPr>
        <w:t xml:space="preserve"> </w:t>
      </w:r>
      <w:r w:rsidR="001C2918">
        <w:rPr>
          <w:rFonts w:asciiTheme="majorBidi" w:hAnsiTheme="majorBidi" w:cstheme="majorBidi"/>
          <w:lang w:val="id-ID"/>
        </w:rPr>
        <w:fldChar w:fldCharType="begin" w:fldLock="1"/>
      </w:r>
      <w:r w:rsidR="001C2918">
        <w:rPr>
          <w:rFonts w:asciiTheme="majorBidi" w:hAnsiTheme="majorBidi" w:cstheme="majorBidi"/>
          <w:lang w:val="id-ID"/>
        </w:rPr>
        <w:instrText>ADDIN CSL_CITATION {"citationItems":[{"id":"ITEM-1","itemData":{"author":[{"dropping-particle":"","family":"Gubiananda","given":"Hanan Ashila","non-dropping-particle":"","parse-names":false,"suffix":""}],"id":"ITEM-1","issued":{"date-parts":[["2019"]]},"title":"Pengaruh Tingkat Suku Bunga, Bagi Hasil, FDR,\nNPF, dan Jumlah Kantor Terhadap Deposito Mudharabah Pada\nBank Umum Syariah di Indonesia","type":"article-journal"},"uris":["http://www.mendeley.com/documents/?uuid=6cc019b7-35bd-3aa1-b468-a4b87878d6ac"]}],"mendeley":{"formattedCitation":"(Gubiananda, 2019)","plainTextFormattedCitation":"(Gubiananda, 2019)","previouslyFormattedCitation":"(Gubiananda, 2019)"},"properties":{"noteIndex":0},"schema":"https://github.com/citation-style-language/schema/raw/master/csl-citation.json"}</w:instrText>
      </w:r>
      <w:r w:rsidR="001C2918">
        <w:rPr>
          <w:rFonts w:asciiTheme="majorBidi" w:hAnsiTheme="majorBidi" w:cstheme="majorBidi"/>
          <w:lang w:val="id-ID"/>
        </w:rPr>
        <w:fldChar w:fldCharType="separate"/>
      </w:r>
      <w:r w:rsidR="001C2918" w:rsidRPr="001C2918">
        <w:rPr>
          <w:rFonts w:asciiTheme="majorBidi" w:hAnsiTheme="majorBidi" w:cstheme="majorBidi"/>
          <w:noProof/>
          <w:lang w:val="id-ID"/>
        </w:rPr>
        <w:t>(Gubiananda, 2019)</w:t>
      </w:r>
      <w:r w:rsidR="001C2918">
        <w:rPr>
          <w:rFonts w:asciiTheme="majorBidi" w:hAnsiTheme="majorBidi" w:cstheme="majorBidi"/>
          <w:lang w:val="id-ID"/>
        </w:rPr>
        <w:fldChar w:fldCharType="end"/>
      </w:r>
      <w:r w:rsidRPr="001C2918">
        <w:rPr>
          <w:rFonts w:asciiTheme="majorBidi" w:hAnsiTheme="majorBidi" w:cstheme="majorBidi"/>
          <w:lang w:val="id-ID"/>
        </w:rPr>
        <w:t xml:space="preserve">. </w:t>
      </w:r>
    </w:p>
    <w:p w:rsidR="00F9342F" w:rsidRPr="001C2918" w:rsidRDefault="00F9342F" w:rsidP="00645D46">
      <w:pPr>
        <w:pStyle w:val="ListParagraph"/>
        <w:numPr>
          <w:ilvl w:val="0"/>
          <w:numId w:val="8"/>
        </w:numPr>
        <w:ind w:left="1134"/>
        <w:jc w:val="both"/>
        <w:rPr>
          <w:rFonts w:asciiTheme="majorBidi" w:hAnsiTheme="majorBidi" w:cstheme="majorBidi"/>
          <w:lang w:val="id-ID"/>
        </w:rPr>
      </w:pPr>
      <w:r w:rsidRPr="001C2918">
        <w:rPr>
          <w:rFonts w:asciiTheme="majorBidi" w:hAnsiTheme="majorBidi" w:cstheme="majorBidi"/>
          <w:lang w:val="id-ID"/>
        </w:rPr>
        <w:t>Uji autokorelasi dilakukan untuk melihat adanya korelasi antara residual periode t dan t-1. Uji menggunakan Durbin-Watson (DW) dengan kriteria DW&lt;-2 menunjukkan autokorelasi positif, antara -2 sampai +2 menunjukkan tidak ada autokorelasi, serta DW&gt;+2 menunjukkan autokorelasi negatif</w:t>
      </w:r>
      <w:r w:rsidR="001C2918">
        <w:rPr>
          <w:rFonts w:asciiTheme="majorBidi" w:hAnsiTheme="majorBidi" w:cstheme="majorBidi"/>
          <w:lang w:val="id-ID"/>
        </w:rPr>
        <w:t xml:space="preserve"> </w:t>
      </w:r>
      <w:r w:rsidR="001C2918">
        <w:rPr>
          <w:rFonts w:asciiTheme="majorBidi" w:hAnsiTheme="majorBidi" w:cstheme="majorBidi"/>
          <w:lang w:val="id-ID"/>
        </w:rPr>
        <w:fldChar w:fldCharType="begin" w:fldLock="1"/>
      </w:r>
      <w:r w:rsidR="00727C7D">
        <w:rPr>
          <w:rFonts w:asciiTheme="majorBidi" w:hAnsiTheme="majorBidi" w:cstheme="majorBidi"/>
          <w:lang w:val="id-ID"/>
        </w:rPr>
        <w:instrText>ADDIN CSL_CITATION {"citationItems":[{"id":"ITEM-1","itemData":{"abstract":"… pengaruh terhadap ROA, BOPO memiliki pengaruh terhadap ROA, FDR memiliki pengaruh terhadap ROA, … berpengaruh terhadap mudharabah, secara langsung BOPO berpengaruh …","author":[{"dropping-particle":"","family":"Cania","given":"Agnes","non-dropping-particle":"","parse-names":false,"suffix":""},{"dropping-particle":"","family":"Thahirah","given":"Khadijah Ath","non-dropping-particle":"","parse-names":false,"suffix":""}],"container-title":"Jurnal Akuntansi Keuangan dan Bisnis","id":"ITEM-1","issue":"4","issued":{"date-parts":[["2024"]]},"title":"Analisis Faktor Yang Mempengaruhi Tingkat Bagi Hasil Deposito Mudharabah Pada Bank Umum Syariah Indonesia (Studi Empiris pada Bank Umum Syariah yang Terdaftar di Bursa Efek Indonesia Periode 2018-2022)","type":"article-journal","volume":"1"},"uris":["http://www.mendeley.com/documents/?uuid=b15eff46-a9b0-47ba-89b2-bc8673824186"]}],"mendeley":{"formattedCitation":"(Cania &amp; Thahirah, 2024)","plainTextFormattedCitation":"(Cania &amp; Thahirah, 2024)","previouslyFormattedCitation":"(Cania &amp; Thahirah, 2024)"},"properties":{"noteIndex":0},"schema":"https://github.com/citation-style-language/schema/raw/master/csl-citation.json"}</w:instrText>
      </w:r>
      <w:r w:rsidR="001C2918">
        <w:rPr>
          <w:rFonts w:asciiTheme="majorBidi" w:hAnsiTheme="majorBidi" w:cstheme="majorBidi"/>
          <w:lang w:val="id-ID"/>
        </w:rPr>
        <w:fldChar w:fldCharType="separate"/>
      </w:r>
      <w:r w:rsidR="001C2918" w:rsidRPr="001C2918">
        <w:rPr>
          <w:rFonts w:asciiTheme="majorBidi" w:hAnsiTheme="majorBidi" w:cstheme="majorBidi"/>
          <w:noProof/>
          <w:lang w:val="id-ID"/>
        </w:rPr>
        <w:t>(Cania &amp; Thahirah, 2024)</w:t>
      </w:r>
      <w:r w:rsidR="001C2918">
        <w:rPr>
          <w:rFonts w:asciiTheme="majorBidi" w:hAnsiTheme="majorBidi" w:cstheme="majorBidi"/>
          <w:lang w:val="id-ID"/>
        </w:rPr>
        <w:fldChar w:fldCharType="end"/>
      </w:r>
      <w:r w:rsidRPr="001C2918">
        <w:rPr>
          <w:rFonts w:asciiTheme="majorBidi" w:hAnsiTheme="majorBidi" w:cstheme="majorBidi"/>
          <w:lang w:val="id-ID"/>
        </w:rPr>
        <w:t>.</w:t>
      </w:r>
    </w:p>
    <w:p w:rsidR="00F9342F" w:rsidRPr="001C2918" w:rsidRDefault="00F9342F" w:rsidP="00645D46">
      <w:pPr>
        <w:pStyle w:val="ListParagraph"/>
        <w:numPr>
          <w:ilvl w:val="0"/>
          <w:numId w:val="7"/>
        </w:numPr>
        <w:jc w:val="both"/>
        <w:rPr>
          <w:rFonts w:asciiTheme="majorBidi" w:hAnsiTheme="majorBidi" w:cstheme="majorBidi"/>
          <w:lang w:val="id-ID"/>
        </w:rPr>
      </w:pPr>
      <w:r w:rsidRPr="001C2918">
        <w:rPr>
          <w:rFonts w:asciiTheme="majorBidi" w:hAnsiTheme="majorBidi" w:cstheme="majorBidi"/>
          <w:lang w:val="id-ID"/>
        </w:rPr>
        <w:t xml:space="preserve">Analisis Regresi Linear Berganda </w:t>
      </w:r>
    </w:p>
    <w:p w:rsidR="00F9342F" w:rsidRPr="00F9342F" w:rsidRDefault="00F9342F" w:rsidP="00645D46">
      <w:pPr>
        <w:ind w:firstLine="709"/>
        <w:jc w:val="both"/>
        <w:rPr>
          <w:rFonts w:asciiTheme="majorBidi" w:hAnsiTheme="majorBidi" w:cstheme="majorBidi"/>
          <w:lang w:val="id-ID"/>
        </w:rPr>
      </w:pPr>
      <w:r w:rsidRPr="00F9342F">
        <w:rPr>
          <w:rFonts w:asciiTheme="majorBidi" w:hAnsiTheme="majorBidi" w:cstheme="majorBidi"/>
          <w:lang w:val="id-ID"/>
        </w:rPr>
        <w:t>Regresi linear berganda digunakan untuk mengetahui arah hubungan antara variabel independen dan dependen</w:t>
      </w:r>
      <w:r w:rsidR="00727C7D">
        <w:rPr>
          <w:rFonts w:asciiTheme="majorBidi" w:hAnsiTheme="majorBidi" w:cstheme="majorBidi"/>
          <w:lang w:val="id-ID"/>
        </w:rPr>
        <w:t xml:space="preserve"> </w:t>
      </w:r>
      <w:r w:rsidR="00727C7D">
        <w:rPr>
          <w:rFonts w:asciiTheme="majorBidi" w:hAnsiTheme="majorBidi" w:cstheme="majorBidi"/>
          <w:lang w:val="id-ID"/>
        </w:rPr>
        <w:fldChar w:fldCharType="begin" w:fldLock="1"/>
      </w:r>
      <w:r w:rsidR="00727C7D">
        <w:rPr>
          <w:rFonts w:asciiTheme="majorBidi" w:hAnsiTheme="majorBidi" w:cstheme="majorBidi"/>
          <w:lang w:val="id-ID"/>
        </w:rPr>
        <w:instrText>ADDIN CSL_CITATION {"citationItems":[{"id":"ITEM-1","itemData":{"ISSN":"2581-1002","author":[{"dropping-particle":"","family":"Abdaliah","given":"","non-dropping-particle":"","parse-names":false,"suffix":""},{"dropping-particle":"","family":"Ikhsan","given":"Adhisyahfitri Evalina","non-dropping-particle":"","parse-names":false,"suffix":""}],"container-title":"Jurnal Ilmiah Mahasiswa Ekonomi Akuntansi (JIMEKA)","id":"ITEM-1","issue":"4","issued":{"date-parts":[["2018"]]},"title":"Pengaruh Tingkat Bagi Hasil, Tingkat Suku Bunga, Jumlah Kantor, Dan Ukuran Bank Terhadap Jumlah Deposito Mudharabah Pada Perbankan Syariah","type":"article-journal","volume":"3"},"uris":["http://www.mendeley.com/documents/?uuid=4c74e5e9-3635-30f0-8722-8d1191f661be"]}],"mendeley":{"formattedCitation":"(Abdaliah &amp; Ikhsan, 2018)","plainTextFormattedCitation":"(Abdaliah &amp; Ikhsan, 2018)","previouslyFormattedCitation":"(Abdaliah &amp; Ikhsan, 2018)"},"properties":{"noteIndex":0},"schema":"https://github.com/citation-style-language/schema/raw/master/csl-citation.json"}</w:instrText>
      </w:r>
      <w:r w:rsidR="00727C7D">
        <w:rPr>
          <w:rFonts w:asciiTheme="majorBidi" w:hAnsiTheme="majorBidi" w:cstheme="majorBidi"/>
          <w:lang w:val="id-ID"/>
        </w:rPr>
        <w:fldChar w:fldCharType="separate"/>
      </w:r>
      <w:r w:rsidR="00727C7D" w:rsidRPr="00727C7D">
        <w:rPr>
          <w:rFonts w:asciiTheme="majorBidi" w:hAnsiTheme="majorBidi" w:cstheme="majorBidi"/>
          <w:noProof/>
          <w:lang w:val="id-ID"/>
        </w:rPr>
        <w:t>(Abdaliah &amp; Ikhsan, 2018)</w:t>
      </w:r>
      <w:r w:rsidR="00727C7D">
        <w:rPr>
          <w:rFonts w:asciiTheme="majorBidi" w:hAnsiTheme="majorBidi" w:cstheme="majorBidi"/>
          <w:lang w:val="id-ID"/>
        </w:rPr>
        <w:fldChar w:fldCharType="end"/>
      </w:r>
      <w:r w:rsidRPr="00F9342F">
        <w:rPr>
          <w:rFonts w:asciiTheme="majorBidi" w:hAnsiTheme="majorBidi" w:cstheme="majorBidi"/>
          <w:lang w:val="id-ID"/>
        </w:rPr>
        <w:t>. Untuk menganalisis besarnya hubungan dan pengaruh variabel independen yang jumlah lebih dari dua variabel maka digunakanlah analisis regresi berganda. Adapun rumusnya yaitu</w:t>
      </w:r>
      <w:r w:rsidR="00727C7D">
        <w:rPr>
          <w:rFonts w:asciiTheme="majorBidi" w:hAnsiTheme="majorBidi" w:cstheme="majorBidi"/>
          <w:lang w:val="id-ID"/>
        </w:rPr>
        <w:t xml:space="preserve"> </w:t>
      </w:r>
      <w:r w:rsidR="00727C7D">
        <w:rPr>
          <w:rFonts w:asciiTheme="majorBidi" w:hAnsiTheme="majorBidi" w:cstheme="majorBidi"/>
          <w:lang w:val="id-ID"/>
        </w:rPr>
        <w:fldChar w:fldCharType="begin" w:fldLock="1"/>
      </w:r>
      <w:r w:rsidR="00727C7D">
        <w:rPr>
          <w:rFonts w:asciiTheme="majorBidi" w:hAnsiTheme="majorBidi" w:cstheme="majorBidi"/>
          <w:lang w:val="id-ID"/>
        </w:rPr>
        <w:instrText>ADDIN CSL_CITATION {"citationItems":[{"id":"ITEM-1","itemData":{"abstract":"Dalam penelitian ini akan dibahas mengenai analisis statistik regresi linier berganda. Analisis regresi berganda digunakan oleh peneliti, bila peneliti bermaksud meramalkan keadaan (naik turunnya) variabel dependen (kriterium), bila dua atau lebih variabel independen sebagai faktor prediktor dimanipulasi (naik turunnya). Sebelum dilakukan multiple regresion analyze method, data tersebut terlebih dahulu dilakukan sebuah pengujian asumsi klasik. Hasil pengujian asumsi klasik untuk Uji Normalitas dan Uji Multikolinearitas akan dijelaskan dengan menggunakan beberapa pendekatan yang ada.","author":[{"dropping-particle":"","family":"Sudariana","given":"","non-dropping-particle":"","parse-names":false,"suffix":""},{"dropping-particle":"","family":"Yoedani","given":"","non-dropping-particle":"","parse-names":false,"suffix":""}],"container-title":"Seniman Transaction","id":"ITEM-1","issue":"2","issued":{"date-parts":[["2022"]]},"title":"Analisis Statistik Regresi Linier Berganda","type":"article-journal","volume":"2"},"uris":["http://www.mendeley.com/documents/?uuid=ffc6fc85-a94d-4de2-8b2e-3c4a197dd0cb"]}],"mendeley":{"formattedCitation":"(Sudariana &amp; Yoedani, 2022)","plainTextFormattedCitation":"(Sudariana &amp; Yoedani, 2022)","previouslyFormattedCitation":"(Sudariana &amp; Yoedani, 2022)"},"properties":{"noteIndex":0},"schema":"https://github.com/citation-style-language/schema/raw/master/csl-citation.json"}</w:instrText>
      </w:r>
      <w:r w:rsidR="00727C7D">
        <w:rPr>
          <w:rFonts w:asciiTheme="majorBidi" w:hAnsiTheme="majorBidi" w:cstheme="majorBidi"/>
          <w:lang w:val="id-ID"/>
        </w:rPr>
        <w:fldChar w:fldCharType="separate"/>
      </w:r>
      <w:r w:rsidR="00727C7D" w:rsidRPr="00727C7D">
        <w:rPr>
          <w:rFonts w:asciiTheme="majorBidi" w:hAnsiTheme="majorBidi" w:cstheme="majorBidi"/>
          <w:noProof/>
          <w:lang w:val="id-ID"/>
        </w:rPr>
        <w:t>(Sudariana &amp; Yoedani, 2022)</w:t>
      </w:r>
      <w:r w:rsidR="00727C7D">
        <w:rPr>
          <w:rFonts w:asciiTheme="majorBidi" w:hAnsiTheme="majorBidi" w:cstheme="majorBidi"/>
          <w:lang w:val="id-ID"/>
        </w:rPr>
        <w:fldChar w:fldCharType="end"/>
      </w:r>
      <w:r w:rsidRPr="00F9342F">
        <w:rPr>
          <w:rFonts w:asciiTheme="majorBidi" w:hAnsiTheme="majorBidi" w:cstheme="majorBidi"/>
          <w:lang w:val="id-ID"/>
        </w:rPr>
        <w:t xml:space="preserve">: </w:t>
      </w:r>
    </w:p>
    <w:p w:rsidR="00F9342F" w:rsidRPr="00F9342F" w:rsidRDefault="00F9342F" w:rsidP="00645D46">
      <w:pPr>
        <w:jc w:val="center"/>
        <w:rPr>
          <w:rFonts w:asciiTheme="majorBidi" w:hAnsiTheme="majorBidi" w:cstheme="majorBidi"/>
          <w:lang w:val="id-ID"/>
        </w:rPr>
      </w:pPr>
      <w:r w:rsidRPr="00F9342F">
        <w:rPr>
          <w:rFonts w:asciiTheme="majorBidi" w:hAnsiTheme="majorBidi" w:cstheme="majorBidi"/>
          <w:lang w:val="id-ID"/>
        </w:rPr>
        <w:t>Y = a + b</w:t>
      </w:r>
      <w:r w:rsidRPr="00727C7D">
        <w:rPr>
          <w:rFonts w:asciiTheme="majorBidi" w:hAnsiTheme="majorBidi" w:cstheme="majorBidi"/>
          <w:vertAlign w:val="subscript"/>
          <w:lang w:val="id-ID"/>
        </w:rPr>
        <w:t>1</w:t>
      </w:r>
      <w:r w:rsidRPr="00F9342F">
        <w:rPr>
          <w:rFonts w:asciiTheme="majorBidi" w:hAnsiTheme="majorBidi" w:cstheme="majorBidi"/>
          <w:lang w:val="id-ID"/>
        </w:rPr>
        <w:t>X</w:t>
      </w:r>
      <w:r w:rsidRPr="00727C7D">
        <w:rPr>
          <w:rFonts w:asciiTheme="majorBidi" w:hAnsiTheme="majorBidi" w:cstheme="majorBidi"/>
          <w:vertAlign w:val="subscript"/>
          <w:lang w:val="id-ID"/>
        </w:rPr>
        <w:t>1</w:t>
      </w:r>
      <w:r w:rsidRPr="00F9342F">
        <w:rPr>
          <w:rFonts w:asciiTheme="majorBidi" w:hAnsiTheme="majorBidi" w:cstheme="majorBidi"/>
          <w:lang w:val="id-ID"/>
        </w:rPr>
        <w:t xml:space="preserve"> + b</w:t>
      </w:r>
      <w:r w:rsidRPr="00727C7D">
        <w:rPr>
          <w:rFonts w:asciiTheme="majorBidi" w:hAnsiTheme="majorBidi" w:cstheme="majorBidi"/>
          <w:vertAlign w:val="subscript"/>
          <w:lang w:val="id-ID"/>
        </w:rPr>
        <w:t>2</w:t>
      </w:r>
      <w:r w:rsidRPr="00F9342F">
        <w:rPr>
          <w:rFonts w:asciiTheme="majorBidi" w:hAnsiTheme="majorBidi" w:cstheme="majorBidi"/>
          <w:lang w:val="id-ID"/>
        </w:rPr>
        <w:t>X</w:t>
      </w:r>
      <w:r w:rsidRPr="00727C7D">
        <w:rPr>
          <w:rFonts w:asciiTheme="majorBidi" w:hAnsiTheme="majorBidi" w:cstheme="majorBidi"/>
          <w:vertAlign w:val="subscript"/>
          <w:lang w:val="id-ID"/>
        </w:rPr>
        <w:t>2</w:t>
      </w:r>
      <w:r w:rsidRPr="00F9342F">
        <w:rPr>
          <w:rFonts w:asciiTheme="majorBidi" w:hAnsiTheme="majorBidi" w:cstheme="majorBidi"/>
          <w:lang w:val="id-ID"/>
        </w:rPr>
        <w:t xml:space="preserve"> + e</w:t>
      </w:r>
    </w:p>
    <w:p w:rsidR="00F9342F" w:rsidRPr="00F9342F" w:rsidRDefault="00F9342F" w:rsidP="00645D46">
      <w:pPr>
        <w:jc w:val="both"/>
        <w:rPr>
          <w:rFonts w:asciiTheme="majorBidi" w:hAnsiTheme="majorBidi" w:cstheme="majorBidi"/>
          <w:lang w:val="id-ID"/>
        </w:rPr>
      </w:pPr>
      <w:r w:rsidRPr="00F9342F">
        <w:rPr>
          <w:rFonts w:asciiTheme="majorBidi" w:hAnsiTheme="majorBidi" w:cstheme="majorBidi"/>
          <w:lang w:val="id-ID"/>
        </w:rPr>
        <w:t>Keterangan:</w:t>
      </w:r>
    </w:p>
    <w:p w:rsidR="00F9342F" w:rsidRPr="00F9342F" w:rsidRDefault="00F9342F" w:rsidP="00645D46">
      <w:pPr>
        <w:jc w:val="both"/>
        <w:rPr>
          <w:rFonts w:asciiTheme="majorBidi" w:hAnsiTheme="majorBidi" w:cstheme="majorBidi"/>
          <w:lang w:val="id-ID"/>
        </w:rPr>
      </w:pPr>
      <w:r w:rsidRPr="00F9342F">
        <w:rPr>
          <w:rFonts w:asciiTheme="majorBidi" w:hAnsiTheme="majorBidi" w:cstheme="majorBidi"/>
          <w:lang w:val="id-ID"/>
        </w:rPr>
        <w:t>Y</w:t>
      </w:r>
      <w:r w:rsidR="00727C7D">
        <w:rPr>
          <w:rFonts w:asciiTheme="majorBidi" w:hAnsiTheme="majorBidi" w:cstheme="majorBidi"/>
          <w:lang w:val="id-ID"/>
        </w:rPr>
        <w:t xml:space="preserve"> </w:t>
      </w:r>
      <w:r w:rsidRPr="00F9342F">
        <w:rPr>
          <w:rFonts w:asciiTheme="majorBidi" w:hAnsiTheme="majorBidi" w:cstheme="majorBidi"/>
          <w:lang w:val="id-ID"/>
        </w:rPr>
        <w:t>= Simpanan Berjangka</w:t>
      </w:r>
    </w:p>
    <w:p w:rsidR="00F9342F" w:rsidRPr="00F9342F" w:rsidRDefault="00727C7D" w:rsidP="00645D46">
      <w:pPr>
        <w:jc w:val="both"/>
        <w:rPr>
          <w:rFonts w:asciiTheme="majorBidi" w:hAnsiTheme="majorBidi" w:cstheme="majorBidi"/>
          <w:lang w:val="id-ID"/>
        </w:rPr>
      </w:pPr>
      <w:r>
        <w:rPr>
          <w:rFonts w:asciiTheme="majorBidi" w:hAnsiTheme="majorBidi" w:cstheme="majorBidi"/>
          <w:lang w:val="id-ID"/>
        </w:rPr>
        <w:t xml:space="preserve">a </w:t>
      </w:r>
      <w:r w:rsidR="00F9342F" w:rsidRPr="00F9342F">
        <w:rPr>
          <w:rFonts w:asciiTheme="majorBidi" w:hAnsiTheme="majorBidi" w:cstheme="majorBidi"/>
          <w:lang w:val="id-ID"/>
        </w:rPr>
        <w:t>= Intercept (Konstanta)</w:t>
      </w:r>
    </w:p>
    <w:p w:rsidR="00F9342F" w:rsidRPr="00F9342F" w:rsidRDefault="00F9342F" w:rsidP="00645D46">
      <w:pPr>
        <w:jc w:val="both"/>
        <w:rPr>
          <w:rFonts w:asciiTheme="majorBidi" w:hAnsiTheme="majorBidi" w:cstheme="majorBidi"/>
          <w:lang w:val="id-ID"/>
        </w:rPr>
      </w:pPr>
      <w:r w:rsidRPr="00F9342F">
        <w:rPr>
          <w:rFonts w:asciiTheme="majorBidi" w:hAnsiTheme="majorBidi" w:cstheme="majorBidi"/>
          <w:lang w:val="id-ID"/>
        </w:rPr>
        <w:t>b</w:t>
      </w:r>
      <w:r w:rsidR="00727C7D">
        <w:rPr>
          <w:rFonts w:asciiTheme="majorBidi" w:hAnsiTheme="majorBidi" w:cstheme="majorBidi"/>
          <w:lang w:val="id-ID"/>
        </w:rPr>
        <w:t xml:space="preserve"> </w:t>
      </w:r>
      <w:r w:rsidRPr="00F9342F">
        <w:rPr>
          <w:rFonts w:asciiTheme="majorBidi" w:hAnsiTheme="majorBidi" w:cstheme="majorBidi"/>
          <w:lang w:val="id-ID"/>
        </w:rPr>
        <w:t>= Koefisien regresi dari variabel independent</w:t>
      </w:r>
    </w:p>
    <w:p w:rsidR="00F9342F" w:rsidRPr="00F9342F" w:rsidRDefault="00F9342F" w:rsidP="00645D46">
      <w:pPr>
        <w:jc w:val="both"/>
        <w:rPr>
          <w:rFonts w:asciiTheme="majorBidi" w:hAnsiTheme="majorBidi" w:cstheme="majorBidi"/>
          <w:lang w:val="id-ID"/>
        </w:rPr>
      </w:pPr>
      <w:r w:rsidRPr="00F9342F">
        <w:rPr>
          <w:rFonts w:asciiTheme="majorBidi" w:hAnsiTheme="majorBidi" w:cstheme="majorBidi"/>
          <w:lang w:val="id-ID"/>
        </w:rPr>
        <w:t>X</w:t>
      </w:r>
      <w:r w:rsidRPr="00727C7D">
        <w:rPr>
          <w:rFonts w:asciiTheme="majorBidi" w:hAnsiTheme="majorBidi" w:cstheme="majorBidi"/>
          <w:vertAlign w:val="subscript"/>
          <w:lang w:val="id-ID"/>
        </w:rPr>
        <w:t>1</w:t>
      </w:r>
      <w:r w:rsidR="00727C7D">
        <w:rPr>
          <w:rFonts w:asciiTheme="majorBidi" w:hAnsiTheme="majorBidi" w:cstheme="majorBidi"/>
          <w:lang w:val="id-ID"/>
        </w:rPr>
        <w:t xml:space="preserve"> </w:t>
      </w:r>
      <w:r w:rsidRPr="00F9342F">
        <w:rPr>
          <w:rFonts w:asciiTheme="majorBidi" w:hAnsiTheme="majorBidi" w:cstheme="majorBidi"/>
          <w:lang w:val="id-ID"/>
        </w:rPr>
        <w:t>= Bagi hasil</w:t>
      </w:r>
    </w:p>
    <w:p w:rsidR="00F9342F" w:rsidRPr="00F9342F" w:rsidRDefault="00F9342F" w:rsidP="00645D46">
      <w:pPr>
        <w:jc w:val="both"/>
        <w:rPr>
          <w:rFonts w:asciiTheme="majorBidi" w:hAnsiTheme="majorBidi" w:cstheme="majorBidi"/>
          <w:lang w:val="id-ID"/>
        </w:rPr>
      </w:pPr>
      <w:r w:rsidRPr="00F9342F">
        <w:rPr>
          <w:rFonts w:asciiTheme="majorBidi" w:hAnsiTheme="majorBidi" w:cstheme="majorBidi"/>
          <w:lang w:val="id-ID"/>
        </w:rPr>
        <w:t>X</w:t>
      </w:r>
      <w:r w:rsidRPr="00727C7D">
        <w:rPr>
          <w:rFonts w:asciiTheme="majorBidi" w:hAnsiTheme="majorBidi" w:cstheme="majorBidi"/>
          <w:vertAlign w:val="subscript"/>
          <w:lang w:val="id-ID"/>
        </w:rPr>
        <w:t>2</w:t>
      </w:r>
      <w:r w:rsidR="00727C7D">
        <w:rPr>
          <w:rFonts w:asciiTheme="majorBidi" w:hAnsiTheme="majorBidi" w:cstheme="majorBidi"/>
          <w:lang w:val="id-ID"/>
        </w:rPr>
        <w:t xml:space="preserve"> </w:t>
      </w:r>
      <w:r w:rsidRPr="00F9342F">
        <w:rPr>
          <w:rFonts w:asciiTheme="majorBidi" w:hAnsiTheme="majorBidi" w:cstheme="majorBidi"/>
          <w:lang w:val="id-ID"/>
        </w:rPr>
        <w:t xml:space="preserve">= </w:t>
      </w:r>
      <w:r w:rsidRPr="00BE4354">
        <w:rPr>
          <w:rFonts w:asciiTheme="majorBidi" w:hAnsiTheme="majorBidi" w:cstheme="majorBidi"/>
          <w:i/>
          <w:iCs/>
          <w:lang w:val="id-ID"/>
        </w:rPr>
        <w:t>Return on Asset</w:t>
      </w:r>
      <w:r w:rsidRPr="00F9342F">
        <w:rPr>
          <w:rFonts w:asciiTheme="majorBidi" w:hAnsiTheme="majorBidi" w:cstheme="majorBidi"/>
          <w:lang w:val="id-ID"/>
        </w:rPr>
        <w:t xml:space="preserve"> (ROA)</w:t>
      </w:r>
    </w:p>
    <w:p w:rsidR="00F9342F" w:rsidRPr="00F9342F" w:rsidRDefault="00727C7D" w:rsidP="00645D46">
      <w:pPr>
        <w:jc w:val="both"/>
        <w:rPr>
          <w:rFonts w:asciiTheme="majorBidi" w:hAnsiTheme="majorBidi" w:cstheme="majorBidi"/>
          <w:lang w:val="id-ID"/>
        </w:rPr>
      </w:pPr>
      <w:r>
        <w:rPr>
          <w:rFonts w:asciiTheme="majorBidi" w:hAnsiTheme="majorBidi" w:cstheme="majorBidi"/>
          <w:lang w:val="id-ID"/>
        </w:rPr>
        <w:t xml:space="preserve">e </w:t>
      </w:r>
      <w:r w:rsidR="00F9342F" w:rsidRPr="00F9342F">
        <w:rPr>
          <w:rFonts w:asciiTheme="majorBidi" w:hAnsiTheme="majorBidi" w:cstheme="majorBidi"/>
          <w:lang w:val="id-ID"/>
        </w:rPr>
        <w:t>= Nilai residual</w:t>
      </w:r>
    </w:p>
    <w:p w:rsidR="00F9342F" w:rsidRPr="00727C7D" w:rsidRDefault="00F9342F" w:rsidP="00645D46">
      <w:pPr>
        <w:pStyle w:val="ListParagraph"/>
        <w:numPr>
          <w:ilvl w:val="0"/>
          <w:numId w:val="7"/>
        </w:numPr>
        <w:jc w:val="both"/>
        <w:rPr>
          <w:rFonts w:asciiTheme="majorBidi" w:hAnsiTheme="majorBidi" w:cstheme="majorBidi"/>
          <w:lang w:val="id-ID"/>
        </w:rPr>
      </w:pPr>
      <w:r w:rsidRPr="00727C7D">
        <w:rPr>
          <w:rFonts w:asciiTheme="majorBidi" w:hAnsiTheme="majorBidi" w:cstheme="majorBidi"/>
          <w:lang w:val="id-ID"/>
        </w:rPr>
        <w:t>Uji Determinasi (R</w:t>
      </w:r>
      <w:r w:rsidRPr="00727C7D">
        <w:rPr>
          <w:rFonts w:asciiTheme="majorBidi" w:hAnsiTheme="majorBidi" w:cstheme="majorBidi"/>
          <w:vertAlign w:val="superscript"/>
          <w:lang w:val="id-ID"/>
        </w:rPr>
        <w:t>2</w:t>
      </w:r>
      <w:r w:rsidRPr="00727C7D">
        <w:rPr>
          <w:rFonts w:asciiTheme="majorBidi" w:hAnsiTheme="majorBidi" w:cstheme="majorBidi"/>
          <w:lang w:val="id-ID"/>
        </w:rPr>
        <w:t xml:space="preserve">) </w:t>
      </w:r>
    </w:p>
    <w:p w:rsidR="00F9342F" w:rsidRPr="00F9342F" w:rsidRDefault="00F9342F" w:rsidP="00645D46">
      <w:pPr>
        <w:ind w:firstLine="709"/>
        <w:jc w:val="both"/>
        <w:rPr>
          <w:rFonts w:asciiTheme="majorBidi" w:hAnsiTheme="majorBidi" w:cstheme="majorBidi"/>
          <w:lang w:val="id-ID"/>
        </w:rPr>
      </w:pPr>
      <w:r w:rsidRPr="00F9342F">
        <w:rPr>
          <w:rFonts w:asciiTheme="majorBidi" w:hAnsiTheme="majorBidi" w:cstheme="majorBidi"/>
          <w:lang w:val="id-ID"/>
        </w:rPr>
        <w:t>Uji determinasi digunakan untuk mengetahui seberapa besar variasi variabel dependen dapat dijelaskan oleh variabel independent</w:t>
      </w:r>
      <w:r w:rsidR="00727C7D">
        <w:rPr>
          <w:rFonts w:asciiTheme="majorBidi" w:hAnsiTheme="majorBidi" w:cstheme="majorBidi"/>
          <w:lang w:val="id-ID"/>
        </w:rPr>
        <w:t xml:space="preserve"> </w:t>
      </w:r>
      <w:r w:rsidR="00727C7D">
        <w:rPr>
          <w:rFonts w:asciiTheme="majorBidi" w:hAnsiTheme="majorBidi" w:cstheme="majorBidi"/>
          <w:lang w:val="id-ID"/>
        </w:rPr>
        <w:fldChar w:fldCharType="begin" w:fldLock="1"/>
      </w:r>
      <w:r w:rsidR="00727C7D">
        <w:rPr>
          <w:rFonts w:asciiTheme="majorBidi" w:hAnsiTheme="majorBidi" w:cstheme="majorBidi"/>
          <w:lang w:val="id-ID"/>
        </w:rPr>
        <w:instrText>ADDIN CSL_CITATION {"citationItems":[{"id":"ITEM-1","itemData":{"ISBN":"9788578110796","ISSN":"1098-6596","PMID":"25246403","abstract":"Penelitian ini bertujuan untuk menganalisis pengaruh CAR, NPF, FDR dan BOPO terhadap Profitabilitas yang diproksikan oleh ROA dan ROE pada Bank Umum Syariah. Penelitian ini menggunakan purposive sampling berdasarkan bank yang pendiriannya hasil dari konversi Bank Umum Konvensional yaitu terdiri dari Bank Syariah Mandiri, Bank Mega Syariah, Bank BRI Syariah, Bank Syariah Bukopin, Bank Panin Dubai Syariah, Bank Victoria Syariah, Bank BCA Syariah dan Bank Maybank Syariah pada tahun 2012-2016, dengan jumlah sampel penelitian adalah 40 laporan keuangan. Berdasarkan hasil regresi data panel dari penelitian menunjukan bahwa secara simultan variabel dependen (ROA dan ROE) dapat dijelaskan oleh variabel independen yang terdiri dari CAR, NPF, FDR, dan BOPO. Secara parsial variabel CAR tidak berpengaruh signifikan terhadap ROA dan berpengaruh negatif dan signifikan terhadap ROE. Variabel NPF berpengaruh negatif dan signifikan terhadap ROA tetapi tidak berpengaruh signifikan terhadap ROE. Variabel FDR tidak berpengaruh signifikan terhadap ROA dan ROE. Variabel BOPO berpengaruh negatif dan signifikan terhadap ROA dan ROE.","author":[{"dropping-particle":"","family":"Adiputra","given":"Fajar","non-dropping-particle":"","parse-names":false,"suffix":""}],"id":"ITEM-1","issued":{"date-parts":[["2017"]]},"title":"Pengaruh CAR, NPF, FDR dan BOPO Terhadap Profitabilitas (ROA dan ROE) Pada Bank Umum Syariah","type":"thesis"},"uris":["http://www.mendeley.com/documents/?uuid=a679f9b7-bf82-4b67-96da-b06e855907c0"]}],"mendeley":{"formattedCitation":"(Adiputra, 2017)","plainTextFormattedCitation":"(Adiputra, 2017)","previouslyFormattedCitation":"(Adiputra, 2017)"},"properties":{"noteIndex":0},"schema":"https://github.com/citation-style-language/schema/raw/master/csl-citation.json"}</w:instrText>
      </w:r>
      <w:r w:rsidR="00727C7D">
        <w:rPr>
          <w:rFonts w:asciiTheme="majorBidi" w:hAnsiTheme="majorBidi" w:cstheme="majorBidi"/>
          <w:lang w:val="id-ID"/>
        </w:rPr>
        <w:fldChar w:fldCharType="separate"/>
      </w:r>
      <w:r w:rsidR="00727C7D" w:rsidRPr="00727C7D">
        <w:rPr>
          <w:rFonts w:asciiTheme="majorBidi" w:hAnsiTheme="majorBidi" w:cstheme="majorBidi"/>
          <w:noProof/>
          <w:lang w:val="id-ID"/>
        </w:rPr>
        <w:t>(Adiputra, 2017)</w:t>
      </w:r>
      <w:r w:rsidR="00727C7D">
        <w:rPr>
          <w:rFonts w:asciiTheme="majorBidi" w:hAnsiTheme="majorBidi" w:cstheme="majorBidi"/>
          <w:lang w:val="id-ID"/>
        </w:rPr>
        <w:fldChar w:fldCharType="end"/>
      </w:r>
      <w:r w:rsidRPr="00F9342F">
        <w:rPr>
          <w:rFonts w:asciiTheme="majorBidi" w:hAnsiTheme="majorBidi" w:cstheme="majorBidi"/>
          <w:lang w:val="id-ID"/>
        </w:rPr>
        <w:t>. Nilai R² berkisar antara 0 hingga 1, semakin mendekati 1 maka pengaruh variabel independen semakin kuat</w:t>
      </w:r>
      <w:r w:rsidR="00727C7D">
        <w:rPr>
          <w:rFonts w:asciiTheme="majorBidi" w:hAnsiTheme="majorBidi" w:cstheme="majorBidi"/>
          <w:lang w:val="id-ID"/>
        </w:rPr>
        <w:t xml:space="preserve"> </w:t>
      </w:r>
      <w:r w:rsidR="00727C7D">
        <w:rPr>
          <w:rFonts w:asciiTheme="majorBidi" w:hAnsiTheme="majorBidi" w:cstheme="majorBidi"/>
          <w:lang w:val="id-ID"/>
        </w:rPr>
        <w:fldChar w:fldCharType="begin" w:fldLock="1"/>
      </w:r>
      <w:r w:rsidR="002D07EB">
        <w:rPr>
          <w:rFonts w:asciiTheme="majorBidi" w:hAnsiTheme="majorBidi" w:cstheme="majorBidi"/>
          <w:lang w:val="id-ID"/>
        </w:rPr>
        <w:instrText>ADDIN CSL_CITATION {"citationItems":[{"id":"ITEM-1","itemData":{"ISBN":"978-602-6802-40-8","abstract":"Buku ini dibuat untuk membantu para mahasiswa untuk bisa mandiri dalam mengerjakan olah data skripsi dan tesis dengan program SPSS. Isi materi pada buku ini mengarah kepada analisis dan pengujian yang sering digunakan dalam penelitian dan juga tercantum langkah-langkah yang disusun dengan teratur dan mudah dipahami, berbasis aplikasi SPSS.","author":[{"dropping-particle":"","family":"Purnomo","given":"Rochmat Aldy","non-dropping-particle":"","parse-names":false,"suffix":""}],"container-title":"Cv. Wade Group","id":"ITEM-1","issued":{"date-parts":[["2017"]]},"title":"Analisis Statistik Ekonomi dan Bisnis Dengan SPSS","type":"book"},"uris":["http://www.mendeley.com/documents/?uuid=3d5962af-f442-49c3-8328-8ef910a50571"]}],"mendeley":{"formattedCitation":"(Purnomo, 2017)","plainTextFormattedCitation":"(Purnomo, 2017)","previouslyFormattedCitation":"(Purnomo, 2017)"},"properties":{"noteIndex":0},"schema":"https://github.com/citation-style-language/schema/raw/master/csl-citation.json"}</w:instrText>
      </w:r>
      <w:r w:rsidR="00727C7D">
        <w:rPr>
          <w:rFonts w:asciiTheme="majorBidi" w:hAnsiTheme="majorBidi" w:cstheme="majorBidi"/>
          <w:lang w:val="id-ID"/>
        </w:rPr>
        <w:fldChar w:fldCharType="separate"/>
      </w:r>
      <w:r w:rsidR="00727C7D" w:rsidRPr="00727C7D">
        <w:rPr>
          <w:rFonts w:asciiTheme="majorBidi" w:hAnsiTheme="majorBidi" w:cstheme="majorBidi"/>
          <w:noProof/>
          <w:lang w:val="id-ID"/>
        </w:rPr>
        <w:t>(Purnomo, 2017)</w:t>
      </w:r>
      <w:r w:rsidR="00727C7D">
        <w:rPr>
          <w:rFonts w:asciiTheme="majorBidi" w:hAnsiTheme="majorBidi" w:cstheme="majorBidi"/>
          <w:lang w:val="id-ID"/>
        </w:rPr>
        <w:fldChar w:fldCharType="end"/>
      </w:r>
      <w:r w:rsidRPr="00F9342F">
        <w:rPr>
          <w:rFonts w:asciiTheme="majorBidi" w:hAnsiTheme="majorBidi" w:cstheme="majorBidi"/>
          <w:lang w:val="id-ID"/>
        </w:rPr>
        <w:t xml:space="preserve">. </w:t>
      </w:r>
    </w:p>
    <w:p w:rsidR="00F9342F" w:rsidRPr="002D07EB" w:rsidRDefault="00F9342F" w:rsidP="00645D46">
      <w:pPr>
        <w:pStyle w:val="ListParagraph"/>
        <w:numPr>
          <w:ilvl w:val="0"/>
          <w:numId w:val="7"/>
        </w:numPr>
        <w:jc w:val="both"/>
        <w:rPr>
          <w:rFonts w:asciiTheme="majorBidi" w:hAnsiTheme="majorBidi" w:cstheme="majorBidi"/>
          <w:lang w:val="id-ID"/>
        </w:rPr>
      </w:pPr>
      <w:r w:rsidRPr="002D07EB">
        <w:rPr>
          <w:rFonts w:asciiTheme="majorBidi" w:hAnsiTheme="majorBidi" w:cstheme="majorBidi"/>
          <w:lang w:val="id-ID"/>
        </w:rPr>
        <w:t xml:space="preserve">Uji Hipotesis </w:t>
      </w:r>
    </w:p>
    <w:p w:rsidR="002D07EB" w:rsidRDefault="00F9342F" w:rsidP="00645D46">
      <w:pPr>
        <w:pStyle w:val="ListParagraph"/>
        <w:numPr>
          <w:ilvl w:val="0"/>
          <w:numId w:val="9"/>
        </w:numPr>
        <w:ind w:left="1134"/>
        <w:jc w:val="both"/>
        <w:rPr>
          <w:rFonts w:asciiTheme="majorBidi" w:hAnsiTheme="majorBidi" w:cstheme="majorBidi"/>
          <w:lang w:val="id-ID"/>
        </w:rPr>
      </w:pPr>
      <w:r w:rsidRPr="002D07EB">
        <w:rPr>
          <w:rFonts w:asciiTheme="majorBidi" w:hAnsiTheme="majorBidi" w:cstheme="majorBidi"/>
          <w:lang w:val="id-ID"/>
        </w:rPr>
        <w:t>Uji Parsial (Uji t) digunakan untuk mengetahui pengaruh masing-masing variabel independen terhadap variabel dependen. Apabila nilai signifikan &lt; 0.05 (5%) maka variabel independen berpengaruh signifikan terhadap variabel dependen</w:t>
      </w:r>
      <w:r w:rsidR="002D07EB">
        <w:rPr>
          <w:rFonts w:asciiTheme="majorBidi" w:hAnsiTheme="majorBidi" w:cstheme="majorBidi"/>
          <w:lang w:val="id-ID"/>
        </w:rPr>
        <w:t xml:space="preserve"> </w:t>
      </w:r>
      <w:r w:rsidR="002D07EB">
        <w:rPr>
          <w:rFonts w:asciiTheme="majorBidi" w:hAnsiTheme="majorBidi" w:cstheme="majorBidi"/>
          <w:lang w:val="id-ID"/>
        </w:rPr>
        <w:fldChar w:fldCharType="begin" w:fldLock="1"/>
      </w:r>
      <w:r w:rsidR="002D07EB">
        <w:rPr>
          <w:rFonts w:asciiTheme="majorBidi" w:hAnsiTheme="majorBidi" w:cstheme="majorBidi"/>
          <w:lang w:val="id-ID"/>
        </w:rPr>
        <w:instrText>ADDIN CSL_CITATION {"citationItems":[{"id":"ITEM-1","itemData":{"author":[{"dropping-particle":"","family":"Fadhil","given":"Muhammad","non-dropping-particle":"","parse-names":false,"suffix":""}],"id":"ITEM-1","issued":{"date-parts":[["2019"]]},"publisher":"Universitas Islam Negeri Ar-Raniry Banda Aceh","title":"Pengaruh Pembiayaan Modal Kerja Terhadap Pendapatan Usaha Mikro, Kecil Dan Menengah Pada Koperasi Syariah Mitra Niaga","type":"thesis"},"uris":["http://www.mendeley.com/documents/?uuid=47a9d38c-315f-3cc4-8c8b-6190c23583de"]}],"mendeley":{"formattedCitation":"(Fadhil, 2019)","plainTextFormattedCitation":"(Fadhil, 2019)","previouslyFormattedCitation":"(Fadhil, 2019)"},"properties":{"noteIndex":0},"schema":"https://github.com/citation-style-language/schema/raw/master/csl-citation.json"}</w:instrText>
      </w:r>
      <w:r w:rsidR="002D07EB">
        <w:rPr>
          <w:rFonts w:asciiTheme="majorBidi" w:hAnsiTheme="majorBidi" w:cstheme="majorBidi"/>
          <w:lang w:val="id-ID"/>
        </w:rPr>
        <w:fldChar w:fldCharType="separate"/>
      </w:r>
      <w:r w:rsidR="002D07EB" w:rsidRPr="002D07EB">
        <w:rPr>
          <w:rFonts w:asciiTheme="majorBidi" w:hAnsiTheme="majorBidi" w:cstheme="majorBidi"/>
          <w:noProof/>
          <w:lang w:val="id-ID"/>
        </w:rPr>
        <w:t>(Fadhil, 2019)</w:t>
      </w:r>
      <w:r w:rsidR="002D07EB">
        <w:rPr>
          <w:rFonts w:asciiTheme="majorBidi" w:hAnsiTheme="majorBidi" w:cstheme="majorBidi"/>
          <w:lang w:val="id-ID"/>
        </w:rPr>
        <w:fldChar w:fldCharType="end"/>
      </w:r>
      <w:r w:rsidR="002D07EB">
        <w:rPr>
          <w:rFonts w:asciiTheme="majorBidi" w:hAnsiTheme="majorBidi" w:cstheme="majorBidi"/>
          <w:lang w:val="id-ID"/>
        </w:rPr>
        <w:t>.</w:t>
      </w:r>
      <w:r w:rsidRPr="002D07EB">
        <w:rPr>
          <w:rFonts w:asciiTheme="majorBidi" w:hAnsiTheme="majorBidi" w:cstheme="majorBidi"/>
          <w:lang w:val="id-ID"/>
        </w:rPr>
        <w:t xml:space="preserve"> </w:t>
      </w:r>
    </w:p>
    <w:p w:rsidR="00F9342F" w:rsidRPr="002D07EB" w:rsidRDefault="00F9342F" w:rsidP="00645D46">
      <w:pPr>
        <w:pStyle w:val="ListParagraph"/>
        <w:numPr>
          <w:ilvl w:val="0"/>
          <w:numId w:val="9"/>
        </w:numPr>
        <w:ind w:left="1134"/>
        <w:jc w:val="both"/>
        <w:rPr>
          <w:rFonts w:asciiTheme="majorBidi" w:hAnsiTheme="majorBidi" w:cstheme="majorBidi"/>
          <w:lang w:val="id-ID"/>
        </w:rPr>
      </w:pPr>
      <w:r w:rsidRPr="002D07EB">
        <w:rPr>
          <w:rFonts w:asciiTheme="majorBidi" w:hAnsiTheme="majorBidi" w:cstheme="majorBidi"/>
          <w:lang w:val="id-ID"/>
        </w:rPr>
        <w:t>Uji Simultan (Uji f) digunakan untuk mengetahui pengaruh semua variabel independen secara simultan terhadap variabel dependen. Jika nilai signifikansi &lt; 0,05 artinya semua variabel independen secara bersama-sama berpengaruh signifikan terhadap variabel dependen</w:t>
      </w:r>
      <w:r w:rsidR="002D07EB">
        <w:rPr>
          <w:rFonts w:asciiTheme="majorBidi" w:hAnsiTheme="majorBidi" w:cstheme="majorBidi"/>
          <w:lang w:val="id-ID"/>
        </w:rPr>
        <w:t xml:space="preserve"> </w:t>
      </w:r>
      <w:r w:rsidR="002D07EB">
        <w:rPr>
          <w:rFonts w:asciiTheme="majorBidi" w:hAnsiTheme="majorBidi" w:cstheme="majorBidi"/>
          <w:lang w:val="id-ID"/>
        </w:rPr>
        <w:fldChar w:fldCharType="begin" w:fldLock="1"/>
      </w:r>
      <w:r w:rsidR="00DE6B56">
        <w:rPr>
          <w:rFonts w:asciiTheme="majorBidi" w:hAnsiTheme="majorBidi" w:cstheme="majorBidi"/>
          <w:lang w:val="id-ID"/>
        </w:rPr>
        <w:instrText>ADDIN CSL_CITATION {"citationItems":[{"id":"ITEM-1","itemData":{"author":[{"dropping-particle":"","family":"Rofi'ah","given":"Peggi Wahyu","non-dropping-particle":"","parse-names":false,"suffix":""}],"id":"ITEM-1","issued":{"date-parts":[["2020"]]},"publisher":"Universitas Islam Negeri Walisongo Semarang","title":"Pengaruh Nisbah Bagi Hasil Mudharabah, Capital Adequency Ratio (CAR), Dan Non Performing Financing (NPF) Terhadap Jumlah Deposito Mudharabah Bank Umum Syariah Di Indonesia Periode 2016-2018","type":"thesis"},"uris":["http://www.mendeley.com/documents/?uuid=3eb46a1b-14c0-3af5-b144-c2a9ebd236ea"]}],"mendeley":{"formattedCitation":"(Rofi’ah, 2020)","plainTextFormattedCitation":"(Rofi’ah, 2020)","previouslyFormattedCitation":"(Rofi’ah, 2020)"},"properties":{"noteIndex":0},"schema":"https://github.com/citation-style-language/schema/raw/master/csl-citation.json"}</w:instrText>
      </w:r>
      <w:r w:rsidR="002D07EB">
        <w:rPr>
          <w:rFonts w:asciiTheme="majorBidi" w:hAnsiTheme="majorBidi" w:cstheme="majorBidi"/>
          <w:lang w:val="id-ID"/>
        </w:rPr>
        <w:fldChar w:fldCharType="separate"/>
      </w:r>
      <w:r w:rsidR="002D07EB" w:rsidRPr="002D07EB">
        <w:rPr>
          <w:rFonts w:asciiTheme="majorBidi" w:hAnsiTheme="majorBidi" w:cstheme="majorBidi"/>
          <w:noProof/>
          <w:lang w:val="id-ID"/>
        </w:rPr>
        <w:t>(Rofi’ah, 2020)</w:t>
      </w:r>
      <w:r w:rsidR="002D07EB">
        <w:rPr>
          <w:rFonts w:asciiTheme="majorBidi" w:hAnsiTheme="majorBidi" w:cstheme="majorBidi"/>
          <w:lang w:val="id-ID"/>
        </w:rPr>
        <w:fldChar w:fldCharType="end"/>
      </w:r>
      <w:r w:rsidR="002D07EB">
        <w:rPr>
          <w:rFonts w:asciiTheme="majorBidi" w:hAnsiTheme="majorBidi" w:cstheme="majorBidi"/>
          <w:lang w:val="id-ID"/>
        </w:rPr>
        <w:t>.</w:t>
      </w:r>
      <w:r w:rsidRPr="002D07EB">
        <w:rPr>
          <w:rFonts w:asciiTheme="majorBidi" w:hAnsiTheme="majorBidi" w:cstheme="majorBidi"/>
          <w:lang w:val="id-ID"/>
        </w:rPr>
        <w:t xml:space="preserve"> </w:t>
      </w:r>
    </w:p>
    <w:p w:rsidR="00B25B95" w:rsidRPr="00B25B95" w:rsidRDefault="00B25B95" w:rsidP="00645D46">
      <w:pPr>
        <w:ind w:firstLine="709"/>
        <w:jc w:val="both"/>
        <w:rPr>
          <w:rFonts w:asciiTheme="majorBidi" w:hAnsiTheme="majorBidi" w:cstheme="majorBidi"/>
        </w:rPr>
      </w:pPr>
    </w:p>
    <w:p w:rsidR="00B25B95" w:rsidRDefault="00B25B95" w:rsidP="00F02232">
      <w:pPr>
        <w:jc w:val="both"/>
        <w:rPr>
          <w:rFonts w:asciiTheme="majorBidi" w:hAnsiTheme="majorBidi" w:cstheme="majorBidi"/>
          <w:b/>
          <w:bCs/>
          <w:lang w:val="id-ID"/>
        </w:rPr>
      </w:pPr>
      <w:r w:rsidRPr="00B25B95">
        <w:rPr>
          <w:rFonts w:asciiTheme="majorBidi" w:hAnsiTheme="majorBidi" w:cstheme="majorBidi"/>
          <w:b/>
          <w:bCs/>
          <w:lang w:val="id-ID"/>
        </w:rPr>
        <w:t>HASIL DAN PEMBAHASAN</w:t>
      </w:r>
    </w:p>
    <w:p w:rsidR="00CF0C07" w:rsidRPr="00F02232" w:rsidRDefault="00CF0C07" w:rsidP="00F02232">
      <w:pPr>
        <w:pStyle w:val="ListParagraph"/>
        <w:numPr>
          <w:ilvl w:val="0"/>
          <w:numId w:val="18"/>
        </w:numPr>
        <w:jc w:val="both"/>
        <w:rPr>
          <w:rFonts w:asciiTheme="majorBidi" w:hAnsiTheme="majorBidi" w:cstheme="majorBidi"/>
          <w:bCs/>
        </w:rPr>
      </w:pPr>
      <w:r w:rsidRPr="00F02232">
        <w:rPr>
          <w:rFonts w:asciiTheme="majorBidi" w:hAnsiTheme="majorBidi" w:cstheme="majorBidi"/>
          <w:bCs/>
        </w:rPr>
        <w:t>Analisis Statistik Deskriptif</w:t>
      </w:r>
    </w:p>
    <w:p w:rsidR="00CF0C07" w:rsidRPr="00F73E0E" w:rsidRDefault="00CF0C07" w:rsidP="00645D46">
      <w:pPr>
        <w:ind w:firstLine="709"/>
        <w:jc w:val="both"/>
        <w:rPr>
          <w:rFonts w:asciiTheme="majorBidi" w:hAnsiTheme="majorBidi" w:cstheme="majorBidi"/>
          <w:bCs/>
        </w:rPr>
      </w:pPr>
      <w:r w:rsidRPr="00F73E0E">
        <w:rPr>
          <w:rFonts w:asciiTheme="majorBidi" w:hAnsiTheme="majorBidi" w:cstheme="majorBidi"/>
          <w:bCs/>
        </w:rPr>
        <w:t>Analisis statistic deskriptif merupakan uji yang dilakukan untuk memberikan gambaran umum tentang data yang digunakan dalam penelitian. Adapun hasil uji analisis statistik deskriptif, yaitu:</w:t>
      </w:r>
    </w:p>
    <w:p w:rsidR="00DE6B56" w:rsidRDefault="00F73E0E" w:rsidP="00645D46">
      <w:pPr>
        <w:jc w:val="center"/>
        <w:rPr>
          <w:rFonts w:eastAsia="Book Antiqua"/>
          <w:iCs/>
        </w:rPr>
      </w:pPr>
      <w:r w:rsidRPr="00F73E0E">
        <w:rPr>
          <w:rFonts w:eastAsia="Book Antiqua"/>
          <w:iCs/>
        </w:rPr>
        <w:t xml:space="preserve">Tabel 1 </w:t>
      </w:r>
    </w:p>
    <w:p w:rsidR="00F73E0E" w:rsidRPr="00F73E0E" w:rsidRDefault="00F73E0E" w:rsidP="00645D46">
      <w:pPr>
        <w:jc w:val="center"/>
        <w:rPr>
          <w:rFonts w:eastAsia="Book Antiqua"/>
          <w:iCs/>
        </w:rPr>
      </w:pPr>
      <w:r w:rsidRPr="00F73E0E">
        <w:rPr>
          <w:rFonts w:eastAsia="Book Antiqua"/>
          <w:iCs/>
        </w:rPr>
        <w:t>Analisis Statistik Deskriptif</w:t>
      </w:r>
    </w:p>
    <w:tbl>
      <w:tblPr>
        <w:tblW w:w="8250" w:type="dxa"/>
        <w:jc w:val="center"/>
        <w:tblLayout w:type="fixed"/>
        <w:tblCellMar>
          <w:left w:w="0" w:type="dxa"/>
          <w:right w:w="0" w:type="dxa"/>
        </w:tblCellMar>
        <w:tblLook w:val="04A0" w:firstRow="1" w:lastRow="0" w:firstColumn="1" w:lastColumn="0" w:noHBand="0" w:noVBand="1"/>
      </w:tblPr>
      <w:tblGrid>
        <w:gridCol w:w="1837"/>
        <w:gridCol w:w="567"/>
        <w:gridCol w:w="1276"/>
        <w:gridCol w:w="1559"/>
        <w:gridCol w:w="1530"/>
        <w:gridCol w:w="1481"/>
      </w:tblGrid>
      <w:tr w:rsidR="00F73E0E" w:rsidRPr="00F73E0E" w:rsidTr="00275883">
        <w:trPr>
          <w:cantSplit/>
          <w:trHeight w:val="279"/>
          <w:jc w:val="center"/>
        </w:trPr>
        <w:tc>
          <w:tcPr>
            <w:tcW w:w="8250" w:type="dxa"/>
            <w:gridSpan w:val="6"/>
            <w:tcBorders>
              <w:top w:val="single" w:sz="4" w:space="0" w:color="auto"/>
              <w:left w:val="nil"/>
              <w:bottom w:val="single" w:sz="4" w:space="0" w:color="auto"/>
              <w:right w:val="nil"/>
            </w:tcBorders>
            <w:shd w:val="clear" w:color="auto" w:fill="FFFFFF"/>
            <w:hideMark/>
          </w:tcPr>
          <w:p w:rsidR="00F73E0E" w:rsidRPr="00F73E0E" w:rsidRDefault="00F73E0E" w:rsidP="00645D46">
            <w:pPr>
              <w:jc w:val="center"/>
              <w:rPr>
                <w:rFonts w:eastAsia="Book Antiqua"/>
                <w:b/>
                <w:bCs/>
              </w:rPr>
            </w:pPr>
            <w:r w:rsidRPr="00F73E0E">
              <w:rPr>
                <w:rFonts w:eastAsia="Book Antiqua"/>
                <w:b/>
                <w:bCs/>
              </w:rPr>
              <w:t>Descriptive Statistics</w:t>
            </w:r>
          </w:p>
        </w:tc>
      </w:tr>
      <w:tr w:rsidR="00F73E0E" w:rsidRPr="00F73E0E" w:rsidTr="00F73E0E">
        <w:trPr>
          <w:cantSplit/>
          <w:trHeight w:val="389"/>
          <w:jc w:val="center"/>
        </w:trPr>
        <w:tc>
          <w:tcPr>
            <w:tcW w:w="1837" w:type="dxa"/>
            <w:tcBorders>
              <w:top w:val="single" w:sz="4" w:space="0" w:color="auto"/>
              <w:left w:val="nil"/>
              <w:bottom w:val="single" w:sz="4" w:space="0" w:color="auto"/>
              <w:right w:val="nil"/>
            </w:tcBorders>
            <w:shd w:val="clear" w:color="auto" w:fill="FFFFFF"/>
          </w:tcPr>
          <w:p w:rsidR="00F73E0E" w:rsidRPr="00F73E0E" w:rsidRDefault="00F73E0E" w:rsidP="00645D46">
            <w:pPr>
              <w:jc w:val="center"/>
              <w:rPr>
                <w:rFonts w:eastAsia="Book Antiqua"/>
              </w:rPr>
            </w:pPr>
          </w:p>
        </w:tc>
        <w:tc>
          <w:tcPr>
            <w:tcW w:w="567" w:type="dxa"/>
            <w:tcBorders>
              <w:top w:val="single" w:sz="4" w:space="0" w:color="auto"/>
              <w:left w:val="nil"/>
              <w:bottom w:val="single" w:sz="4" w:space="0" w:color="auto"/>
              <w:right w:val="nil"/>
            </w:tcBorders>
            <w:shd w:val="clear" w:color="auto" w:fill="FFFFFF"/>
            <w:hideMark/>
          </w:tcPr>
          <w:p w:rsidR="00F73E0E" w:rsidRPr="00F73E0E" w:rsidRDefault="00F73E0E" w:rsidP="00645D46">
            <w:pPr>
              <w:jc w:val="center"/>
              <w:rPr>
                <w:rFonts w:eastAsia="Book Antiqua"/>
              </w:rPr>
            </w:pPr>
            <w:r w:rsidRPr="00F73E0E">
              <w:rPr>
                <w:rFonts w:eastAsia="Book Antiqua"/>
              </w:rPr>
              <w:t>N</w:t>
            </w:r>
          </w:p>
        </w:tc>
        <w:tc>
          <w:tcPr>
            <w:tcW w:w="1276" w:type="dxa"/>
            <w:tcBorders>
              <w:top w:val="single" w:sz="4" w:space="0" w:color="auto"/>
              <w:left w:val="nil"/>
              <w:bottom w:val="single" w:sz="4" w:space="0" w:color="auto"/>
              <w:right w:val="nil"/>
            </w:tcBorders>
            <w:shd w:val="clear" w:color="auto" w:fill="FFFFFF"/>
            <w:hideMark/>
          </w:tcPr>
          <w:p w:rsidR="00F73E0E" w:rsidRPr="00F73E0E" w:rsidRDefault="00F73E0E" w:rsidP="00645D46">
            <w:pPr>
              <w:jc w:val="center"/>
              <w:rPr>
                <w:rFonts w:eastAsia="Book Antiqua"/>
              </w:rPr>
            </w:pPr>
            <w:r w:rsidRPr="00F73E0E">
              <w:rPr>
                <w:rFonts w:eastAsia="Book Antiqua"/>
              </w:rPr>
              <w:t>Minimum</w:t>
            </w:r>
          </w:p>
        </w:tc>
        <w:tc>
          <w:tcPr>
            <w:tcW w:w="1559" w:type="dxa"/>
            <w:tcBorders>
              <w:top w:val="single" w:sz="4" w:space="0" w:color="auto"/>
              <w:left w:val="nil"/>
              <w:bottom w:val="single" w:sz="4" w:space="0" w:color="auto"/>
              <w:right w:val="nil"/>
            </w:tcBorders>
            <w:shd w:val="clear" w:color="auto" w:fill="FFFFFF"/>
            <w:hideMark/>
          </w:tcPr>
          <w:p w:rsidR="00F73E0E" w:rsidRPr="00F73E0E" w:rsidRDefault="00F73E0E" w:rsidP="00645D46">
            <w:pPr>
              <w:jc w:val="center"/>
              <w:rPr>
                <w:rFonts w:eastAsia="Book Antiqua"/>
              </w:rPr>
            </w:pPr>
            <w:r w:rsidRPr="00F73E0E">
              <w:rPr>
                <w:rFonts w:eastAsia="Book Antiqua"/>
              </w:rPr>
              <w:t>Maximum</w:t>
            </w:r>
          </w:p>
        </w:tc>
        <w:tc>
          <w:tcPr>
            <w:tcW w:w="1530" w:type="dxa"/>
            <w:tcBorders>
              <w:top w:val="single" w:sz="4" w:space="0" w:color="auto"/>
              <w:left w:val="nil"/>
              <w:bottom w:val="single" w:sz="4" w:space="0" w:color="auto"/>
              <w:right w:val="nil"/>
            </w:tcBorders>
            <w:shd w:val="clear" w:color="auto" w:fill="FFFFFF"/>
            <w:hideMark/>
          </w:tcPr>
          <w:p w:rsidR="00F73E0E" w:rsidRPr="00F73E0E" w:rsidRDefault="00F73E0E" w:rsidP="00645D46">
            <w:pPr>
              <w:jc w:val="center"/>
              <w:rPr>
                <w:rFonts w:eastAsia="Book Antiqua"/>
              </w:rPr>
            </w:pPr>
            <w:r w:rsidRPr="00F73E0E">
              <w:rPr>
                <w:rFonts w:eastAsia="Book Antiqua"/>
              </w:rPr>
              <w:t>Mean</w:t>
            </w:r>
          </w:p>
        </w:tc>
        <w:tc>
          <w:tcPr>
            <w:tcW w:w="1481" w:type="dxa"/>
            <w:tcBorders>
              <w:top w:val="single" w:sz="4" w:space="0" w:color="auto"/>
              <w:left w:val="nil"/>
              <w:bottom w:val="single" w:sz="4" w:space="0" w:color="auto"/>
              <w:right w:val="nil"/>
            </w:tcBorders>
            <w:shd w:val="clear" w:color="auto" w:fill="FFFFFF"/>
            <w:hideMark/>
          </w:tcPr>
          <w:p w:rsidR="00F73E0E" w:rsidRPr="00F73E0E" w:rsidRDefault="00F73E0E" w:rsidP="00645D46">
            <w:pPr>
              <w:jc w:val="center"/>
              <w:rPr>
                <w:rFonts w:eastAsia="Book Antiqua"/>
              </w:rPr>
            </w:pPr>
            <w:r w:rsidRPr="00F73E0E">
              <w:rPr>
                <w:rFonts w:eastAsia="Book Antiqua"/>
              </w:rPr>
              <w:t>Std. Deviation</w:t>
            </w:r>
          </w:p>
        </w:tc>
      </w:tr>
      <w:tr w:rsidR="00F73E0E" w:rsidRPr="00F73E0E" w:rsidTr="00275883">
        <w:trPr>
          <w:cantSplit/>
          <w:trHeight w:val="376"/>
          <w:jc w:val="center"/>
        </w:trPr>
        <w:tc>
          <w:tcPr>
            <w:tcW w:w="1837" w:type="dxa"/>
            <w:tcBorders>
              <w:top w:val="single" w:sz="4" w:space="0" w:color="auto"/>
              <w:left w:val="nil"/>
              <w:bottom w:val="nil"/>
              <w:right w:val="nil"/>
            </w:tcBorders>
            <w:shd w:val="clear" w:color="auto" w:fill="FFFFFF"/>
            <w:vAlign w:val="center"/>
            <w:hideMark/>
          </w:tcPr>
          <w:p w:rsidR="00F73E0E" w:rsidRPr="00F73E0E" w:rsidRDefault="00F73E0E" w:rsidP="00645D46">
            <w:pPr>
              <w:rPr>
                <w:rFonts w:eastAsia="Book Antiqua"/>
              </w:rPr>
            </w:pPr>
            <w:r>
              <w:rPr>
                <w:rFonts w:eastAsia="Book Antiqua"/>
              </w:rPr>
              <w:t>B</w:t>
            </w:r>
            <w:r w:rsidRPr="00F73E0E">
              <w:rPr>
                <w:rFonts w:eastAsia="Book Antiqua"/>
              </w:rPr>
              <w:t>agi hasil</w:t>
            </w:r>
          </w:p>
        </w:tc>
        <w:tc>
          <w:tcPr>
            <w:tcW w:w="567" w:type="dxa"/>
            <w:tcBorders>
              <w:top w:val="single" w:sz="4" w:space="0" w:color="auto"/>
              <w:left w:val="nil"/>
              <w:bottom w:val="nil"/>
              <w:right w:val="nil"/>
            </w:tcBorders>
            <w:shd w:val="clear" w:color="auto" w:fill="FFFFFF"/>
            <w:hideMark/>
          </w:tcPr>
          <w:p w:rsidR="00F73E0E" w:rsidRPr="00F73E0E" w:rsidRDefault="00F73E0E" w:rsidP="00645D46">
            <w:pPr>
              <w:jc w:val="both"/>
              <w:rPr>
                <w:rFonts w:eastAsia="Book Antiqua"/>
              </w:rPr>
            </w:pPr>
            <w:r w:rsidRPr="00F73E0E">
              <w:rPr>
                <w:rFonts w:eastAsia="Book Antiqua"/>
              </w:rPr>
              <w:t>48</w:t>
            </w:r>
          </w:p>
        </w:tc>
        <w:tc>
          <w:tcPr>
            <w:tcW w:w="1276" w:type="dxa"/>
            <w:tcBorders>
              <w:top w:val="single" w:sz="4" w:space="0" w:color="auto"/>
              <w:left w:val="nil"/>
              <w:bottom w:val="nil"/>
              <w:right w:val="nil"/>
            </w:tcBorders>
            <w:shd w:val="clear" w:color="auto" w:fill="FFFFFF"/>
            <w:hideMark/>
          </w:tcPr>
          <w:p w:rsidR="00F73E0E" w:rsidRPr="00F73E0E" w:rsidRDefault="00F73E0E" w:rsidP="00645D46">
            <w:pPr>
              <w:jc w:val="right"/>
              <w:rPr>
                <w:rFonts w:eastAsia="Book Antiqua"/>
              </w:rPr>
            </w:pPr>
            <w:r w:rsidRPr="00F73E0E">
              <w:rPr>
                <w:rFonts w:eastAsia="Book Antiqua"/>
              </w:rPr>
              <w:t>0</w:t>
            </w:r>
          </w:p>
        </w:tc>
        <w:tc>
          <w:tcPr>
            <w:tcW w:w="1559" w:type="dxa"/>
            <w:tcBorders>
              <w:top w:val="single" w:sz="4" w:space="0" w:color="auto"/>
              <w:left w:val="nil"/>
              <w:bottom w:val="nil"/>
              <w:right w:val="nil"/>
            </w:tcBorders>
            <w:shd w:val="clear" w:color="auto" w:fill="FFFFFF"/>
            <w:hideMark/>
          </w:tcPr>
          <w:p w:rsidR="00F73E0E" w:rsidRPr="00F73E0E" w:rsidRDefault="00F73E0E" w:rsidP="00645D46">
            <w:pPr>
              <w:jc w:val="right"/>
              <w:rPr>
                <w:rFonts w:eastAsia="Book Antiqua"/>
              </w:rPr>
            </w:pPr>
            <w:r w:rsidRPr="00F73E0E">
              <w:rPr>
                <w:rFonts w:eastAsia="Book Antiqua"/>
              </w:rPr>
              <w:t>8107516</w:t>
            </w:r>
          </w:p>
        </w:tc>
        <w:tc>
          <w:tcPr>
            <w:tcW w:w="1530" w:type="dxa"/>
            <w:tcBorders>
              <w:top w:val="single" w:sz="4" w:space="0" w:color="auto"/>
              <w:left w:val="nil"/>
              <w:bottom w:val="nil"/>
              <w:right w:val="nil"/>
            </w:tcBorders>
            <w:shd w:val="clear" w:color="auto" w:fill="FFFFFF"/>
            <w:hideMark/>
          </w:tcPr>
          <w:p w:rsidR="00F73E0E" w:rsidRPr="00F73E0E" w:rsidRDefault="00F73E0E" w:rsidP="00645D46">
            <w:pPr>
              <w:jc w:val="right"/>
              <w:rPr>
                <w:rFonts w:eastAsia="Book Antiqua"/>
              </w:rPr>
            </w:pPr>
            <w:r w:rsidRPr="00F73E0E">
              <w:rPr>
                <w:rFonts w:eastAsia="Book Antiqua"/>
              </w:rPr>
              <w:t>2764633.83</w:t>
            </w:r>
          </w:p>
        </w:tc>
        <w:tc>
          <w:tcPr>
            <w:tcW w:w="1481" w:type="dxa"/>
            <w:tcBorders>
              <w:top w:val="single" w:sz="4" w:space="0" w:color="auto"/>
              <w:left w:val="nil"/>
              <w:bottom w:val="nil"/>
              <w:right w:val="nil"/>
            </w:tcBorders>
            <w:shd w:val="clear" w:color="auto" w:fill="FFFFFF"/>
            <w:hideMark/>
          </w:tcPr>
          <w:p w:rsidR="00F73E0E" w:rsidRPr="00F73E0E" w:rsidRDefault="00F73E0E" w:rsidP="00645D46">
            <w:pPr>
              <w:jc w:val="right"/>
              <w:rPr>
                <w:rFonts w:eastAsia="Book Antiqua"/>
              </w:rPr>
            </w:pPr>
            <w:r w:rsidRPr="00F73E0E">
              <w:rPr>
                <w:rFonts w:eastAsia="Book Antiqua"/>
              </w:rPr>
              <w:t>2481385.766</w:t>
            </w:r>
          </w:p>
        </w:tc>
      </w:tr>
      <w:tr w:rsidR="00F73E0E" w:rsidRPr="00F73E0E" w:rsidTr="00275883">
        <w:trPr>
          <w:cantSplit/>
          <w:trHeight w:val="415"/>
          <w:jc w:val="center"/>
        </w:trPr>
        <w:tc>
          <w:tcPr>
            <w:tcW w:w="1837" w:type="dxa"/>
            <w:shd w:val="clear" w:color="auto" w:fill="FFFFFF"/>
            <w:vAlign w:val="center"/>
            <w:hideMark/>
          </w:tcPr>
          <w:p w:rsidR="00F73E0E" w:rsidRPr="00F73E0E" w:rsidRDefault="00F73E0E" w:rsidP="00645D46">
            <w:pPr>
              <w:jc w:val="both"/>
              <w:rPr>
                <w:rFonts w:eastAsia="Book Antiqua"/>
              </w:rPr>
            </w:pPr>
            <w:r w:rsidRPr="00F73E0E">
              <w:rPr>
                <w:rFonts w:eastAsia="Book Antiqua"/>
              </w:rPr>
              <w:t>ROA</w:t>
            </w:r>
          </w:p>
        </w:tc>
        <w:tc>
          <w:tcPr>
            <w:tcW w:w="567" w:type="dxa"/>
            <w:shd w:val="clear" w:color="auto" w:fill="FFFFFF"/>
            <w:hideMark/>
          </w:tcPr>
          <w:p w:rsidR="00F73E0E" w:rsidRPr="00F73E0E" w:rsidRDefault="00F73E0E" w:rsidP="00645D46">
            <w:pPr>
              <w:jc w:val="both"/>
              <w:rPr>
                <w:rFonts w:eastAsia="Book Antiqua"/>
              </w:rPr>
            </w:pPr>
            <w:r w:rsidRPr="00F73E0E">
              <w:rPr>
                <w:rFonts w:eastAsia="Book Antiqua"/>
              </w:rPr>
              <w:t>48</w:t>
            </w:r>
          </w:p>
        </w:tc>
        <w:tc>
          <w:tcPr>
            <w:tcW w:w="1276" w:type="dxa"/>
            <w:shd w:val="clear" w:color="auto" w:fill="FFFFFF"/>
            <w:hideMark/>
          </w:tcPr>
          <w:p w:rsidR="00F73E0E" w:rsidRPr="00F73E0E" w:rsidRDefault="00F73E0E" w:rsidP="00645D46">
            <w:pPr>
              <w:jc w:val="right"/>
              <w:rPr>
                <w:rFonts w:eastAsia="Book Antiqua"/>
              </w:rPr>
            </w:pPr>
            <w:r w:rsidRPr="00F73E0E">
              <w:rPr>
                <w:rFonts w:eastAsia="Book Antiqua"/>
              </w:rPr>
              <w:t>-.65</w:t>
            </w:r>
          </w:p>
        </w:tc>
        <w:tc>
          <w:tcPr>
            <w:tcW w:w="1559" w:type="dxa"/>
            <w:shd w:val="clear" w:color="auto" w:fill="FFFFFF"/>
            <w:hideMark/>
          </w:tcPr>
          <w:p w:rsidR="00F73E0E" w:rsidRPr="00F73E0E" w:rsidRDefault="00F73E0E" w:rsidP="00645D46">
            <w:pPr>
              <w:jc w:val="right"/>
              <w:rPr>
                <w:rFonts w:eastAsia="Book Antiqua"/>
              </w:rPr>
            </w:pPr>
            <w:r w:rsidRPr="00F73E0E">
              <w:rPr>
                <w:rFonts w:eastAsia="Book Antiqua"/>
              </w:rPr>
              <w:t>-.50</w:t>
            </w:r>
          </w:p>
        </w:tc>
        <w:tc>
          <w:tcPr>
            <w:tcW w:w="1530" w:type="dxa"/>
            <w:shd w:val="clear" w:color="auto" w:fill="FFFFFF"/>
            <w:hideMark/>
          </w:tcPr>
          <w:p w:rsidR="00F73E0E" w:rsidRPr="00F73E0E" w:rsidRDefault="00F73E0E" w:rsidP="00645D46">
            <w:pPr>
              <w:jc w:val="right"/>
              <w:rPr>
                <w:rFonts w:eastAsia="Book Antiqua"/>
              </w:rPr>
            </w:pPr>
            <w:r w:rsidRPr="00F73E0E">
              <w:rPr>
                <w:rFonts w:eastAsia="Book Antiqua"/>
              </w:rPr>
              <w:t>-.1161</w:t>
            </w:r>
          </w:p>
        </w:tc>
        <w:tc>
          <w:tcPr>
            <w:tcW w:w="1481" w:type="dxa"/>
            <w:shd w:val="clear" w:color="auto" w:fill="FFFFFF"/>
            <w:hideMark/>
          </w:tcPr>
          <w:p w:rsidR="00F73E0E" w:rsidRPr="00F73E0E" w:rsidRDefault="00F73E0E" w:rsidP="00645D46">
            <w:pPr>
              <w:jc w:val="right"/>
              <w:rPr>
                <w:rFonts w:eastAsia="Book Antiqua"/>
              </w:rPr>
            </w:pPr>
            <w:r w:rsidRPr="00F73E0E">
              <w:rPr>
                <w:rFonts w:eastAsia="Book Antiqua"/>
              </w:rPr>
              <w:t>.21983</w:t>
            </w:r>
          </w:p>
        </w:tc>
      </w:tr>
      <w:tr w:rsidR="00F73E0E" w:rsidRPr="00F73E0E" w:rsidTr="00275883">
        <w:trPr>
          <w:cantSplit/>
          <w:trHeight w:val="563"/>
          <w:jc w:val="center"/>
        </w:trPr>
        <w:tc>
          <w:tcPr>
            <w:tcW w:w="1837" w:type="dxa"/>
            <w:shd w:val="clear" w:color="auto" w:fill="FFFFFF"/>
            <w:vAlign w:val="center"/>
            <w:hideMark/>
          </w:tcPr>
          <w:p w:rsidR="00F73E0E" w:rsidRPr="00F73E0E" w:rsidRDefault="00F73E0E" w:rsidP="00645D46">
            <w:pPr>
              <w:jc w:val="both"/>
              <w:rPr>
                <w:rFonts w:eastAsia="Book Antiqua"/>
              </w:rPr>
            </w:pPr>
            <w:r w:rsidRPr="00F73E0E">
              <w:rPr>
                <w:rFonts w:eastAsia="Book Antiqua"/>
              </w:rPr>
              <w:t>Simpanan Berjangka</w:t>
            </w:r>
          </w:p>
        </w:tc>
        <w:tc>
          <w:tcPr>
            <w:tcW w:w="567" w:type="dxa"/>
            <w:shd w:val="clear" w:color="auto" w:fill="FFFFFF"/>
            <w:hideMark/>
          </w:tcPr>
          <w:p w:rsidR="00F73E0E" w:rsidRPr="00F73E0E" w:rsidRDefault="00F73E0E" w:rsidP="00645D46">
            <w:pPr>
              <w:jc w:val="both"/>
              <w:rPr>
                <w:rFonts w:eastAsia="Book Antiqua"/>
              </w:rPr>
            </w:pPr>
            <w:r w:rsidRPr="00F73E0E">
              <w:rPr>
                <w:rFonts w:eastAsia="Book Antiqua"/>
              </w:rPr>
              <w:t>48</w:t>
            </w:r>
          </w:p>
        </w:tc>
        <w:tc>
          <w:tcPr>
            <w:tcW w:w="1276" w:type="dxa"/>
            <w:shd w:val="clear" w:color="auto" w:fill="FFFFFF"/>
            <w:hideMark/>
          </w:tcPr>
          <w:p w:rsidR="00F73E0E" w:rsidRPr="00F73E0E" w:rsidRDefault="00F73E0E" w:rsidP="00645D46">
            <w:pPr>
              <w:jc w:val="right"/>
              <w:rPr>
                <w:rFonts w:eastAsia="Book Antiqua"/>
              </w:rPr>
            </w:pPr>
            <w:r w:rsidRPr="00F73E0E">
              <w:rPr>
                <w:rFonts w:eastAsia="Book Antiqua"/>
              </w:rPr>
              <w:t>287000000</w:t>
            </w:r>
          </w:p>
        </w:tc>
        <w:tc>
          <w:tcPr>
            <w:tcW w:w="1559" w:type="dxa"/>
            <w:shd w:val="clear" w:color="auto" w:fill="FFFFFF"/>
            <w:hideMark/>
          </w:tcPr>
          <w:p w:rsidR="00F73E0E" w:rsidRPr="00F73E0E" w:rsidRDefault="00F73E0E" w:rsidP="00645D46">
            <w:pPr>
              <w:jc w:val="right"/>
              <w:rPr>
                <w:rFonts w:eastAsia="Book Antiqua"/>
              </w:rPr>
            </w:pPr>
            <w:r w:rsidRPr="00F73E0E">
              <w:rPr>
                <w:rFonts w:eastAsia="Book Antiqua"/>
              </w:rPr>
              <w:t>1295700000</w:t>
            </w:r>
          </w:p>
        </w:tc>
        <w:tc>
          <w:tcPr>
            <w:tcW w:w="1530" w:type="dxa"/>
            <w:shd w:val="clear" w:color="auto" w:fill="FFFFFF"/>
            <w:hideMark/>
          </w:tcPr>
          <w:p w:rsidR="00F73E0E" w:rsidRPr="00F73E0E" w:rsidRDefault="00F73E0E" w:rsidP="00645D46">
            <w:pPr>
              <w:jc w:val="right"/>
              <w:rPr>
                <w:rFonts w:eastAsia="Book Antiqua"/>
              </w:rPr>
            </w:pPr>
            <w:r w:rsidRPr="00F73E0E">
              <w:rPr>
                <w:rFonts w:eastAsia="Book Antiqua"/>
              </w:rPr>
              <w:t>716139583.3</w:t>
            </w:r>
          </w:p>
        </w:tc>
        <w:tc>
          <w:tcPr>
            <w:tcW w:w="1481" w:type="dxa"/>
            <w:shd w:val="clear" w:color="auto" w:fill="FFFFFF"/>
            <w:hideMark/>
          </w:tcPr>
          <w:p w:rsidR="00F73E0E" w:rsidRPr="00F73E0E" w:rsidRDefault="00F73E0E" w:rsidP="00645D46">
            <w:pPr>
              <w:jc w:val="right"/>
              <w:rPr>
                <w:rFonts w:eastAsia="Book Antiqua"/>
              </w:rPr>
            </w:pPr>
            <w:r w:rsidRPr="00F73E0E">
              <w:rPr>
                <w:rFonts w:eastAsia="Book Antiqua"/>
              </w:rPr>
              <w:t>299779647.3</w:t>
            </w:r>
          </w:p>
        </w:tc>
      </w:tr>
      <w:tr w:rsidR="00F73E0E" w:rsidRPr="00F73E0E" w:rsidTr="00275883">
        <w:trPr>
          <w:cantSplit/>
          <w:trHeight w:val="415"/>
          <w:jc w:val="center"/>
        </w:trPr>
        <w:tc>
          <w:tcPr>
            <w:tcW w:w="1837" w:type="dxa"/>
            <w:tcBorders>
              <w:top w:val="nil"/>
              <w:left w:val="nil"/>
              <w:bottom w:val="single" w:sz="4" w:space="0" w:color="auto"/>
              <w:right w:val="nil"/>
            </w:tcBorders>
            <w:shd w:val="clear" w:color="auto" w:fill="FFFFFF"/>
            <w:vAlign w:val="center"/>
            <w:hideMark/>
          </w:tcPr>
          <w:p w:rsidR="00F73E0E" w:rsidRPr="00F73E0E" w:rsidRDefault="00F73E0E" w:rsidP="00645D46">
            <w:pPr>
              <w:jc w:val="both"/>
              <w:rPr>
                <w:rFonts w:eastAsia="Book Antiqua"/>
              </w:rPr>
            </w:pPr>
            <w:r w:rsidRPr="00F73E0E">
              <w:rPr>
                <w:rFonts w:eastAsia="Book Antiqua"/>
              </w:rPr>
              <w:t>Valid N</w:t>
            </w:r>
          </w:p>
        </w:tc>
        <w:tc>
          <w:tcPr>
            <w:tcW w:w="567" w:type="dxa"/>
            <w:tcBorders>
              <w:top w:val="nil"/>
              <w:left w:val="nil"/>
              <w:bottom w:val="single" w:sz="4" w:space="0" w:color="auto"/>
              <w:right w:val="nil"/>
            </w:tcBorders>
            <w:shd w:val="clear" w:color="auto" w:fill="FFFFFF"/>
            <w:hideMark/>
          </w:tcPr>
          <w:p w:rsidR="00F73E0E" w:rsidRPr="00F73E0E" w:rsidRDefault="00F73E0E" w:rsidP="00645D46">
            <w:pPr>
              <w:jc w:val="both"/>
              <w:rPr>
                <w:rFonts w:eastAsia="Book Antiqua"/>
              </w:rPr>
            </w:pPr>
            <w:r w:rsidRPr="00F73E0E">
              <w:rPr>
                <w:rFonts w:eastAsia="Book Antiqua"/>
              </w:rPr>
              <w:t>48</w:t>
            </w:r>
          </w:p>
        </w:tc>
        <w:tc>
          <w:tcPr>
            <w:tcW w:w="1276" w:type="dxa"/>
            <w:tcBorders>
              <w:top w:val="nil"/>
              <w:left w:val="nil"/>
              <w:bottom w:val="single" w:sz="4" w:space="0" w:color="auto"/>
              <w:right w:val="nil"/>
            </w:tcBorders>
            <w:shd w:val="clear" w:color="auto" w:fill="FFFFFF"/>
          </w:tcPr>
          <w:p w:rsidR="00F73E0E" w:rsidRPr="00F73E0E" w:rsidRDefault="00F73E0E" w:rsidP="00645D46">
            <w:pPr>
              <w:jc w:val="both"/>
              <w:rPr>
                <w:rFonts w:eastAsia="Book Antiqua"/>
              </w:rPr>
            </w:pPr>
          </w:p>
        </w:tc>
        <w:tc>
          <w:tcPr>
            <w:tcW w:w="1559" w:type="dxa"/>
            <w:tcBorders>
              <w:top w:val="nil"/>
              <w:left w:val="nil"/>
              <w:bottom w:val="single" w:sz="4" w:space="0" w:color="auto"/>
              <w:right w:val="nil"/>
            </w:tcBorders>
            <w:shd w:val="clear" w:color="auto" w:fill="FFFFFF"/>
          </w:tcPr>
          <w:p w:rsidR="00F73E0E" w:rsidRPr="00F73E0E" w:rsidRDefault="00F73E0E" w:rsidP="00645D46">
            <w:pPr>
              <w:jc w:val="both"/>
              <w:rPr>
                <w:rFonts w:eastAsia="Book Antiqua"/>
              </w:rPr>
            </w:pPr>
          </w:p>
        </w:tc>
        <w:tc>
          <w:tcPr>
            <w:tcW w:w="1530" w:type="dxa"/>
            <w:tcBorders>
              <w:top w:val="nil"/>
              <w:left w:val="nil"/>
              <w:bottom w:val="single" w:sz="4" w:space="0" w:color="auto"/>
              <w:right w:val="nil"/>
            </w:tcBorders>
            <w:shd w:val="clear" w:color="auto" w:fill="FFFFFF"/>
          </w:tcPr>
          <w:p w:rsidR="00F73E0E" w:rsidRPr="00F73E0E" w:rsidRDefault="00F73E0E" w:rsidP="00645D46">
            <w:pPr>
              <w:jc w:val="both"/>
              <w:rPr>
                <w:rFonts w:eastAsia="Book Antiqua"/>
              </w:rPr>
            </w:pPr>
          </w:p>
        </w:tc>
        <w:tc>
          <w:tcPr>
            <w:tcW w:w="1481" w:type="dxa"/>
            <w:tcBorders>
              <w:top w:val="nil"/>
              <w:left w:val="nil"/>
              <w:bottom w:val="single" w:sz="4" w:space="0" w:color="auto"/>
              <w:right w:val="nil"/>
            </w:tcBorders>
            <w:shd w:val="clear" w:color="auto" w:fill="FFFFFF"/>
          </w:tcPr>
          <w:p w:rsidR="00F73E0E" w:rsidRPr="00F73E0E" w:rsidRDefault="00F73E0E" w:rsidP="00645D46">
            <w:pPr>
              <w:jc w:val="both"/>
              <w:rPr>
                <w:rFonts w:eastAsia="Book Antiqua"/>
              </w:rPr>
            </w:pPr>
          </w:p>
        </w:tc>
      </w:tr>
    </w:tbl>
    <w:p w:rsidR="00F73E0E" w:rsidRPr="00F73E0E" w:rsidRDefault="00F73E0E" w:rsidP="00645D46">
      <w:pPr>
        <w:jc w:val="both"/>
        <w:rPr>
          <w:rFonts w:asciiTheme="majorBidi" w:hAnsiTheme="majorBidi" w:cstheme="majorBidi"/>
          <w:bCs/>
          <w:sz w:val="20"/>
          <w:szCs w:val="20"/>
        </w:rPr>
      </w:pPr>
      <w:r w:rsidRPr="00F73E0E">
        <w:rPr>
          <w:rFonts w:asciiTheme="majorBidi" w:hAnsiTheme="majorBidi" w:cstheme="majorBidi"/>
          <w:bCs/>
          <w:sz w:val="20"/>
          <w:szCs w:val="20"/>
        </w:rPr>
        <w:t>Sumber: Data diolah</w:t>
      </w:r>
      <w:r w:rsidR="00E60418">
        <w:rPr>
          <w:rFonts w:asciiTheme="majorBidi" w:hAnsiTheme="majorBidi" w:cstheme="majorBidi"/>
          <w:bCs/>
          <w:sz w:val="20"/>
          <w:szCs w:val="20"/>
        </w:rPr>
        <w:t xml:space="preserve"> SPSS</w:t>
      </w:r>
      <w:r w:rsidRPr="00F73E0E">
        <w:rPr>
          <w:rFonts w:asciiTheme="majorBidi" w:hAnsiTheme="majorBidi" w:cstheme="majorBidi"/>
          <w:bCs/>
          <w:sz w:val="20"/>
          <w:szCs w:val="20"/>
        </w:rPr>
        <w:t>, 2025</w:t>
      </w:r>
    </w:p>
    <w:p w:rsidR="00F73E0E" w:rsidRPr="00F73E0E" w:rsidRDefault="00F73E0E" w:rsidP="00645D46">
      <w:pPr>
        <w:spacing w:before="240"/>
        <w:ind w:firstLine="720"/>
        <w:jc w:val="both"/>
        <w:rPr>
          <w:rFonts w:asciiTheme="majorBidi" w:hAnsiTheme="majorBidi" w:cstheme="majorBidi"/>
          <w:bCs/>
        </w:rPr>
      </w:pPr>
      <w:r w:rsidRPr="00F73E0E">
        <w:rPr>
          <w:rFonts w:asciiTheme="majorBidi" w:hAnsiTheme="majorBidi" w:cstheme="majorBidi"/>
          <w:bCs/>
        </w:rPr>
        <w:t xml:space="preserve">Berdasarkan hasil analisis terhadap 48 data observasi, diperoleh informasi statistik deskriptif sebagai berikut: </w:t>
      </w:r>
    </w:p>
    <w:p w:rsidR="00F73E0E" w:rsidRDefault="00F73E0E" w:rsidP="00645D46">
      <w:pPr>
        <w:pStyle w:val="ListParagraph"/>
        <w:numPr>
          <w:ilvl w:val="0"/>
          <w:numId w:val="11"/>
        </w:numPr>
        <w:ind w:left="1134"/>
        <w:jc w:val="both"/>
        <w:rPr>
          <w:rFonts w:asciiTheme="majorBidi" w:hAnsiTheme="majorBidi" w:cstheme="majorBidi"/>
          <w:bCs/>
        </w:rPr>
      </w:pPr>
      <w:r>
        <w:rPr>
          <w:rFonts w:asciiTheme="majorBidi" w:hAnsiTheme="majorBidi" w:cstheme="majorBidi"/>
          <w:bCs/>
        </w:rPr>
        <w:t>B</w:t>
      </w:r>
      <w:r w:rsidRPr="00F73E0E">
        <w:rPr>
          <w:rFonts w:asciiTheme="majorBidi" w:hAnsiTheme="majorBidi" w:cstheme="majorBidi"/>
          <w:bCs/>
        </w:rPr>
        <w:t xml:space="preserve">agi hasil memiliki nilai minimum sebesar 0 dan nilai maximum sebesar 8,107,516 </w:t>
      </w:r>
      <w:r w:rsidRPr="00F73E0E">
        <w:rPr>
          <w:rFonts w:asciiTheme="majorBidi" w:hAnsiTheme="majorBidi" w:cstheme="majorBidi"/>
          <w:bCs/>
        </w:rPr>
        <w:lastRenderedPageBreak/>
        <w:t xml:space="preserve">nilai, dengan rata-rata (mean) sebesar 2,764,633.83  dan standar deviasi sebesar 2,481,385.766. Hal ini menunjukkan adanya variasi yang cukup besar dalam jumlah bagi hasil. </w:t>
      </w:r>
    </w:p>
    <w:p w:rsidR="00F73E0E" w:rsidRDefault="00F73E0E" w:rsidP="00645D46">
      <w:pPr>
        <w:pStyle w:val="ListParagraph"/>
        <w:numPr>
          <w:ilvl w:val="0"/>
          <w:numId w:val="11"/>
        </w:numPr>
        <w:ind w:left="1134"/>
        <w:jc w:val="both"/>
        <w:rPr>
          <w:rFonts w:asciiTheme="majorBidi" w:hAnsiTheme="majorBidi" w:cstheme="majorBidi"/>
          <w:bCs/>
        </w:rPr>
      </w:pPr>
      <w:r w:rsidRPr="00F73E0E">
        <w:rPr>
          <w:rFonts w:asciiTheme="majorBidi" w:hAnsiTheme="majorBidi" w:cstheme="majorBidi"/>
          <w:bCs/>
          <w:i/>
          <w:iCs/>
        </w:rPr>
        <w:t>Return on asset</w:t>
      </w:r>
      <w:r w:rsidRPr="00F73E0E">
        <w:rPr>
          <w:rFonts w:asciiTheme="majorBidi" w:hAnsiTheme="majorBidi" w:cstheme="majorBidi"/>
          <w:bCs/>
        </w:rPr>
        <w:t xml:space="preserve"> memiliki nilai minimum sebesar -0.65 dan nilai maximum sebesar -0.50, dengan nilai rata-rata (mean) sebesar -0.1161, dan standar deviasi sebesar 0.21983. Hal ini menunjukkan adanya variasi tidak baik dalam rasio ROA. </w:t>
      </w:r>
    </w:p>
    <w:p w:rsidR="00F73E0E" w:rsidRPr="00F73E0E" w:rsidRDefault="00F73E0E" w:rsidP="00645D46">
      <w:pPr>
        <w:pStyle w:val="ListParagraph"/>
        <w:numPr>
          <w:ilvl w:val="0"/>
          <w:numId w:val="11"/>
        </w:numPr>
        <w:ind w:left="1134"/>
        <w:jc w:val="both"/>
        <w:rPr>
          <w:rFonts w:asciiTheme="majorBidi" w:hAnsiTheme="majorBidi" w:cstheme="majorBidi"/>
          <w:bCs/>
        </w:rPr>
      </w:pPr>
      <w:r w:rsidRPr="00F73E0E">
        <w:rPr>
          <w:rFonts w:asciiTheme="majorBidi" w:hAnsiTheme="majorBidi" w:cstheme="majorBidi"/>
          <w:bCs/>
        </w:rPr>
        <w:t>Simpanan berjangka memiliki nilai minimum sebesar 287,000,000dan nilai maximum sebesar 1,295,700,000, dengan nilai rata-rata (mean) sebesar 716,139,583.3, dan standar deviasi sebesar 299,779,647.3. Hal ini juga mencerminkan variasi simpanan berjangka yang relatif besar.</w:t>
      </w:r>
    </w:p>
    <w:p w:rsidR="00F73E0E" w:rsidRPr="00DE6B56" w:rsidRDefault="00F73E0E" w:rsidP="00645D46">
      <w:pPr>
        <w:pStyle w:val="ListParagraph"/>
        <w:numPr>
          <w:ilvl w:val="0"/>
          <w:numId w:val="12"/>
        </w:numPr>
        <w:jc w:val="both"/>
        <w:rPr>
          <w:rFonts w:asciiTheme="majorBidi" w:hAnsiTheme="majorBidi" w:cstheme="majorBidi"/>
          <w:bCs/>
        </w:rPr>
      </w:pPr>
      <w:r w:rsidRPr="00DE6B56">
        <w:rPr>
          <w:rFonts w:asciiTheme="majorBidi" w:hAnsiTheme="majorBidi" w:cstheme="majorBidi"/>
          <w:bCs/>
        </w:rPr>
        <w:t>Uji Asumsi Klasik</w:t>
      </w:r>
    </w:p>
    <w:p w:rsidR="00CF0C07" w:rsidRDefault="00F73E0E" w:rsidP="00645D46">
      <w:pPr>
        <w:ind w:firstLine="709"/>
        <w:jc w:val="both"/>
        <w:rPr>
          <w:rFonts w:asciiTheme="majorBidi" w:hAnsiTheme="majorBidi" w:cstheme="majorBidi"/>
          <w:bCs/>
        </w:rPr>
      </w:pPr>
      <w:r w:rsidRPr="00F73E0E">
        <w:rPr>
          <w:rFonts w:asciiTheme="majorBidi" w:hAnsiTheme="majorBidi" w:cstheme="majorBidi"/>
          <w:bCs/>
        </w:rPr>
        <w:t>Uji asumsi klasik dilakukan untuk menguji suatu data apakah telah memenuhi syarat untuk dianalisis atau tidak</w:t>
      </w:r>
      <w:r w:rsidR="00DE6B56">
        <w:rPr>
          <w:rFonts w:asciiTheme="majorBidi" w:hAnsiTheme="majorBidi" w:cstheme="majorBidi"/>
          <w:bCs/>
        </w:rPr>
        <w:t xml:space="preserve"> </w:t>
      </w:r>
      <w:r w:rsidR="00DE6B56">
        <w:rPr>
          <w:rFonts w:asciiTheme="majorBidi" w:hAnsiTheme="majorBidi" w:cstheme="majorBidi"/>
          <w:bCs/>
        </w:rPr>
        <w:fldChar w:fldCharType="begin" w:fldLock="1"/>
      </w:r>
      <w:r w:rsidR="00487E81">
        <w:rPr>
          <w:rFonts w:asciiTheme="majorBidi" w:hAnsiTheme="majorBidi" w:cstheme="majorBidi"/>
          <w:bCs/>
        </w:rPr>
        <w:instrText>ADDIN CSL_CITATION {"citationItems":[{"id":"ITEM-1","itemData":{"DOI":"10.47065/ekuitas.v5i1.3789","abstract":"… Menurut peraturan perundang-undangan, bank umum wajib … juga Non Performing Financing (NPF) sebagai suatu rasio … (DPK), Non Performing Financing (NPF), And Indonesian …","author":[{"dropping-particle":"","family":"Aurely","given":"Nadira","non-dropping-particle":"","parse-names":false,"suffix":""},{"dropping-particle":"","family":"Wahyuni","given":"Sri Fitri","non-dropping-particle":"","parse-names":false,"suffix":""}],"container-title":"Ekonomi, Keuangan, Investasi dan Syariah (EKUITAS)","id":"ITEM-1","issue":"1","issued":{"date-parts":[["2023"]]},"title":"Pengaruh Biaya Operasional Pembiayaan Operasional (BOPO), Non Performing Financing (NPF), Dan Return On Asset (ROA) Terhadap Simpanan Mudharabah Pada Bank","type":"article-journal","volume":"5"},"uris":["http://www.mendeley.com/documents/?uuid=51a78726-c99b-4a2f-bd60-d4bc10fcfab6"]}],"mendeley":{"formattedCitation":"(Aurely &amp; Wahyuni, 2023)","plainTextFormattedCitation":"(Aurely &amp; Wahyuni, 2023)","previouslyFormattedCitation":"(Aurely &amp; Wahyuni, 2023)"},"properties":{"noteIndex":0},"schema":"https://github.com/citation-style-language/schema/raw/master/csl-citation.json"}</w:instrText>
      </w:r>
      <w:r w:rsidR="00DE6B56">
        <w:rPr>
          <w:rFonts w:asciiTheme="majorBidi" w:hAnsiTheme="majorBidi" w:cstheme="majorBidi"/>
          <w:bCs/>
        </w:rPr>
        <w:fldChar w:fldCharType="separate"/>
      </w:r>
      <w:r w:rsidR="00DE6B56" w:rsidRPr="00DE6B56">
        <w:rPr>
          <w:rFonts w:asciiTheme="majorBidi" w:hAnsiTheme="majorBidi" w:cstheme="majorBidi"/>
          <w:bCs/>
          <w:noProof/>
        </w:rPr>
        <w:t>(Aurely &amp; Wahyuni, 2023)</w:t>
      </w:r>
      <w:r w:rsidR="00DE6B56">
        <w:rPr>
          <w:rFonts w:asciiTheme="majorBidi" w:hAnsiTheme="majorBidi" w:cstheme="majorBidi"/>
          <w:bCs/>
        </w:rPr>
        <w:fldChar w:fldCharType="end"/>
      </w:r>
      <w:r w:rsidRPr="00F73E0E">
        <w:rPr>
          <w:rFonts w:asciiTheme="majorBidi" w:hAnsiTheme="majorBidi" w:cstheme="majorBidi"/>
          <w:bCs/>
        </w:rPr>
        <w:t>. Uji asumsi klasik terdiri dari:</w:t>
      </w:r>
      <w:r w:rsidR="00DE6B56">
        <w:rPr>
          <w:rFonts w:asciiTheme="majorBidi" w:hAnsiTheme="majorBidi" w:cstheme="majorBidi"/>
          <w:bCs/>
        </w:rPr>
        <w:t xml:space="preserve"> </w:t>
      </w:r>
    </w:p>
    <w:p w:rsidR="00DE6B56" w:rsidRDefault="00DE6B56" w:rsidP="00645D46">
      <w:pPr>
        <w:pStyle w:val="ListParagraph"/>
        <w:numPr>
          <w:ilvl w:val="0"/>
          <w:numId w:val="13"/>
        </w:numPr>
        <w:ind w:left="1134"/>
        <w:jc w:val="both"/>
        <w:rPr>
          <w:rFonts w:asciiTheme="majorBidi" w:hAnsiTheme="majorBidi" w:cstheme="majorBidi"/>
          <w:bCs/>
        </w:rPr>
      </w:pPr>
      <w:r>
        <w:rPr>
          <w:rFonts w:asciiTheme="majorBidi" w:hAnsiTheme="majorBidi" w:cstheme="majorBidi"/>
          <w:bCs/>
        </w:rPr>
        <w:t>Uji Normalitas</w:t>
      </w:r>
    </w:p>
    <w:p w:rsidR="00DE6B56" w:rsidRDefault="00DE6B56" w:rsidP="00645D46">
      <w:pPr>
        <w:jc w:val="center"/>
        <w:rPr>
          <w:rFonts w:asciiTheme="majorBidi" w:hAnsiTheme="majorBidi" w:cstheme="majorBidi"/>
          <w:bCs/>
        </w:rPr>
      </w:pPr>
      <w:r>
        <w:rPr>
          <w:rFonts w:asciiTheme="majorBidi" w:hAnsiTheme="majorBidi" w:cstheme="majorBidi"/>
          <w:bCs/>
        </w:rPr>
        <w:t>Tabel 2</w:t>
      </w:r>
    </w:p>
    <w:p w:rsidR="00DE6B56" w:rsidRDefault="00DE6B56" w:rsidP="00645D46">
      <w:pPr>
        <w:jc w:val="center"/>
        <w:rPr>
          <w:rFonts w:asciiTheme="majorBidi" w:hAnsiTheme="majorBidi" w:cstheme="majorBidi"/>
          <w:bCs/>
        </w:rPr>
      </w:pPr>
      <w:r>
        <w:rPr>
          <w:rFonts w:asciiTheme="majorBidi" w:hAnsiTheme="majorBidi" w:cstheme="majorBidi"/>
          <w:bCs/>
        </w:rPr>
        <w:t>Hasil Uji Normalitas</w:t>
      </w:r>
    </w:p>
    <w:tbl>
      <w:tblPr>
        <w:tblW w:w="6326" w:type="dxa"/>
        <w:jc w:val="center"/>
        <w:tblLayout w:type="fixed"/>
        <w:tblCellMar>
          <w:left w:w="0" w:type="dxa"/>
          <w:right w:w="0" w:type="dxa"/>
        </w:tblCellMar>
        <w:tblLook w:val="04A0" w:firstRow="1" w:lastRow="0" w:firstColumn="1" w:lastColumn="0" w:noHBand="0" w:noVBand="1"/>
      </w:tblPr>
      <w:tblGrid>
        <w:gridCol w:w="2291"/>
        <w:gridCol w:w="1354"/>
        <w:gridCol w:w="2681"/>
      </w:tblGrid>
      <w:tr w:rsidR="002226EB" w:rsidRPr="002226EB" w:rsidTr="006B5098">
        <w:trPr>
          <w:cantSplit/>
          <w:trHeight w:val="266"/>
          <w:jc w:val="center"/>
        </w:trPr>
        <w:tc>
          <w:tcPr>
            <w:tcW w:w="6326" w:type="dxa"/>
            <w:gridSpan w:val="3"/>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b/>
                <w:bCs/>
              </w:rPr>
            </w:pPr>
            <w:r w:rsidRPr="002226EB">
              <w:rPr>
                <w:rFonts w:eastAsia="Book Antiqua"/>
                <w:b/>
                <w:bCs/>
              </w:rPr>
              <w:t>One-Sample Kolmogorov-Smirnov Test</w:t>
            </w:r>
          </w:p>
        </w:tc>
      </w:tr>
      <w:tr w:rsidR="002226EB" w:rsidRPr="002226EB" w:rsidTr="006B5098">
        <w:trPr>
          <w:cantSplit/>
          <w:trHeight w:val="277"/>
          <w:jc w:val="center"/>
        </w:trPr>
        <w:tc>
          <w:tcPr>
            <w:tcW w:w="3645" w:type="dxa"/>
            <w:gridSpan w:val="2"/>
            <w:tcBorders>
              <w:top w:val="single" w:sz="4" w:space="0" w:color="auto"/>
              <w:left w:val="nil"/>
              <w:bottom w:val="single" w:sz="4" w:space="0" w:color="auto"/>
              <w:right w:val="nil"/>
            </w:tcBorders>
            <w:shd w:val="clear" w:color="auto" w:fill="FFFFFF"/>
          </w:tcPr>
          <w:p w:rsidR="002226EB" w:rsidRPr="002226EB" w:rsidRDefault="002226EB" w:rsidP="00645D46">
            <w:pPr>
              <w:jc w:val="both"/>
              <w:rPr>
                <w:rFonts w:eastAsia="Book Antiqua"/>
              </w:rPr>
            </w:pPr>
          </w:p>
        </w:tc>
        <w:tc>
          <w:tcPr>
            <w:tcW w:w="2681"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both"/>
              <w:rPr>
                <w:rFonts w:eastAsia="Book Antiqua"/>
              </w:rPr>
            </w:pPr>
            <w:r w:rsidRPr="002226EB">
              <w:rPr>
                <w:rFonts w:eastAsia="Book Antiqua"/>
              </w:rPr>
              <w:t>Unstandardized Residual</w:t>
            </w:r>
          </w:p>
        </w:tc>
      </w:tr>
      <w:tr w:rsidR="002226EB" w:rsidRPr="002226EB" w:rsidTr="006B5098">
        <w:trPr>
          <w:cantSplit/>
          <w:trHeight w:val="266"/>
          <w:jc w:val="center"/>
        </w:trPr>
        <w:tc>
          <w:tcPr>
            <w:tcW w:w="3645" w:type="dxa"/>
            <w:gridSpan w:val="2"/>
            <w:tcBorders>
              <w:top w:val="single" w:sz="4" w:space="0" w:color="auto"/>
              <w:left w:val="nil"/>
              <w:bottom w:val="nil"/>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N</w:t>
            </w:r>
          </w:p>
        </w:tc>
        <w:tc>
          <w:tcPr>
            <w:tcW w:w="2681"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39</w:t>
            </w:r>
          </w:p>
        </w:tc>
      </w:tr>
      <w:tr w:rsidR="002226EB" w:rsidRPr="002226EB" w:rsidTr="006B5098">
        <w:trPr>
          <w:cantSplit/>
          <w:trHeight w:val="266"/>
          <w:jc w:val="center"/>
        </w:trPr>
        <w:tc>
          <w:tcPr>
            <w:tcW w:w="2291" w:type="dxa"/>
            <w:vMerge w:val="restart"/>
            <w:shd w:val="clear" w:color="auto" w:fill="FFFFFF"/>
            <w:vAlign w:val="center"/>
            <w:hideMark/>
          </w:tcPr>
          <w:p w:rsidR="002226EB" w:rsidRPr="002226EB" w:rsidRDefault="002226EB" w:rsidP="00645D46">
            <w:pPr>
              <w:jc w:val="both"/>
              <w:rPr>
                <w:rFonts w:eastAsia="Book Antiqua"/>
              </w:rPr>
            </w:pPr>
            <w:r w:rsidRPr="002226EB">
              <w:rPr>
                <w:rFonts w:eastAsia="Book Antiqua"/>
              </w:rPr>
              <w:t>Normal Parameters</w:t>
            </w:r>
            <w:r w:rsidRPr="002226EB">
              <w:rPr>
                <w:rFonts w:eastAsia="Book Antiqua"/>
                <w:vertAlign w:val="superscript"/>
              </w:rPr>
              <w:t>a,b</w:t>
            </w:r>
          </w:p>
        </w:tc>
        <w:tc>
          <w:tcPr>
            <w:tcW w:w="1353" w:type="dxa"/>
            <w:shd w:val="clear" w:color="auto" w:fill="FFFFFF"/>
            <w:vAlign w:val="center"/>
            <w:hideMark/>
          </w:tcPr>
          <w:p w:rsidR="002226EB" w:rsidRPr="002226EB" w:rsidRDefault="002226EB" w:rsidP="00645D46">
            <w:pPr>
              <w:jc w:val="both"/>
              <w:rPr>
                <w:rFonts w:eastAsia="Book Antiqua"/>
              </w:rPr>
            </w:pPr>
            <w:r w:rsidRPr="002226EB">
              <w:rPr>
                <w:rFonts w:eastAsia="Book Antiqua"/>
              </w:rPr>
              <w:t>Mean</w:t>
            </w:r>
          </w:p>
        </w:tc>
        <w:tc>
          <w:tcPr>
            <w:tcW w:w="2681" w:type="dxa"/>
            <w:shd w:val="clear" w:color="auto" w:fill="FFFFFF"/>
            <w:hideMark/>
          </w:tcPr>
          <w:p w:rsidR="002226EB" w:rsidRPr="002226EB" w:rsidRDefault="002226EB" w:rsidP="00645D46">
            <w:pPr>
              <w:jc w:val="right"/>
              <w:rPr>
                <w:rFonts w:eastAsia="Book Antiqua"/>
              </w:rPr>
            </w:pPr>
            <w:r w:rsidRPr="002226EB">
              <w:rPr>
                <w:rFonts w:eastAsia="Book Antiqua"/>
              </w:rPr>
              <w:t>.0000000</w:t>
            </w:r>
          </w:p>
        </w:tc>
      </w:tr>
      <w:tr w:rsidR="002226EB" w:rsidRPr="002226EB" w:rsidTr="006B5098">
        <w:trPr>
          <w:cantSplit/>
          <w:trHeight w:val="135"/>
          <w:jc w:val="center"/>
        </w:trPr>
        <w:tc>
          <w:tcPr>
            <w:tcW w:w="2291" w:type="dxa"/>
            <w:vMerge/>
            <w:vAlign w:val="center"/>
            <w:hideMark/>
          </w:tcPr>
          <w:p w:rsidR="002226EB" w:rsidRPr="002226EB" w:rsidRDefault="002226EB" w:rsidP="00645D46">
            <w:pPr>
              <w:jc w:val="both"/>
              <w:rPr>
                <w:rFonts w:eastAsia="Book Antiqua"/>
              </w:rPr>
            </w:pPr>
          </w:p>
        </w:tc>
        <w:tc>
          <w:tcPr>
            <w:tcW w:w="1353" w:type="dxa"/>
            <w:shd w:val="clear" w:color="auto" w:fill="FFFFFF"/>
            <w:vAlign w:val="center"/>
            <w:hideMark/>
          </w:tcPr>
          <w:p w:rsidR="002226EB" w:rsidRPr="002226EB" w:rsidRDefault="002226EB" w:rsidP="00645D46">
            <w:pPr>
              <w:jc w:val="both"/>
              <w:rPr>
                <w:rFonts w:eastAsia="Book Antiqua"/>
              </w:rPr>
            </w:pPr>
            <w:r w:rsidRPr="002226EB">
              <w:rPr>
                <w:rFonts w:eastAsia="Book Antiqua"/>
              </w:rPr>
              <w:t>Std. Deviation</w:t>
            </w:r>
          </w:p>
        </w:tc>
        <w:tc>
          <w:tcPr>
            <w:tcW w:w="2681" w:type="dxa"/>
            <w:shd w:val="clear" w:color="auto" w:fill="FFFFFF"/>
            <w:hideMark/>
          </w:tcPr>
          <w:p w:rsidR="002226EB" w:rsidRPr="002226EB" w:rsidRDefault="002226EB" w:rsidP="00645D46">
            <w:pPr>
              <w:jc w:val="right"/>
              <w:rPr>
                <w:rFonts w:eastAsia="Book Antiqua"/>
              </w:rPr>
            </w:pPr>
            <w:r w:rsidRPr="002226EB">
              <w:rPr>
                <w:rFonts w:eastAsia="Book Antiqua"/>
              </w:rPr>
              <w:t>.17336281</w:t>
            </w:r>
          </w:p>
        </w:tc>
      </w:tr>
      <w:tr w:rsidR="002226EB" w:rsidRPr="002226EB" w:rsidTr="006B5098">
        <w:trPr>
          <w:cantSplit/>
          <w:trHeight w:val="277"/>
          <w:jc w:val="center"/>
        </w:trPr>
        <w:tc>
          <w:tcPr>
            <w:tcW w:w="2291" w:type="dxa"/>
            <w:vMerge w:val="restart"/>
            <w:shd w:val="clear" w:color="auto" w:fill="FFFFFF"/>
            <w:vAlign w:val="center"/>
            <w:hideMark/>
          </w:tcPr>
          <w:p w:rsidR="002226EB" w:rsidRPr="002226EB" w:rsidRDefault="002226EB" w:rsidP="00645D46">
            <w:pPr>
              <w:jc w:val="both"/>
              <w:rPr>
                <w:rFonts w:eastAsia="Book Antiqua"/>
              </w:rPr>
            </w:pPr>
            <w:r w:rsidRPr="002226EB">
              <w:rPr>
                <w:rFonts w:eastAsia="Book Antiqua"/>
              </w:rPr>
              <w:t>Most Extreme Differences</w:t>
            </w:r>
          </w:p>
        </w:tc>
        <w:tc>
          <w:tcPr>
            <w:tcW w:w="1353" w:type="dxa"/>
            <w:shd w:val="clear" w:color="auto" w:fill="FFFFFF"/>
            <w:vAlign w:val="center"/>
            <w:hideMark/>
          </w:tcPr>
          <w:p w:rsidR="002226EB" w:rsidRPr="002226EB" w:rsidRDefault="002226EB" w:rsidP="00645D46">
            <w:pPr>
              <w:jc w:val="both"/>
              <w:rPr>
                <w:rFonts w:eastAsia="Book Antiqua"/>
              </w:rPr>
            </w:pPr>
            <w:r w:rsidRPr="002226EB">
              <w:rPr>
                <w:rFonts w:eastAsia="Book Antiqua"/>
              </w:rPr>
              <w:t>Absolute</w:t>
            </w:r>
          </w:p>
        </w:tc>
        <w:tc>
          <w:tcPr>
            <w:tcW w:w="2681" w:type="dxa"/>
            <w:shd w:val="clear" w:color="auto" w:fill="FFFFFF"/>
            <w:hideMark/>
          </w:tcPr>
          <w:p w:rsidR="002226EB" w:rsidRPr="002226EB" w:rsidRDefault="002226EB" w:rsidP="00645D46">
            <w:pPr>
              <w:jc w:val="right"/>
              <w:rPr>
                <w:rFonts w:eastAsia="Book Antiqua"/>
              </w:rPr>
            </w:pPr>
            <w:r w:rsidRPr="002226EB">
              <w:rPr>
                <w:rFonts w:eastAsia="Book Antiqua"/>
              </w:rPr>
              <w:t>.161</w:t>
            </w:r>
          </w:p>
        </w:tc>
      </w:tr>
      <w:tr w:rsidR="002226EB" w:rsidRPr="002226EB" w:rsidTr="006B5098">
        <w:trPr>
          <w:cantSplit/>
          <w:trHeight w:val="135"/>
          <w:jc w:val="center"/>
        </w:trPr>
        <w:tc>
          <w:tcPr>
            <w:tcW w:w="2291" w:type="dxa"/>
            <w:vMerge/>
            <w:vAlign w:val="center"/>
            <w:hideMark/>
          </w:tcPr>
          <w:p w:rsidR="002226EB" w:rsidRPr="002226EB" w:rsidRDefault="002226EB" w:rsidP="00645D46">
            <w:pPr>
              <w:jc w:val="both"/>
              <w:rPr>
                <w:rFonts w:eastAsia="Book Antiqua"/>
              </w:rPr>
            </w:pPr>
          </w:p>
        </w:tc>
        <w:tc>
          <w:tcPr>
            <w:tcW w:w="1353" w:type="dxa"/>
            <w:shd w:val="clear" w:color="auto" w:fill="FFFFFF"/>
            <w:vAlign w:val="center"/>
            <w:hideMark/>
          </w:tcPr>
          <w:p w:rsidR="002226EB" w:rsidRPr="002226EB" w:rsidRDefault="002226EB" w:rsidP="00645D46">
            <w:pPr>
              <w:jc w:val="both"/>
              <w:rPr>
                <w:rFonts w:eastAsia="Book Antiqua"/>
              </w:rPr>
            </w:pPr>
            <w:r w:rsidRPr="002226EB">
              <w:rPr>
                <w:rFonts w:eastAsia="Book Antiqua"/>
              </w:rPr>
              <w:t>Positive</w:t>
            </w:r>
          </w:p>
        </w:tc>
        <w:tc>
          <w:tcPr>
            <w:tcW w:w="2681" w:type="dxa"/>
            <w:shd w:val="clear" w:color="auto" w:fill="FFFFFF"/>
            <w:hideMark/>
          </w:tcPr>
          <w:p w:rsidR="002226EB" w:rsidRPr="002226EB" w:rsidRDefault="002226EB" w:rsidP="00645D46">
            <w:pPr>
              <w:jc w:val="right"/>
              <w:rPr>
                <w:rFonts w:eastAsia="Book Antiqua"/>
              </w:rPr>
            </w:pPr>
            <w:r w:rsidRPr="002226EB">
              <w:rPr>
                <w:rFonts w:eastAsia="Book Antiqua"/>
              </w:rPr>
              <w:t>.106</w:t>
            </w:r>
          </w:p>
        </w:tc>
      </w:tr>
      <w:tr w:rsidR="002226EB" w:rsidRPr="002226EB" w:rsidTr="006B5098">
        <w:trPr>
          <w:cantSplit/>
          <w:trHeight w:val="135"/>
          <w:jc w:val="center"/>
        </w:trPr>
        <w:tc>
          <w:tcPr>
            <w:tcW w:w="2291" w:type="dxa"/>
            <w:vMerge/>
            <w:vAlign w:val="center"/>
            <w:hideMark/>
          </w:tcPr>
          <w:p w:rsidR="002226EB" w:rsidRPr="002226EB" w:rsidRDefault="002226EB" w:rsidP="00645D46">
            <w:pPr>
              <w:jc w:val="both"/>
              <w:rPr>
                <w:rFonts w:eastAsia="Book Antiqua"/>
              </w:rPr>
            </w:pPr>
          </w:p>
        </w:tc>
        <w:tc>
          <w:tcPr>
            <w:tcW w:w="1353" w:type="dxa"/>
            <w:shd w:val="clear" w:color="auto" w:fill="FFFFFF"/>
            <w:vAlign w:val="center"/>
            <w:hideMark/>
          </w:tcPr>
          <w:p w:rsidR="002226EB" w:rsidRPr="002226EB" w:rsidRDefault="002226EB" w:rsidP="00645D46">
            <w:pPr>
              <w:jc w:val="both"/>
              <w:rPr>
                <w:rFonts w:eastAsia="Book Antiqua"/>
              </w:rPr>
            </w:pPr>
            <w:r w:rsidRPr="002226EB">
              <w:rPr>
                <w:rFonts w:eastAsia="Book Antiqua"/>
              </w:rPr>
              <w:t>Negative</w:t>
            </w:r>
          </w:p>
        </w:tc>
        <w:tc>
          <w:tcPr>
            <w:tcW w:w="2681" w:type="dxa"/>
            <w:shd w:val="clear" w:color="auto" w:fill="FFFFFF"/>
            <w:hideMark/>
          </w:tcPr>
          <w:p w:rsidR="002226EB" w:rsidRPr="002226EB" w:rsidRDefault="002226EB" w:rsidP="00645D46">
            <w:pPr>
              <w:jc w:val="right"/>
              <w:rPr>
                <w:rFonts w:eastAsia="Book Antiqua"/>
              </w:rPr>
            </w:pPr>
            <w:r w:rsidRPr="002226EB">
              <w:rPr>
                <w:rFonts w:eastAsia="Book Antiqua"/>
              </w:rPr>
              <w:t>-.161</w:t>
            </w:r>
          </w:p>
        </w:tc>
      </w:tr>
      <w:tr w:rsidR="002226EB" w:rsidRPr="002226EB" w:rsidTr="006B5098">
        <w:trPr>
          <w:cantSplit/>
          <w:trHeight w:val="266"/>
          <w:jc w:val="center"/>
        </w:trPr>
        <w:tc>
          <w:tcPr>
            <w:tcW w:w="3645" w:type="dxa"/>
            <w:gridSpan w:val="2"/>
            <w:shd w:val="clear" w:color="auto" w:fill="FFFFFF"/>
            <w:vAlign w:val="center"/>
            <w:hideMark/>
          </w:tcPr>
          <w:p w:rsidR="002226EB" w:rsidRPr="002226EB" w:rsidRDefault="002226EB" w:rsidP="00645D46">
            <w:pPr>
              <w:jc w:val="both"/>
              <w:rPr>
                <w:rFonts w:eastAsia="Book Antiqua"/>
              </w:rPr>
            </w:pPr>
            <w:r w:rsidRPr="002226EB">
              <w:rPr>
                <w:rFonts w:eastAsia="Book Antiqua"/>
              </w:rPr>
              <w:t>Kolmogorov-Smirnov Z</w:t>
            </w:r>
          </w:p>
        </w:tc>
        <w:tc>
          <w:tcPr>
            <w:tcW w:w="2681" w:type="dxa"/>
            <w:shd w:val="clear" w:color="auto" w:fill="FFFFFF"/>
            <w:hideMark/>
          </w:tcPr>
          <w:p w:rsidR="002226EB" w:rsidRPr="002226EB" w:rsidRDefault="002226EB" w:rsidP="00645D46">
            <w:pPr>
              <w:jc w:val="right"/>
              <w:rPr>
                <w:rFonts w:eastAsia="Book Antiqua"/>
              </w:rPr>
            </w:pPr>
            <w:r w:rsidRPr="002226EB">
              <w:rPr>
                <w:rFonts w:eastAsia="Book Antiqua"/>
              </w:rPr>
              <w:t>1.005</w:t>
            </w:r>
          </w:p>
        </w:tc>
      </w:tr>
      <w:tr w:rsidR="002226EB" w:rsidRPr="002226EB" w:rsidTr="006B5098">
        <w:trPr>
          <w:cantSplit/>
          <w:trHeight w:val="266"/>
          <w:jc w:val="center"/>
        </w:trPr>
        <w:tc>
          <w:tcPr>
            <w:tcW w:w="3645" w:type="dxa"/>
            <w:gridSpan w:val="2"/>
            <w:tcBorders>
              <w:top w:val="nil"/>
              <w:left w:val="nil"/>
              <w:bottom w:val="single" w:sz="4" w:space="0" w:color="auto"/>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Asymp. Sig. (2-tailed)</w:t>
            </w:r>
          </w:p>
        </w:tc>
        <w:tc>
          <w:tcPr>
            <w:tcW w:w="2681"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.265</w:t>
            </w:r>
          </w:p>
        </w:tc>
      </w:tr>
    </w:tbl>
    <w:p w:rsidR="00DE6B56" w:rsidRPr="00F73E0E" w:rsidRDefault="00DE6B56" w:rsidP="00645D46">
      <w:pPr>
        <w:jc w:val="both"/>
        <w:rPr>
          <w:rFonts w:asciiTheme="majorBidi" w:hAnsiTheme="majorBidi" w:cstheme="majorBidi"/>
          <w:bCs/>
          <w:sz w:val="20"/>
          <w:szCs w:val="20"/>
        </w:rPr>
      </w:pPr>
      <w:r w:rsidRPr="00F73E0E">
        <w:rPr>
          <w:rFonts w:asciiTheme="majorBidi" w:hAnsiTheme="majorBidi" w:cstheme="majorBidi"/>
          <w:bCs/>
          <w:sz w:val="20"/>
          <w:szCs w:val="20"/>
        </w:rPr>
        <w:t xml:space="preserve">Sumber: </w:t>
      </w:r>
      <w:r w:rsidR="00E60418" w:rsidRPr="00F73E0E">
        <w:rPr>
          <w:rFonts w:asciiTheme="majorBidi" w:hAnsiTheme="majorBidi" w:cstheme="majorBidi"/>
          <w:bCs/>
          <w:sz w:val="20"/>
          <w:szCs w:val="20"/>
        </w:rPr>
        <w:t>Data diolah</w:t>
      </w:r>
      <w:r w:rsidR="00E60418">
        <w:rPr>
          <w:rFonts w:asciiTheme="majorBidi" w:hAnsiTheme="majorBidi" w:cstheme="majorBidi"/>
          <w:bCs/>
          <w:sz w:val="20"/>
          <w:szCs w:val="20"/>
        </w:rPr>
        <w:t xml:space="preserve"> SPSS</w:t>
      </w:r>
      <w:r w:rsidR="00E60418" w:rsidRPr="00F73E0E">
        <w:rPr>
          <w:rFonts w:asciiTheme="majorBidi" w:hAnsiTheme="majorBidi" w:cstheme="majorBidi"/>
          <w:bCs/>
          <w:sz w:val="20"/>
          <w:szCs w:val="20"/>
        </w:rPr>
        <w:t>, 2025</w:t>
      </w:r>
    </w:p>
    <w:p w:rsidR="00DE6B56" w:rsidRDefault="00DE6B56" w:rsidP="00645D46">
      <w:pPr>
        <w:spacing w:before="240"/>
        <w:ind w:firstLine="709"/>
        <w:jc w:val="both"/>
        <w:rPr>
          <w:rFonts w:asciiTheme="majorBidi" w:hAnsiTheme="majorBidi" w:cstheme="majorBidi"/>
          <w:bCs/>
        </w:rPr>
      </w:pPr>
      <w:r w:rsidRPr="00DE6B56">
        <w:rPr>
          <w:rFonts w:asciiTheme="majorBidi" w:hAnsiTheme="majorBidi" w:cstheme="majorBidi"/>
          <w:bCs/>
        </w:rPr>
        <w:t>Berdasarkan output uji Kolmogorov-Smirnov, diperoleh nilai Asymp. Sig. (2-tailed) sebesar 0,265. Nilai ini lebih besar dari tingkat signifikansi 0,05, sehingga dapat disimpulkan bahwa data residual berdistribusi normal. Hasil ini menunjukkan bahwa asumsi normalitas telah terpenuhi, sehingga model regresi yang digunakan layak untuk dianalisis lebih lanjut.</w:t>
      </w:r>
      <w:r>
        <w:rPr>
          <w:rFonts w:asciiTheme="majorBidi" w:hAnsiTheme="majorBidi" w:cstheme="majorBidi"/>
          <w:bCs/>
        </w:rPr>
        <w:t xml:space="preserve"> </w:t>
      </w:r>
      <w:r w:rsidR="00C41116">
        <w:rPr>
          <w:rFonts w:asciiTheme="majorBidi" w:hAnsiTheme="majorBidi" w:cstheme="majorBidi"/>
          <w:bCs/>
        </w:rPr>
        <w:t>H</w:t>
      </w:r>
      <w:r w:rsidR="00C41116" w:rsidRPr="00C41116">
        <w:rPr>
          <w:rFonts w:asciiTheme="majorBidi" w:hAnsiTheme="majorBidi" w:cstheme="majorBidi"/>
          <w:bCs/>
        </w:rPr>
        <w:t>asil tersebut menunjukkan bahwa hubungan bagi hasil dan ROA terhadap simpanan berjangka pada KSPPS Bakti Huria Syariah bersifat stabil dan dapat mencerminkan kondisi nyata koperasi. Dengan demikian, hasil penelitian dapat digunakan sebagai dasar pertimbangan dalam menentukan kebijakan bagi hasil dan pengelolaan profitabilitas guna meningkatkan simpanan berjangka</w:t>
      </w:r>
      <w:r w:rsidR="007F539A">
        <w:rPr>
          <w:rFonts w:asciiTheme="majorBidi" w:hAnsiTheme="majorBidi" w:cstheme="majorBidi"/>
          <w:bCs/>
        </w:rPr>
        <w:t xml:space="preserve">. </w:t>
      </w:r>
    </w:p>
    <w:p w:rsidR="00DE6B56" w:rsidRDefault="00DE6B56" w:rsidP="00645D46">
      <w:pPr>
        <w:pStyle w:val="ListParagraph"/>
        <w:numPr>
          <w:ilvl w:val="0"/>
          <w:numId w:val="13"/>
        </w:numPr>
        <w:jc w:val="both"/>
        <w:rPr>
          <w:rFonts w:asciiTheme="majorBidi" w:hAnsiTheme="majorBidi" w:cstheme="majorBidi"/>
          <w:bCs/>
        </w:rPr>
      </w:pPr>
      <w:r>
        <w:rPr>
          <w:rFonts w:asciiTheme="majorBidi" w:hAnsiTheme="majorBidi" w:cstheme="majorBidi"/>
          <w:bCs/>
        </w:rPr>
        <w:t xml:space="preserve">Uji Multikolinearitas </w:t>
      </w:r>
    </w:p>
    <w:p w:rsidR="00DE6B56" w:rsidRDefault="00DE6B56" w:rsidP="00645D46">
      <w:pPr>
        <w:jc w:val="center"/>
        <w:rPr>
          <w:rFonts w:asciiTheme="majorBidi" w:hAnsiTheme="majorBidi" w:cstheme="majorBidi"/>
          <w:bCs/>
        </w:rPr>
      </w:pPr>
      <w:r>
        <w:rPr>
          <w:rFonts w:asciiTheme="majorBidi" w:hAnsiTheme="majorBidi" w:cstheme="majorBidi"/>
          <w:bCs/>
        </w:rPr>
        <w:t>Tabel 3</w:t>
      </w:r>
    </w:p>
    <w:p w:rsidR="00DE6B56" w:rsidRDefault="00DE6B56" w:rsidP="00645D46">
      <w:pPr>
        <w:jc w:val="center"/>
        <w:rPr>
          <w:rFonts w:asciiTheme="majorBidi" w:hAnsiTheme="majorBidi" w:cstheme="majorBidi"/>
          <w:bCs/>
        </w:rPr>
      </w:pPr>
      <w:r>
        <w:rPr>
          <w:rFonts w:asciiTheme="majorBidi" w:hAnsiTheme="majorBidi" w:cstheme="majorBidi"/>
          <w:bCs/>
        </w:rPr>
        <w:t>Hasil Uji Multikolinearitas</w:t>
      </w:r>
    </w:p>
    <w:tbl>
      <w:tblPr>
        <w:tblW w:w="7919" w:type="dxa"/>
        <w:jc w:val="center"/>
        <w:tblLayout w:type="fixed"/>
        <w:tblCellMar>
          <w:left w:w="0" w:type="dxa"/>
          <w:right w:w="0" w:type="dxa"/>
        </w:tblCellMar>
        <w:tblLook w:val="04A0" w:firstRow="1" w:lastRow="0" w:firstColumn="1" w:lastColumn="0" w:noHBand="0" w:noVBand="1"/>
      </w:tblPr>
      <w:tblGrid>
        <w:gridCol w:w="1068"/>
        <w:gridCol w:w="1360"/>
        <w:gridCol w:w="1464"/>
        <w:gridCol w:w="2010"/>
        <w:gridCol w:w="2017"/>
      </w:tblGrid>
      <w:tr w:rsidR="002226EB" w:rsidRPr="002226EB" w:rsidTr="006B5098">
        <w:trPr>
          <w:cantSplit/>
          <w:trHeight w:val="293"/>
          <w:jc w:val="center"/>
        </w:trPr>
        <w:tc>
          <w:tcPr>
            <w:tcW w:w="7919" w:type="dxa"/>
            <w:gridSpan w:val="5"/>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bookmarkStart w:id="1" w:name="_Hlk205501873"/>
            <w:r w:rsidRPr="002226EB">
              <w:rPr>
                <w:rFonts w:eastAsia="Book Antiqua"/>
                <w:b/>
                <w:bCs/>
              </w:rPr>
              <w:t>Model Summary</w:t>
            </w:r>
            <w:r w:rsidRPr="002226EB">
              <w:rPr>
                <w:rFonts w:eastAsia="Book Antiqua"/>
                <w:b/>
                <w:bCs/>
                <w:vertAlign w:val="superscript"/>
              </w:rPr>
              <w:t>b</w:t>
            </w:r>
          </w:p>
        </w:tc>
      </w:tr>
      <w:tr w:rsidR="002226EB" w:rsidRPr="002226EB" w:rsidTr="006B5098">
        <w:trPr>
          <w:cantSplit/>
          <w:trHeight w:val="602"/>
          <w:jc w:val="center"/>
        </w:trPr>
        <w:tc>
          <w:tcPr>
            <w:tcW w:w="1068"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Model</w:t>
            </w:r>
          </w:p>
        </w:tc>
        <w:tc>
          <w:tcPr>
            <w:tcW w:w="1360"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R</w:t>
            </w:r>
          </w:p>
        </w:tc>
        <w:tc>
          <w:tcPr>
            <w:tcW w:w="1464"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R Square</w:t>
            </w:r>
          </w:p>
        </w:tc>
        <w:tc>
          <w:tcPr>
            <w:tcW w:w="2010"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Adjusted R Square</w:t>
            </w:r>
          </w:p>
        </w:tc>
        <w:tc>
          <w:tcPr>
            <w:tcW w:w="2015"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Std. Error of the Estimate</w:t>
            </w:r>
          </w:p>
        </w:tc>
      </w:tr>
      <w:tr w:rsidR="002226EB" w:rsidRPr="002226EB" w:rsidTr="006B5098">
        <w:trPr>
          <w:cantSplit/>
          <w:trHeight w:val="306"/>
          <w:jc w:val="center"/>
        </w:trPr>
        <w:tc>
          <w:tcPr>
            <w:tcW w:w="1068" w:type="dxa"/>
            <w:tcBorders>
              <w:top w:val="single" w:sz="4" w:space="0" w:color="auto"/>
              <w:left w:val="nil"/>
              <w:bottom w:val="single" w:sz="4" w:space="0" w:color="auto"/>
              <w:right w:val="nil"/>
            </w:tcBorders>
            <w:shd w:val="clear" w:color="auto" w:fill="FFFFFF"/>
            <w:vAlign w:val="center"/>
            <w:hideMark/>
          </w:tcPr>
          <w:p w:rsidR="002226EB" w:rsidRPr="002226EB" w:rsidRDefault="002226EB" w:rsidP="00645D46">
            <w:pPr>
              <w:jc w:val="right"/>
              <w:rPr>
                <w:rFonts w:eastAsia="Book Antiqua"/>
              </w:rPr>
            </w:pPr>
            <w:r w:rsidRPr="002226EB">
              <w:rPr>
                <w:rFonts w:eastAsia="Book Antiqua"/>
              </w:rPr>
              <w:t>1</w:t>
            </w:r>
          </w:p>
        </w:tc>
        <w:tc>
          <w:tcPr>
            <w:tcW w:w="1360"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.913</w:t>
            </w:r>
            <w:r w:rsidRPr="002226EB">
              <w:rPr>
                <w:rFonts w:eastAsia="Book Antiqua"/>
                <w:vertAlign w:val="superscript"/>
              </w:rPr>
              <w:t>a</w:t>
            </w:r>
          </w:p>
        </w:tc>
        <w:tc>
          <w:tcPr>
            <w:tcW w:w="1464"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.834</w:t>
            </w:r>
          </w:p>
        </w:tc>
        <w:tc>
          <w:tcPr>
            <w:tcW w:w="2010"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.825</w:t>
            </w:r>
          </w:p>
        </w:tc>
        <w:tc>
          <w:tcPr>
            <w:tcW w:w="2015"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.17811</w:t>
            </w:r>
          </w:p>
        </w:tc>
      </w:tr>
      <w:tr w:rsidR="002226EB" w:rsidRPr="002226EB" w:rsidTr="006B5098">
        <w:trPr>
          <w:cantSplit/>
          <w:trHeight w:val="293"/>
          <w:jc w:val="center"/>
        </w:trPr>
        <w:tc>
          <w:tcPr>
            <w:tcW w:w="7919" w:type="dxa"/>
            <w:gridSpan w:val="5"/>
            <w:tcBorders>
              <w:top w:val="single" w:sz="4" w:space="0" w:color="auto"/>
              <w:left w:val="nil"/>
              <w:bottom w:val="nil"/>
              <w:right w:val="nil"/>
            </w:tcBorders>
            <w:shd w:val="clear" w:color="auto" w:fill="FFFFFF"/>
            <w:hideMark/>
          </w:tcPr>
          <w:tbl>
            <w:tblPr>
              <w:tblW w:w="7905" w:type="dxa"/>
              <w:jc w:val="center"/>
              <w:tblLayout w:type="fixed"/>
              <w:tblCellMar>
                <w:left w:w="0" w:type="dxa"/>
                <w:right w:w="0" w:type="dxa"/>
              </w:tblCellMar>
              <w:tblLook w:val="04A0" w:firstRow="1" w:lastRow="0" w:firstColumn="1" w:lastColumn="0" w:noHBand="0" w:noVBand="1"/>
            </w:tblPr>
            <w:tblGrid>
              <w:gridCol w:w="419"/>
              <w:gridCol w:w="1554"/>
              <w:gridCol w:w="1283"/>
              <w:gridCol w:w="1284"/>
              <w:gridCol w:w="1416"/>
              <w:gridCol w:w="971"/>
              <w:gridCol w:w="978"/>
            </w:tblGrid>
            <w:tr w:rsidR="002226EB" w:rsidRPr="002226EB" w:rsidTr="006B5098">
              <w:trPr>
                <w:cantSplit/>
                <w:trHeight w:val="436"/>
                <w:jc w:val="center"/>
              </w:trPr>
              <w:tc>
                <w:tcPr>
                  <w:tcW w:w="7905" w:type="dxa"/>
                  <w:gridSpan w:val="7"/>
                  <w:tcBorders>
                    <w:top w:val="nil"/>
                    <w:left w:val="nil"/>
                    <w:bottom w:val="single" w:sz="4" w:space="0" w:color="auto"/>
                    <w:right w:val="nil"/>
                  </w:tcBorders>
                  <w:shd w:val="clear" w:color="auto" w:fill="FFFFFF"/>
                  <w:hideMark/>
                </w:tcPr>
                <w:p w:rsidR="002226EB" w:rsidRPr="002226EB" w:rsidRDefault="002226EB" w:rsidP="00645D46">
                  <w:pPr>
                    <w:jc w:val="center"/>
                    <w:rPr>
                      <w:rFonts w:eastAsia="Book Antiqua"/>
                      <w:b/>
                      <w:bCs/>
                    </w:rPr>
                  </w:pPr>
                  <w:r w:rsidRPr="002226EB">
                    <w:rPr>
                      <w:rFonts w:eastAsia="Book Antiqua"/>
                      <w:b/>
                      <w:bCs/>
                    </w:rPr>
                    <w:t>Coefficients</w:t>
                  </w:r>
                  <w:r w:rsidRPr="002226EB">
                    <w:rPr>
                      <w:rFonts w:eastAsia="Book Antiqua"/>
                      <w:b/>
                      <w:bCs/>
                      <w:vertAlign w:val="superscript"/>
                    </w:rPr>
                    <w:t>a</w:t>
                  </w:r>
                </w:p>
              </w:tc>
            </w:tr>
            <w:tr w:rsidR="002226EB" w:rsidRPr="002226EB" w:rsidTr="006B5098">
              <w:trPr>
                <w:cantSplit/>
                <w:trHeight w:val="723"/>
                <w:jc w:val="center"/>
              </w:trPr>
              <w:tc>
                <w:tcPr>
                  <w:tcW w:w="1973" w:type="dxa"/>
                  <w:gridSpan w:val="2"/>
                  <w:vMerge w:val="restart"/>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Model</w:t>
                  </w:r>
                </w:p>
              </w:tc>
              <w:tc>
                <w:tcPr>
                  <w:tcW w:w="2567" w:type="dxa"/>
                  <w:gridSpan w:val="2"/>
                  <w:tcBorders>
                    <w:top w:val="single" w:sz="4" w:space="0" w:color="auto"/>
                    <w:left w:val="nil"/>
                    <w:bottom w:val="nil"/>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Unstandardized Coefficients</w:t>
                  </w:r>
                </w:p>
              </w:tc>
              <w:tc>
                <w:tcPr>
                  <w:tcW w:w="1416" w:type="dxa"/>
                  <w:tcBorders>
                    <w:top w:val="single" w:sz="4" w:space="0" w:color="auto"/>
                    <w:left w:val="nil"/>
                    <w:bottom w:val="nil"/>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Standardized Coefficients</w:t>
                  </w:r>
                </w:p>
              </w:tc>
              <w:tc>
                <w:tcPr>
                  <w:tcW w:w="971" w:type="dxa"/>
                  <w:vMerge w:val="restart"/>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t</w:t>
                  </w:r>
                </w:p>
              </w:tc>
              <w:tc>
                <w:tcPr>
                  <w:tcW w:w="976" w:type="dxa"/>
                  <w:vMerge w:val="restart"/>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Sig.</w:t>
                  </w:r>
                </w:p>
              </w:tc>
            </w:tr>
            <w:tr w:rsidR="002226EB" w:rsidRPr="002226EB" w:rsidTr="006B5098">
              <w:trPr>
                <w:cantSplit/>
                <w:trHeight w:val="143"/>
                <w:jc w:val="center"/>
              </w:trPr>
              <w:tc>
                <w:tcPr>
                  <w:tcW w:w="1973" w:type="dxa"/>
                  <w:gridSpan w:val="2"/>
                  <w:vMerge/>
                  <w:tcBorders>
                    <w:top w:val="single" w:sz="4" w:space="0" w:color="auto"/>
                    <w:left w:val="nil"/>
                    <w:bottom w:val="single" w:sz="4" w:space="0" w:color="auto"/>
                    <w:right w:val="nil"/>
                  </w:tcBorders>
                  <w:vAlign w:val="center"/>
                  <w:hideMark/>
                </w:tcPr>
                <w:p w:rsidR="002226EB" w:rsidRPr="002226EB" w:rsidRDefault="002226EB" w:rsidP="00645D46">
                  <w:pPr>
                    <w:jc w:val="center"/>
                    <w:rPr>
                      <w:rFonts w:eastAsia="Book Antiqua"/>
                    </w:rPr>
                  </w:pPr>
                </w:p>
              </w:tc>
              <w:tc>
                <w:tcPr>
                  <w:tcW w:w="1283" w:type="dxa"/>
                  <w:tcBorders>
                    <w:top w:val="nil"/>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B</w:t>
                  </w:r>
                </w:p>
              </w:tc>
              <w:tc>
                <w:tcPr>
                  <w:tcW w:w="1283" w:type="dxa"/>
                  <w:tcBorders>
                    <w:top w:val="nil"/>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Std. Error</w:t>
                  </w:r>
                </w:p>
              </w:tc>
              <w:tc>
                <w:tcPr>
                  <w:tcW w:w="1416" w:type="dxa"/>
                  <w:tcBorders>
                    <w:top w:val="nil"/>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Beta</w:t>
                  </w:r>
                </w:p>
              </w:tc>
              <w:tc>
                <w:tcPr>
                  <w:tcW w:w="971" w:type="dxa"/>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c>
                <w:tcPr>
                  <w:tcW w:w="976" w:type="dxa"/>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r>
            <w:tr w:rsidR="002226EB" w:rsidRPr="002226EB" w:rsidTr="006B5098">
              <w:trPr>
                <w:cantSplit/>
                <w:trHeight w:val="436"/>
                <w:jc w:val="center"/>
              </w:trPr>
              <w:tc>
                <w:tcPr>
                  <w:tcW w:w="419" w:type="dxa"/>
                  <w:vMerge w:val="restart"/>
                  <w:tcBorders>
                    <w:top w:val="single" w:sz="4" w:space="0" w:color="auto"/>
                    <w:left w:val="nil"/>
                    <w:bottom w:val="single" w:sz="4" w:space="0" w:color="auto"/>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1</w:t>
                  </w:r>
                </w:p>
              </w:tc>
              <w:tc>
                <w:tcPr>
                  <w:tcW w:w="1554" w:type="dxa"/>
                  <w:tcBorders>
                    <w:top w:val="single" w:sz="4" w:space="0" w:color="auto"/>
                    <w:left w:val="nil"/>
                    <w:bottom w:val="nil"/>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(Constant)</w:t>
                  </w:r>
                </w:p>
              </w:tc>
              <w:tc>
                <w:tcPr>
                  <w:tcW w:w="1283"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-22.048</w:t>
                  </w:r>
                </w:p>
              </w:tc>
              <w:tc>
                <w:tcPr>
                  <w:tcW w:w="1283"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3.204</w:t>
                  </w:r>
                </w:p>
              </w:tc>
              <w:tc>
                <w:tcPr>
                  <w:tcW w:w="1416" w:type="dxa"/>
                  <w:tcBorders>
                    <w:top w:val="single" w:sz="4" w:space="0" w:color="auto"/>
                    <w:left w:val="nil"/>
                    <w:bottom w:val="nil"/>
                    <w:right w:val="nil"/>
                  </w:tcBorders>
                  <w:shd w:val="clear" w:color="auto" w:fill="FFFFFF"/>
                </w:tcPr>
                <w:p w:rsidR="002226EB" w:rsidRPr="002226EB" w:rsidRDefault="002226EB" w:rsidP="00645D46">
                  <w:pPr>
                    <w:jc w:val="right"/>
                    <w:rPr>
                      <w:rFonts w:eastAsia="Book Antiqua"/>
                    </w:rPr>
                  </w:pPr>
                </w:p>
              </w:tc>
              <w:tc>
                <w:tcPr>
                  <w:tcW w:w="971"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-6.881</w:t>
                  </w:r>
                </w:p>
              </w:tc>
              <w:tc>
                <w:tcPr>
                  <w:tcW w:w="976"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.000</w:t>
                  </w:r>
                </w:p>
              </w:tc>
            </w:tr>
            <w:tr w:rsidR="002226EB" w:rsidRPr="002226EB" w:rsidTr="006B5098">
              <w:trPr>
                <w:cantSplit/>
                <w:trHeight w:val="143"/>
                <w:jc w:val="center"/>
              </w:trPr>
              <w:tc>
                <w:tcPr>
                  <w:tcW w:w="419" w:type="dxa"/>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c>
                <w:tcPr>
                  <w:tcW w:w="1554" w:type="dxa"/>
                  <w:shd w:val="clear" w:color="auto" w:fill="FFFFFF"/>
                  <w:vAlign w:val="center"/>
                  <w:hideMark/>
                </w:tcPr>
                <w:p w:rsidR="002226EB" w:rsidRPr="002226EB" w:rsidRDefault="002226EB" w:rsidP="00645D46">
                  <w:pPr>
                    <w:jc w:val="both"/>
                    <w:rPr>
                      <w:rFonts w:eastAsia="Book Antiqua"/>
                    </w:rPr>
                  </w:pPr>
                  <w:r w:rsidRPr="002226EB">
                    <w:rPr>
                      <w:rFonts w:eastAsia="Book Antiqua"/>
                    </w:rPr>
                    <w:t>LN_Bagi Hasil</w:t>
                  </w:r>
                </w:p>
              </w:tc>
              <w:tc>
                <w:tcPr>
                  <w:tcW w:w="1283" w:type="dxa"/>
                  <w:shd w:val="clear" w:color="auto" w:fill="FFFFFF"/>
                  <w:hideMark/>
                </w:tcPr>
                <w:p w:rsidR="002226EB" w:rsidRPr="002226EB" w:rsidRDefault="002226EB" w:rsidP="00645D46">
                  <w:pPr>
                    <w:jc w:val="right"/>
                    <w:rPr>
                      <w:rFonts w:eastAsia="Book Antiqua"/>
                    </w:rPr>
                  </w:pPr>
                  <w:r w:rsidRPr="002226EB">
                    <w:rPr>
                      <w:rFonts w:eastAsia="Book Antiqua"/>
                    </w:rPr>
                    <w:t>2.550</w:t>
                  </w:r>
                </w:p>
              </w:tc>
              <w:tc>
                <w:tcPr>
                  <w:tcW w:w="1283" w:type="dxa"/>
                  <w:shd w:val="clear" w:color="auto" w:fill="FFFFFF"/>
                  <w:hideMark/>
                </w:tcPr>
                <w:p w:rsidR="002226EB" w:rsidRPr="002226EB" w:rsidRDefault="002226EB" w:rsidP="00645D46">
                  <w:pPr>
                    <w:jc w:val="right"/>
                    <w:rPr>
                      <w:rFonts w:eastAsia="Book Antiqua"/>
                    </w:rPr>
                  </w:pPr>
                  <w:r w:rsidRPr="002226EB">
                    <w:rPr>
                      <w:rFonts w:eastAsia="Book Antiqua"/>
                    </w:rPr>
                    <w:t>.192</w:t>
                  </w:r>
                </w:p>
              </w:tc>
              <w:tc>
                <w:tcPr>
                  <w:tcW w:w="1416" w:type="dxa"/>
                  <w:shd w:val="clear" w:color="auto" w:fill="FFFFFF"/>
                  <w:hideMark/>
                </w:tcPr>
                <w:p w:rsidR="002226EB" w:rsidRPr="002226EB" w:rsidRDefault="002226EB" w:rsidP="00645D46">
                  <w:pPr>
                    <w:jc w:val="right"/>
                    <w:rPr>
                      <w:rFonts w:eastAsia="Book Antiqua"/>
                    </w:rPr>
                  </w:pPr>
                  <w:r w:rsidRPr="002226EB">
                    <w:rPr>
                      <w:rFonts w:eastAsia="Book Antiqua"/>
                    </w:rPr>
                    <w:t>5.191</w:t>
                  </w:r>
                </w:p>
              </w:tc>
              <w:tc>
                <w:tcPr>
                  <w:tcW w:w="971" w:type="dxa"/>
                  <w:shd w:val="clear" w:color="auto" w:fill="FFFFFF"/>
                  <w:hideMark/>
                </w:tcPr>
                <w:p w:rsidR="002226EB" w:rsidRPr="002226EB" w:rsidRDefault="002226EB" w:rsidP="00645D46">
                  <w:pPr>
                    <w:jc w:val="right"/>
                    <w:rPr>
                      <w:rFonts w:eastAsia="Book Antiqua"/>
                    </w:rPr>
                  </w:pPr>
                  <w:r w:rsidRPr="002226EB">
                    <w:rPr>
                      <w:rFonts w:eastAsia="Book Antiqua"/>
                    </w:rPr>
                    <w:t>13.277</w:t>
                  </w:r>
                </w:p>
              </w:tc>
              <w:tc>
                <w:tcPr>
                  <w:tcW w:w="976" w:type="dxa"/>
                  <w:shd w:val="clear" w:color="auto" w:fill="FFFFFF"/>
                  <w:hideMark/>
                </w:tcPr>
                <w:p w:rsidR="002226EB" w:rsidRPr="002226EB" w:rsidRDefault="002226EB" w:rsidP="00645D46">
                  <w:pPr>
                    <w:jc w:val="right"/>
                    <w:rPr>
                      <w:rFonts w:eastAsia="Book Antiqua"/>
                    </w:rPr>
                  </w:pPr>
                  <w:r w:rsidRPr="002226EB">
                    <w:rPr>
                      <w:rFonts w:eastAsia="Book Antiqua"/>
                    </w:rPr>
                    <w:t>.000</w:t>
                  </w:r>
                </w:p>
              </w:tc>
            </w:tr>
            <w:tr w:rsidR="002226EB" w:rsidRPr="002226EB" w:rsidTr="006B5098">
              <w:trPr>
                <w:cantSplit/>
                <w:trHeight w:val="143"/>
                <w:jc w:val="center"/>
              </w:trPr>
              <w:tc>
                <w:tcPr>
                  <w:tcW w:w="419" w:type="dxa"/>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c>
                <w:tcPr>
                  <w:tcW w:w="1554" w:type="dxa"/>
                  <w:tcBorders>
                    <w:top w:val="nil"/>
                    <w:left w:val="nil"/>
                    <w:bottom w:val="single" w:sz="4" w:space="0" w:color="auto"/>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LN_ROA</w:t>
                  </w:r>
                </w:p>
              </w:tc>
              <w:tc>
                <w:tcPr>
                  <w:tcW w:w="1283"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-2.493</w:t>
                  </w:r>
                </w:p>
              </w:tc>
              <w:tc>
                <w:tcPr>
                  <w:tcW w:w="1283"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.197</w:t>
                  </w:r>
                </w:p>
              </w:tc>
              <w:tc>
                <w:tcPr>
                  <w:tcW w:w="1416"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-4.960</w:t>
                  </w:r>
                </w:p>
              </w:tc>
              <w:tc>
                <w:tcPr>
                  <w:tcW w:w="971"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-12.685</w:t>
                  </w:r>
                </w:p>
              </w:tc>
              <w:tc>
                <w:tcPr>
                  <w:tcW w:w="976"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.000</w:t>
                  </w:r>
                </w:p>
              </w:tc>
            </w:tr>
            <w:tr w:rsidR="002226EB" w:rsidRPr="002226EB" w:rsidTr="006B5098">
              <w:trPr>
                <w:cantSplit/>
                <w:trHeight w:val="57"/>
                <w:jc w:val="center"/>
              </w:trPr>
              <w:tc>
                <w:tcPr>
                  <w:tcW w:w="7905" w:type="dxa"/>
                  <w:gridSpan w:val="7"/>
                  <w:shd w:val="clear" w:color="auto" w:fill="FFFFFF"/>
                  <w:hideMark/>
                </w:tcPr>
                <w:p w:rsidR="002226EB" w:rsidRPr="002226EB" w:rsidRDefault="002226EB" w:rsidP="00645D46">
                  <w:pPr>
                    <w:jc w:val="both"/>
                    <w:rPr>
                      <w:rFonts w:eastAsia="Book Antiqua"/>
                    </w:rPr>
                  </w:pPr>
                </w:p>
              </w:tc>
            </w:tr>
          </w:tbl>
          <w:p w:rsidR="002226EB" w:rsidRPr="002226EB" w:rsidRDefault="002226EB" w:rsidP="00645D46">
            <w:pPr>
              <w:jc w:val="both"/>
              <w:rPr>
                <w:rFonts w:eastAsia="Book Antiqua"/>
              </w:rPr>
            </w:pPr>
          </w:p>
        </w:tc>
        <w:bookmarkEnd w:id="1"/>
      </w:tr>
    </w:tbl>
    <w:p w:rsidR="00DE6B56" w:rsidRPr="00F73E0E" w:rsidRDefault="00DE6B56" w:rsidP="00645D46">
      <w:pPr>
        <w:jc w:val="both"/>
        <w:rPr>
          <w:rFonts w:asciiTheme="majorBidi" w:hAnsiTheme="majorBidi" w:cstheme="majorBidi"/>
          <w:bCs/>
          <w:sz w:val="20"/>
          <w:szCs w:val="20"/>
        </w:rPr>
      </w:pPr>
      <w:r w:rsidRPr="00F73E0E">
        <w:rPr>
          <w:rFonts w:asciiTheme="majorBidi" w:hAnsiTheme="majorBidi" w:cstheme="majorBidi"/>
          <w:bCs/>
          <w:sz w:val="20"/>
          <w:szCs w:val="20"/>
        </w:rPr>
        <w:t xml:space="preserve">Sumber: </w:t>
      </w:r>
      <w:r w:rsidR="00E60418" w:rsidRPr="00F73E0E">
        <w:rPr>
          <w:rFonts w:asciiTheme="majorBidi" w:hAnsiTheme="majorBidi" w:cstheme="majorBidi"/>
          <w:bCs/>
          <w:sz w:val="20"/>
          <w:szCs w:val="20"/>
        </w:rPr>
        <w:t>Data diolah</w:t>
      </w:r>
      <w:r w:rsidR="00E60418">
        <w:rPr>
          <w:rFonts w:asciiTheme="majorBidi" w:hAnsiTheme="majorBidi" w:cstheme="majorBidi"/>
          <w:bCs/>
          <w:sz w:val="20"/>
          <w:szCs w:val="20"/>
        </w:rPr>
        <w:t xml:space="preserve"> SPSS</w:t>
      </w:r>
      <w:r w:rsidR="00E60418" w:rsidRPr="00F73E0E">
        <w:rPr>
          <w:rFonts w:asciiTheme="majorBidi" w:hAnsiTheme="majorBidi" w:cstheme="majorBidi"/>
          <w:bCs/>
          <w:sz w:val="20"/>
          <w:szCs w:val="20"/>
        </w:rPr>
        <w:t>, 2025</w:t>
      </w:r>
    </w:p>
    <w:p w:rsidR="00DE6B56" w:rsidRDefault="00DE6B56" w:rsidP="00645D46">
      <w:pPr>
        <w:spacing w:before="240"/>
        <w:ind w:firstLine="709"/>
        <w:jc w:val="both"/>
        <w:rPr>
          <w:rFonts w:asciiTheme="majorBidi" w:hAnsiTheme="majorBidi" w:cstheme="majorBidi"/>
          <w:bCs/>
        </w:rPr>
      </w:pPr>
      <w:r w:rsidRPr="00DE6B56">
        <w:rPr>
          <w:rFonts w:asciiTheme="majorBidi" w:hAnsiTheme="majorBidi" w:cstheme="majorBidi"/>
          <w:bCs/>
        </w:rPr>
        <w:lastRenderedPageBreak/>
        <w:t>Berdasarkan hasil uji multikolinearitas dengan RSquare dan nilai t</w:t>
      </w:r>
      <w:r w:rsidRPr="00DE6B56">
        <w:rPr>
          <w:rFonts w:asciiTheme="majorBidi" w:hAnsiTheme="majorBidi" w:cstheme="majorBidi"/>
          <w:bCs/>
          <w:vertAlign w:val="subscript"/>
        </w:rPr>
        <w:t>statistik</w:t>
      </w:r>
      <w:r w:rsidRPr="00DE6B56">
        <w:rPr>
          <w:rFonts w:asciiTheme="majorBidi" w:hAnsiTheme="majorBidi" w:cstheme="majorBidi"/>
          <w:bCs/>
        </w:rPr>
        <w:t xml:space="preserve"> pada masing-masing variabel penelitian ini yaitu nilai RSquare 0.834 (&gt; 0.8) dan variabel independen memiliki nilai t</w:t>
      </w:r>
      <w:r w:rsidRPr="00DE6B56">
        <w:rPr>
          <w:rFonts w:asciiTheme="majorBidi" w:hAnsiTheme="majorBidi" w:cstheme="majorBidi"/>
          <w:bCs/>
          <w:vertAlign w:val="subscript"/>
        </w:rPr>
        <w:t>statistik</w:t>
      </w:r>
      <w:r w:rsidRPr="00DE6B56">
        <w:rPr>
          <w:rFonts w:asciiTheme="majorBidi" w:hAnsiTheme="majorBidi" w:cstheme="majorBidi"/>
          <w:bCs/>
        </w:rPr>
        <w:t xml:space="preserve"> signifikan 0.000 (&lt;0.05). Maka dapat disimpulkan bahwa tidak terdapat gejala multikolinearitas di antara variabel independen dalam model regresi ini. Artinya, model regresi layak untuk digunakan dalam pengujian selanjutnya.</w:t>
      </w:r>
    </w:p>
    <w:p w:rsidR="00DE6B56" w:rsidRDefault="00DE6B56" w:rsidP="00645D46">
      <w:pPr>
        <w:pStyle w:val="ListParagraph"/>
        <w:numPr>
          <w:ilvl w:val="0"/>
          <w:numId w:val="13"/>
        </w:numPr>
        <w:jc w:val="both"/>
        <w:rPr>
          <w:rFonts w:asciiTheme="majorBidi" w:hAnsiTheme="majorBidi" w:cstheme="majorBidi"/>
          <w:bCs/>
        </w:rPr>
      </w:pPr>
      <w:r>
        <w:rPr>
          <w:rFonts w:asciiTheme="majorBidi" w:hAnsiTheme="majorBidi" w:cstheme="majorBidi"/>
          <w:bCs/>
        </w:rPr>
        <w:t xml:space="preserve">Uji Heteroskedastisitas </w:t>
      </w:r>
    </w:p>
    <w:p w:rsidR="00DE6B56" w:rsidRDefault="00DE6B56" w:rsidP="00645D46">
      <w:pPr>
        <w:jc w:val="center"/>
        <w:rPr>
          <w:rFonts w:asciiTheme="majorBidi" w:hAnsiTheme="majorBidi" w:cstheme="majorBidi"/>
          <w:bCs/>
        </w:rPr>
      </w:pPr>
      <w:r>
        <w:rPr>
          <w:rFonts w:asciiTheme="majorBidi" w:hAnsiTheme="majorBidi" w:cstheme="majorBidi"/>
          <w:bCs/>
        </w:rPr>
        <w:t>Gambar 1</w:t>
      </w:r>
    </w:p>
    <w:p w:rsidR="00DE6B56" w:rsidRDefault="00DE6B56" w:rsidP="00645D46">
      <w:pPr>
        <w:jc w:val="center"/>
        <w:rPr>
          <w:rFonts w:asciiTheme="majorBidi" w:hAnsiTheme="majorBidi" w:cstheme="majorBidi"/>
          <w:bCs/>
        </w:rPr>
      </w:pPr>
      <w:r>
        <w:rPr>
          <w:rFonts w:asciiTheme="majorBidi" w:hAnsiTheme="majorBidi" w:cstheme="majorBidi"/>
          <w:bCs/>
        </w:rPr>
        <w:t>HasiL Uji Heteroskedastisitas</w:t>
      </w:r>
    </w:p>
    <w:p w:rsidR="00DE6B56" w:rsidRDefault="002226EB" w:rsidP="00645D46">
      <w:pPr>
        <w:jc w:val="center"/>
        <w:rPr>
          <w:rFonts w:asciiTheme="majorBidi" w:hAnsiTheme="majorBidi" w:cstheme="majorBidi"/>
          <w:bCs/>
        </w:rPr>
      </w:pPr>
      <w:r w:rsidRPr="00F01DBC">
        <w:rPr>
          <w:rFonts w:eastAsia="Book Antiqua"/>
          <w:noProof/>
          <w:sz w:val="24"/>
          <w:szCs w:val="24"/>
        </w:rPr>
        <w:drawing>
          <wp:inline distT="0" distB="0" distL="0" distR="0" wp14:anchorId="7DFDCF39" wp14:editId="098C9CB1">
            <wp:extent cx="3217954" cy="2576223"/>
            <wp:effectExtent l="0" t="0" r="1905" b="0"/>
            <wp:docPr id="9719026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18617" cy="2656811"/>
                    </a:xfrm>
                    <a:prstGeom prst="rect">
                      <a:avLst/>
                    </a:prstGeom>
                    <a:noFill/>
                    <a:ln>
                      <a:noFill/>
                    </a:ln>
                  </pic:spPr>
                </pic:pic>
              </a:graphicData>
            </a:graphic>
          </wp:inline>
        </w:drawing>
      </w:r>
    </w:p>
    <w:p w:rsidR="00DE6B56" w:rsidRPr="00F73E0E" w:rsidRDefault="00DE6B56" w:rsidP="00645D46">
      <w:pPr>
        <w:jc w:val="both"/>
        <w:rPr>
          <w:rFonts w:asciiTheme="majorBidi" w:hAnsiTheme="majorBidi" w:cstheme="majorBidi"/>
          <w:bCs/>
          <w:sz w:val="20"/>
          <w:szCs w:val="20"/>
        </w:rPr>
      </w:pPr>
      <w:r w:rsidRPr="00F73E0E">
        <w:rPr>
          <w:rFonts w:asciiTheme="majorBidi" w:hAnsiTheme="majorBidi" w:cstheme="majorBidi"/>
          <w:bCs/>
          <w:sz w:val="20"/>
          <w:szCs w:val="20"/>
        </w:rPr>
        <w:t xml:space="preserve">Sumber: </w:t>
      </w:r>
      <w:r w:rsidR="00E60418" w:rsidRPr="00F73E0E">
        <w:rPr>
          <w:rFonts w:asciiTheme="majorBidi" w:hAnsiTheme="majorBidi" w:cstheme="majorBidi"/>
          <w:bCs/>
          <w:sz w:val="20"/>
          <w:szCs w:val="20"/>
        </w:rPr>
        <w:t>Data diolah</w:t>
      </w:r>
      <w:r w:rsidR="00E60418">
        <w:rPr>
          <w:rFonts w:asciiTheme="majorBidi" w:hAnsiTheme="majorBidi" w:cstheme="majorBidi"/>
          <w:bCs/>
          <w:sz w:val="20"/>
          <w:szCs w:val="20"/>
        </w:rPr>
        <w:t xml:space="preserve"> SPSS</w:t>
      </w:r>
      <w:r w:rsidR="00E60418" w:rsidRPr="00F73E0E">
        <w:rPr>
          <w:rFonts w:asciiTheme="majorBidi" w:hAnsiTheme="majorBidi" w:cstheme="majorBidi"/>
          <w:bCs/>
          <w:sz w:val="20"/>
          <w:szCs w:val="20"/>
        </w:rPr>
        <w:t>, 2025</w:t>
      </w:r>
    </w:p>
    <w:p w:rsidR="00DE6B56" w:rsidRDefault="00DE6B56" w:rsidP="00645D46">
      <w:pPr>
        <w:spacing w:before="240"/>
        <w:ind w:firstLine="709"/>
        <w:jc w:val="both"/>
        <w:rPr>
          <w:rFonts w:asciiTheme="majorBidi" w:hAnsiTheme="majorBidi" w:cstheme="majorBidi"/>
          <w:bCs/>
        </w:rPr>
      </w:pPr>
      <w:r w:rsidRPr="00DE6B56">
        <w:rPr>
          <w:rFonts w:asciiTheme="majorBidi" w:hAnsiTheme="majorBidi" w:cstheme="majorBidi"/>
          <w:bCs/>
        </w:rPr>
        <w:t>Berdasarkan hasil scatterplot pada gambar 1 dapat disimpulkan bahwa plot menyebar secara acak diatas maupun dibawah nol pada sumbu Regression Studentized Residual. Oleh karena itu pada model regresi yang dibentuk dinyatakan tidak terjadi heterokedastisitas.</w:t>
      </w:r>
    </w:p>
    <w:p w:rsidR="00DE6B56" w:rsidRDefault="00DE6B56" w:rsidP="00645D46">
      <w:pPr>
        <w:pStyle w:val="ListParagraph"/>
        <w:numPr>
          <w:ilvl w:val="0"/>
          <w:numId w:val="13"/>
        </w:numPr>
        <w:jc w:val="both"/>
        <w:rPr>
          <w:rFonts w:asciiTheme="majorBidi" w:hAnsiTheme="majorBidi" w:cstheme="majorBidi"/>
          <w:bCs/>
        </w:rPr>
      </w:pPr>
      <w:r>
        <w:rPr>
          <w:rFonts w:asciiTheme="majorBidi" w:hAnsiTheme="majorBidi" w:cstheme="majorBidi"/>
          <w:bCs/>
        </w:rPr>
        <w:t xml:space="preserve">Uji Autokorelasi </w:t>
      </w:r>
    </w:p>
    <w:p w:rsidR="00DE6B56" w:rsidRDefault="00DE6B56" w:rsidP="00645D46">
      <w:pPr>
        <w:jc w:val="center"/>
        <w:rPr>
          <w:rFonts w:asciiTheme="majorBidi" w:hAnsiTheme="majorBidi" w:cstheme="majorBidi"/>
          <w:bCs/>
        </w:rPr>
      </w:pPr>
      <w:r>
        <w:rPr>
          <w:rFonts w:asciiTheme="majorBidi" w:hAnsiTheme="majorBidi" w:cstheme="majorBidi"/>
          <w:bCs/>
        </w:rPr>
        <w:t>Tabel 4</w:t>
      </w:r>
    </w:p>
    <w:p w:rsidR="00DE6B56" w:rsidRDefault="00DE6B56" w:rsidP="00645D46">
      <w:pPr>
        <w:jc w:val="center"/>
        <w:rPr>
          <w:rFonts w:asciiTheme="majorBidi" w:hAnsiTheme="majorBidi" w:cstheme="majorBidi"/>
          <w:bCs/>
        </w:rPr>
      </w:pPr>
      <w:r>
        <w:rPr>
          <w:rFonts w:asciiTheme="majorBidi" w:hAnsiTheme="majorBidi" w:cstheme="majorBidi"/>
          <w:bCs/>
        </w:rPr>
        <w:t>Hasil Uji Autokorelasi</w:t>
      </w:r>
    </w:p>
    <w:tbl>
      <w:tblPr>
        <w:tblW w:w="7120"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61"/>
        <w:gridCol w:w="985"/>
        <w:gridCol w:w="1045"/>
        <w:gridCol w:w="1437"/>
        <w:gridCol w:w="1437"/>
        <w:gridCol w:w="1455"/>
      </w:tblGrid>
      <w:tr w:rsidR="002226EB" w:rsidRPr="002226EB" w:rsidTr="006B5098">
        <w:trPr>
          <w:cantSplit/>
          <w:trHeight w:val="276"/>
          <w:jc w:val="center"/>
        </w:trPr>
        <w:tc>
          <w:tcPr>
            <w:tcW w:w="7120" w:type="dxa"/>
            <w:gridSpan w:val="6"/>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b/>
                <w:bCs/>
              </w:rPr>
            </w:pPr>
            <w:r w:rsidRPr="002226EB">
              <w:rPr>
                <w:rFonts w:eastAsia="Book Antiqua"/>
                <w:b/>
                <w:bCs/>
              </w:rPr>
              <w:t>Model Summary</w:t>
            </w:r>
            <w:r w:rsidRPr="002226EB">
              <w:rPr>
                <w:rFonts w:eastAsia="Book Antiqua"/>
                <w:b/>
                <w:bCs/>
                <w:vertAlign w:val="superscript"/>
              </w:rPr>
              <w:t>b</w:t>
            </w:r>
          </w:p>
        </w:tc>
      </w:tr>
      <w:tr w:rsidR="002226EB" w:rsidRPr="002226EB" w:rsidTr="006B5098">
        <w:trPr>
          <w:cantSplit/>
          <w:trHeight w:val="555"/>
          <w:jc w:val="center"/>
        </w:trPr>
        <w:tc>
          <w:tcPr>
            <w:tcW w:w="761"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Model</w:t>
            </w:r>
          </w:p>
        </w:tc>
        <w:tc>
          <w:tcPr>
            <w:tcW w:w="985"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both"/>
              <w:rPr>
                <w:rFonts w:eastAsia="Book Antiqua"/>
              </w:rPr>
            </w:pPr>
            <w:r w:rsidRPr="002226EB">
              <w:rPr>
                <w:rFonts w:eastAsia="Book Antiqua"/>
              </w:rPr>
              <w:t>R</w:t>
            </w:r>
          </w:p>
        </w:tc>
        <w:tc>
          <w:tcPr>
            <w:tcW w:w="1045"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R Square</w:t>
            </w:r>
          </w:p>
        </w:tc>
        <w:tc>
          <w:tcPr>
            <w:tcW w:w="1437"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Adjusted R Square</w:t>
            </w:r>
          </w:p>
        </w:tc>
        <w:tc>
          <w:tcPr>
            <w:tcW w:w="1437"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Std. Error of the Estimate</w:t>
            </w:r>
          </w:p>
        </w:tc>
        <w:tc>
          <w:tcPr>
            <w:tcW w:w="1451"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Durbin-Watson</w:t>
            </w:r>
          </w:p>
        </w:tc>
      </w:tr>
      <w:tr w:rsidR="002226EB" w:rsidRPr="002226EB" w:rsidTr="006B5098">
        <w:trPr>
          <w:cantSplit/>
          <w:trHeight w:val="276"/>
          <w:jc w:val="center"/>
        </w:trPr>
        <w:tc>
          <w:tcPr>
            <w:tcW w:w="761" w:type="dxa"/>
            <w:tcBorders>
              <w:top w:val="single" w:sz="4" w:space="0" w:color="auto"/>
              <w:left w:val="nil"/>
              <w:bottom w:val="single" w:sz="4" w:space="0" w:color="auto"/>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1</w:t>
            </w:r>
          </w:p>
        </w:tc>
        <w:tc>
          <w:tcPr>
            <w:tcW w:w="985"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both"/>
              <w:rPr>
                <w:rFonts w:eastAsia="Book Antiqua"/>
              </w:rPr>
            </w:pPr>
            <w:r w:rsidRPr="002226EB">
              <w:rPr>
                <w:rFonts w:eastAsia="Book Antiqua"/>
              </w:rPr>
              <w:t>.704</w:t>
            </w:r>
            <w:r w:rsidRPr="002226EB">
              <w:rPr>
                <w:rFonts w:eastAsia="Book Antiqua"/>
                <w:vertAlign w:val="superscript"/>
              </w:rPr>
              <w:t>a</w:t>
            </w:r>
          </w:p>
        </w:tc>
        <w:tc>
          <w:tcPr>
            <w:tcW w:w="1045"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both"/>
              <w:rPr>
                <w:rFonts w:eastAsia="Book Antiqua"/>
              </w:rPr>
            </w:pPr>
            <w:r w:rsidRPr="002226EB">
              <w:rPr>
                <w:rFonts w:eastAsia="Book Antiqua"/>
              </w:rPr>
              <w:t>.495</w:t>
            </w:r>
          </w:p>
        </w:tc>
        <w:tc>
          <w:tcPr>
            <w:tcW w:w="1437"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both"/>
              <w:rPr>
                <w:rFonts w:eastAsia="Book Antiqua"/>
              </w:rPr>
            </w:pPr>
            <w:r w:rsidRPr="002226EB">
              <w:rPr>
                <w:rFonts w:eastAsia="Book Antiqua"/>
              </w:rPr>
              <w:t>.463</w:t>
            </w:r>
          </w:p>
        </w:tc>
        <w:tc>
          <w:tcPr>
            <w:tcW w:w="1437"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both"/>
              <w:rPr>
                <w:rFonts w:eastAsia="Book Antiqua"/>
              </w:rPr>
            </w:pPr>
            <w:r w:rsidRPr="002226EB">
              <w:rPr>
                <w:rFonts w:eastAsia="Book Antiqua"/>
              </w:rPr>
              <w:t>.13615</w:t>
            </w:r>
          </w:p>
        </w:tc>
        <w:tc>
          <w:tcPr>
            <w:tcW w:w="1451"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both"/>
              <w:rPr>
                <w:rFonts w:eastAsia="Book Antiqua"/>
              </w:rPr>
            </w:pPr>
            <w:r w:rsidRPr="002226EB">
              <w:rPr>
                <w:rFonts w:eastAsia="Book Antiqua"/>
              </w:rPr>
              <w:t>1.704</w:t>
            </w:r>
          </w:p>
        </w:tc>
      </w:tr>
    </w:tbl>
    <w:p w:rsidR="00DE6B56" w:rsidRPr="00F73E0E" w:rsidRDefault="00DE6B56" w:rsidP="00645D46">
      <w:pPr>
        <w:jc w:val="both"/>
        <w:rPr>
          <w:rFonts w:asciiTheme="majorBidi" w:hAnsiTheme="majorBidi" w:cstheme="majorBidi"/>
          <w:bCs/>
          <w:sz w:val="20"/>
          <w:szCs w:val="20"/>
        </w:rPr>
      </w:pPr>
      <w:r w:rsidRPr="00F73E0E">
        <w:rPr>
          <w:rFonts w:asciiTheme="majorBidi" w:hAnsiTheme="majorBidi" w:cstheme="majorBidi"/>
          <w:bCs/>
          <w:sz w:val="20"/>
          <w:szCs w:val="20"/>
        </w:rPr>
        <w:t xml:space="preserve">Sumber: </w:t>
      </w:r>
      <w:r w:rsidR="00E60418" w:rsidRPr="00F73E0E">
        <w:rPr>
          <w:rFonts w:asciiTheme="majorBidi" w:hAnsiTheme="majorBidi" w:cstheme="majorBidi"/>
          <w:bCs/>
          <w:sz w:val="20"/>
          <w:szCs w:val="20"/>
        </w:rPr>
        <w:t>Data diolah</w:t>
      </w:r>
      <w:r w:rsidR="00E60418">
        <w:rPr>
          <w:rFonts w:asciiTheme="majorBidi" w:hAnsiTheme="majorBidi" w:cstheme="majorBidi"/>
          <w:bCs/>
          <w:sz w:val="20"/>
          <w:szCs w:val="20"/>
        </w:rPr>
        <w:t xml:space="preserve"> SPSS</w:t>
      </w:r>
      <w:r w:rsidR="00E60418" w:rsidRPr="00F73E0E">
        <w:rPr>
          <w:rFonts w:asciiTheme="majorBidi" w:hAnsiTheme="majorBidi" w:cstheme="majorBidi"/>
          <w:bCs/>
          <w:sz w:val="20"/>
          <w:szCs w:val="20"/>
        </w:rPr>
        <w:t>, 2025</w:t>
      </w:r>
    </w:p>
    <w:p w:rsidR="00DE6B56" w:rsidRPr="00DE6B56" w:rsidRDefault="00DE6B56" w:rsidP="00645D46">
      <w:pPr>
        <w:spacing w:before="240"/>
        <w:ind w:firstLine="709"/>
        <w:jc w:val="both"/>
        <w:rPr>
          <w:rFonts w:asciiTheme="majorBidi" w:hAnsiTheme="majorBidi" w:cstheme="majorBidi"/>
          <w:bCs/>
        </w:rPr>
      </w:pPr>
      <w:r w:rsidRPr="00DE6B56">
        <w:rPr>
          <w:rFonts w:asciiTheme="majorBidi" w:hAnsiTheme="majorBidi" w:cstheme="majorBidi"/>
          <w:bCs/>
        </w:rPr>
        <w:t>Berdasarkan hasil uji autokorelasi dengan metode Cochrane Orcutt, memperlihatkan nilai Durbin Watson sebesar 1.704 Jumlah variabel X terdiri dari 2 variabel sehingga dapat dirumuskan K = 2 dan sampel terdiri dari 48 sehingga dapat dirumuskan N = 48. Diketahui DU dari tabel Durbin Watson K = 2 N= 48 adalah 1.6231 dan 4 DW diperoleh 2.3769, sehingga didapatkan perbandingan 1.6231 &lt; 1.704 &lt; 2.3769. Berdasarkan perbandingan tersebut dapat ditarik kesimpulan bahwa tidak terdapat gejala autokorelasi.</w:t>
      </w:r>
    </w:p>
    <w:p w:rsidR="00DE6B56" w:rsidRDefault="004567B4" w:rsidP="00645D46">
      <w:pPr>
        <w:pStyle w:val="ListParagraph"/>
        <w:numPr>
          <w:ilvl w:val="0"/>
          <w:numId w:val="12"/>
        </w:numPr>
        <w:jc w:val="both"/>
        <w:rPr>
          <w:rFonts w:asciiTheme="majorBidi" w:hAnsiTheme="majorBidi" w:cstheme="majorBidi"/>
          <w:bCs/>
        </w:rPr>
      </w:pPr>
      <w:r>
        <w:rPr>
          <w:rFonts w:asciiTheme="majorBidi" w:hAnsiTheme="majorBidi" w:cstheme="majorBidi"/>
          <w:bCs/>
        </w:rPr>
        <w:t xml:space="preserve">Analisis Regresi Linear Berganda </w:t>
      </w:r>
    </w:p>
    <w:p w:rsidR="004567B4" w:rsidRDefault="004567B4" w:rsidP="00645D46">
      <w:pPr>
        <w:jc w:val="center"/>
        <w:rPr>
          <w:rFonts w:asciiTheme="majorBidi" w:hAnsiTheme="majorBidi" w:cstheme="majorBidi"/>
          <w:bCs/>
        </w:rPr>
      </w:pPr>
      <w:r>
        <w:rPr>
          <w:rFonts w:asciiTheme="majorBidi" w:hAnsiTheme="majorBidi" w:cstheme="majorBidi"/>
          <w:bCs/>
        </w:rPr>
        <w:t>Tabel 5</w:t>
      </w:r>
    </w:p>
    <w:p w:rsidR="004567B4" w:rsidRDefault="004567B4" w:rsidP="00645D46">
      <w:pPr>
        <w:jc w:val="center"/>
        <w:rPr>
          <w:rFonts w:asciiTheme="majorBidi" w:hAnsiTheme="majorBidi" w:cstheme="majorBidi"/>
          <w:bCs/>
        </w:rPr>
      </w:pPr>
      <w:r>
        <w:rPr>
          <w:rFonts w:asciiTheme="majorBidi" w:hAnsiTheme="majorBidi" w:cstheme="majorBidi"/>
          <w:bCs/>
        </w:rPr>
        <w:t>Hasil Analisis Regresi Linear Berganda</w:t>
      </w:r>
    </w:p>
    <w:tbl>
      <w:tblPr>
        <w:tblW w:w="7753" w:type="dxa"/>
        <w:jc w:val="center"/>
        <w:tblLayout w:type="fixed"/>
        <w:tblCellMar>
          <w:left w:w="0" w:type="dxa"/>
          <w:right w:w="0" w:type="dxa"/>
        </w:tblCellMar>
        <w:tblLook w:val="04A0" w:firstRow="1" w:lastRow="0" w:firstColumn="1" w:lastColumn="0" w:noHBand="0" w:noVBand="1"/>
      </w:tblPr>
      <w:tblGrid>
        <w:gridCol w:w="408"/>
        <w:gridCol w:w="1525"/>
        <w:gridCol w:w="1256"/>
        <w:gridCol w:w="1259"/>
        <w:gridCol w:w="1387"/>
        <w:gridCol w:w="951"/>
        <w:gridCol w:w="967"/>
      </w:tblGrid>
      <w:tr w:rsidR="002226EB" w:rsidRPr="002226EB" w:rsidTr="006B5098">
        <w:trPr>
          <w:cantSplit/>
          <w:trHeight w:val="308"/>
          <w:jc w:val="center"/>
        </w:trPr>
        <w:tc>
          <w:tcPr>
            <w:tcW w:w="7753" w:type="dxa"/>
            <w:gridSpan w:val="7"/>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b/>
                <w:bCs/>
              </w:rPr>
            </w:pPr>
            <w:r w:rsidRPr="002226EB">
              <w:rPr>
                <w:rFonts w:eastAsia="Book Antiqua"/>
                <w:b/>
                <w:bCs/>
              </w:rPr>
              <w:t>Coefficients</w:t>
            </w:r>
            <w:r w:rsidRPr="002226EB">
              <w:rPr>
                <w:rFonts w:eastAsia="Book Antiqua"/>
                <w:b/>
                <w:bCs/>
                <w:vertAlign w:val="superscript"/>
              </w:rPr>
              <w:t>a</w:t>
            </w:r>
          </w:p>
        </w:tc>
      </w:tr>
      <w:tr w:rsidR="002226EB" w:rsidRPr="002226EB" w:rsidTr="006B5098">
        <w:trPr>
          <w:cantSplit/>
          <w:trHeight w:val="511"/>
          <w:jc w:val="center"/>
        </w:trPr>
        <w:tc>
          <w:tcPr>
            <w:tcW w:w="1933" w:type="dxa"/>
            <w:gridSpan w:val="2"/>
            <w:vMerge w:val="restart"/>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Model</w:t>
            </w:r>
          </w:p>
        </w:tc>
        <w:tc>
          <w:tcPr>
            <w:tcW w:w="2515" w:type="dxa"/>
            <w:gridSpan w:val="2"/>
            <w:tcBorders>
              <w:top w:val="single" w:sz="4" w:space="0" w:color="auto"/>
              <w:left w:val="nil"/>
              <w:bottom w:val="nil"/>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Unstandardized Coefficients</w:t>
            </w:r>
          </w:p>
        </w:tc>
        <w:tc>
          <w:tcPr>
            <w:tcW w:w="1387" w:type="dxa"/>
            <w:tcBorders>
              <w:top w:val="single" w:sz="4" w:space="0" w:color="auto"/>
              <w:left w:val="nil"/>
              <w:bottom w:val="nil"/>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Standardized Coefficients</w:t>
            </w:r>
          </w:p>
        </w:tc>
        <w:tc>
          <w:tcPr>
            <w:tcW w:w="951" w:type="dxa"/>
            <w:vMerge w:val="restart"/>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t</w:t>
            </w:r>
          </w:p>
        </w:tc>
        <w:tc>
          <w:tcPr>
            <w:tcW w:w="965" w:type="dxa"/>
            <w:vMerge w:val="restart"/>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Sig.</w:t>
            </w:r>
          </w:p>
        </w:tc>
      </w:tr>
      <w:tr w:rsidR="002226EB" w:rsidRPr="002226EB" w:rsidTr="006B5098">
        <w:trPr>
          <w:cantSplit/>
          <w:trHeight w:val="99"/>
          <w:jc w:val="center"/>
        </w:trPr>
        <w:tc>
          <w:tcPr>
            <w:tcW w:w="1933" w:type="dxa"/>
            <w:gridSpan w:val="2"/>
            <w:vMerge/>
            <w:tcBorders>
              <w:top w:val="single" w:sz="4" w:space="0" w:color="auto"/>
              <w:left w:val="nil"/>
              <w:bottom w:val="single" w:sz="4" w:space="0" w:color="auto"/>
              <w:right w:val="nil"/>
            </w:tcBorders>
            <w:vAlign w:val="center"/>
            <w:hideMark/>
          </w:tcPr>
          <w:p w:rsidR="002226EB" w:rsidRPr="002226EB" w:rsidRDefault="002226EB" w:rsidP="00645D46">
            <w:pPr>
              <w:jc w:val="center"/>
              <w:rPr>
                <w:rFonts w:eastAsia="Book Antiqua"/>
              </w:rPr>
            </w:pPr>
          </w:p>
        </w:tc>
        <w:tc>
          <w:tcPr>
            <w:tcW w:w="1256" w:type="dxa"/>
            <w:tcBorders>
              <w:top w:val="nil"/>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B</w:t>
            </w:r>
          </w:p>
        </w:tc>
        <w:tc>
          <w:tcPr>
            <w:tcW w:w="1259" w:type="dxa"/>
            <w:tcBorders>
              <w:top w:val="nil"/>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Std. Error</w:t>
            </w:r>
          </w:p>
        </w:tc>
        <w:tc>
          <w:tcPr>
            <w:tcW w:w="1387" w:type="dxa"/>
            <w:tcBorders>
              <w:top w:val="nil"/>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Beta</w:t>
            </w:r>
          </w:p>
        </w:tc>
        <w:tc>
          <w:tcPr>
            <w:tcW w:w="951" w:type="dxa"/>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c>
          <w:tcPr>
            <w:tcW w:w="965" w:type="dxa"/>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r>
      <w:tr w:rsidR="002226EB" w:rsidRPr="002226EB" w:rsidTr="006B5098">
        <w:trPr>
          <w:cantSplit/>
          <w:trHeight w:val="308"/>
          <w:jc w:val="center"/>
        </w:trPr>
        <w:tc>
          <w:tcPr>
            <w:tcW w:w="408" w:type="dxa"/>
            <w:vMerge w:val="restart"/>
            <w:tcBorders>
              <w:top w:val="single" w:sz="4" w:space="0" w:color="auto"/>
              <w:left w:val="nil"/>
              <w:bottom w:val="single" w:sz="4" w:space="0" w:color="auto"/>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1</w:t>
            </w:r>
          </w:p>
        </w:tc>
        <w:tc>
          <w:tcPr>
            <w:tcW w:w="1525" w:type="dxa"/>
            <w:tcBorders>
              <w:top w:val="single" w:sz="4" w:space="0" w:color="auto"/>
              <w:left w:val="nil"/>
              <w:bottom w:val="nil"/>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(Constant)</w:t>
            </w:r>
          </w:p>
        </w:tc>
        <w:tc>
          <w:tcPr>
            <w:tcW w:w="1256"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-22.048</w:t>
            </w:r>
          </w:p>
        </w:tc>
        <w:tc>
          <w:tcPr>
            <w:tcW w:w="1259"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3.204</w:t>
            </w:r>
          </w:p>
        </w:tc>
        <w:tc>
          <w:tcPr>
            <w:tcW w:w="1387" w:type="dxa"/>
            <w:tcBorders>
              <w:top w:val="single" w:sz="4" w:space="0" w:color="auto"/>
              <w:left w:val="nil"/>
              <w:bottom w:val="nil"/>
              <w:right w:val="nil"/>
            </w:tcBorders>
            <w:shd w:val="clear" w:color="auto" w:fill="FFFFFF"/>
          </w:tcPr>
          <w:p w:rsidR="002226EB" w:rsidRPr="002226EB" w:rsidRDefault="002226EB" w:rsidP="00645D46">
            <w:pPr>
              <w:jc w:val="right"/>
              <w:rPr>
                <w:rFonts w:eastAsia="Book Antiqua"/>
              </w:rPr>
            </w:pPr>
          </w:p>
        </w:tc>
        <w:tc>
          <w:tcPr>
            <w:tcW w:w="951"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-6.881</w:t>
            </w:r>
          </w:p>
        </w:tc>
        <w:tc>
          <w:tcPr>
            <w:tcW w:w="965"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.000</w:t>
            </w:r>
          </w:p>
        </w:tc>
      </w:tr>
      <w:tr w:rsidR="002226EB" w:rsidRPr="002226EB" w:rsidTr="006B5098">
        <w:trPr>
          <w:cantSplit/>
          <w:trHeight w:val="99"/>
          <w:jc w:val="center"/>
        </w:trPr>
        <w:tc>
          <w:tcPr>
            <w:tcW w:w="408" w:type="dxa"/>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c>
          <w:tcPr>
            <w:tcW w:w="1525" w:type="dxa"/>
            <w:shd w:val="clear" w:color="auto" w:fill="FFFFFF"/>
            <w:vAlign w:val="center"/>
            <w:hideMark/>
          </w:tcPr>
          <w:p w:rsidR="002226EB" w:rsidRPr="002226EB" w:rsidRDefault="002226EB" w:rsidP="00645D46">
            <w:pPr>
              <w:jc w:val="both"/>
              <w:rPr>
                <w:rFonts w:eastAsia="Book Antiqua"/>
              </w:rPr>
            </w:pPr>
            <w:r w:rsidRPr="002226EB">
              <w:rPr>
                <w:rFonts w:eastAsia="Book Antiqua"/>
              </w:rPr>
              <w:t>LN_ Bagi Hasil</w:t>
            </w:r>
          </w:p>
        </w:tc>
        <w:tc>
          <w:tcPr>
            <w:tcW w:w="1256" w:type="dxa"/>
            <w:shd w:val="clear" w:color="auto" w:fill="FFFFFF"/>
            <w:hideMark/>
          </w:tcPr>
          <w:p w:rsidR="002226EB" w:rsidRPr="002226EB" w:rsidRDefault="002226EB" w:rsidP="00645D46">
            <w:pPr>
              <w:jc w:val="right"/>
              <w:rPr>
                <w:rFonts w:eastAsia="Book Antiqua"/>
              </w:rPr>
            </w:pPr>
            <w:r w:rsidRPr="002226EB">
              <w:rPr>
                <w:rFonts w:eastAsia="Book Antiqua"/>
              </w:rPr>
              <w:t>2.550</w:t>
            </w:r>
          </w:p>
        </w:tc>
        <w:tc>
          <w:tcPr>
            <w:tcW w:w="1259" w:type="dxa"/>
            <w:shd w:val="clear" w:color="auto" w:fill="FFFFFF"/>
            <w:hideMark/>
          </w:tcPr>
          <w:p w:rsidR="002226EB" w:rsidRPr="002226EB" w:rsidRDefault="002226EB" w:rsidP="00645D46">
            <w:pPr>
              <w:jc w:val="right"/>
              <w:rPr>
                <w:rFonts w:eastAsia="Book Antiqua"/>
              </w:rPr>
            </w:pPr>
            <w:r w:rsidRPr="002226EB">
              <w:rPr>
                <w:rFonts w:eastAsia="Book Antiqua"/>
              </w:rPr>
              <w:t>.192</w:t>
            </w:r>
          </w:p>
        </w:tc>
        <w:tc>
          <w:tcPr>
            <w:tcW w:w="1387" w:type="dxa"/>
            <w:shd w:val="clear" w:color="auto" w:fill="FFFFFF"/>
            <w:hideMark/>
          </w:tcPr>
          <w:p w:rsidR="002226EB" w:rsidRPr="002226EB" w:rsidRDefault="002226EB" w:rsidP="00645D46">
            <w:pPr>
              <w:jc w:val="right"/>
              <w:rPr>
                <w:rFonts w:eastAsia="Book Antiqua"/>
              </w:rPr>
            </w:pPr>
            <w:r w:rsidRPr="002226EB">
              <w:rPr>
                <w:rFonts w:eastAsia="Book Antiqua"/>
              </w:rPr>
              <w:t>5.191</w:t>
            </w:r>
          </w:p>
        </w:tc>
        <w:tc>
          <w:tcPr>
            <w:tcW w:w="951" w:type="dxa"/>
            <w:shd w:val="clear" w:color="auto" w:fill="FFFFFF"/>
            <w:hideMark/>
          </w:tcPr>
          <w:p w:rsidR="002226EB" w:rsidRPr="002226EB" w:rsidRDefault="002226EB" w:rsidP="00645D46">
            <w:pPr>
              <w:jc w:val="right"/>
              <w:rPr>
                <w:rFonts w:eastAsia="Book Antiqua"/>
              </w:rPr>
            </w:pPr>
            <w:r w:rsidRPr="002226EB">
              <w:rPr>
                <w:rFonts w:eastAsia="Book Antiqua"/>
              </w:rPr>
              <w:t>13.277</w:t>
            </w:r>
          </w:p>
        </w:tc>
        <w:tc>
          <w:tcPr>
            <w:tcW w:w="965" w:type="dxa"/>
            <w:shd w:val="clear" w:color="auto" w:fill="FFFFFF"/>
            <w:hideMark/>
          </w:tcPr>
          <w:p w:rsidR="002226EB" w:rsidRPr="002226EB" w:rsidRDefault="002226EB" w:rsidP="00645D46">
            <w:pPr>
              <w:jc w:val="right"/>
              <w:rPr>
                <w:rFonts w:eastAsia="Book Antiqua"/>
              </w:rPr>
            </w:pPr>
            <w:r w:rsidRPr="002226EB">
              <w:rPr>
                <w:rFonts w:eastAsia="Book Antiqua"/>
              </w:rPr>
              <w:t>.000</w:t>
            </w:r>
          </w:p>
        </w:tc>
      </w:tr>
      <w:tr w:rsidR="002226EB" w:rsidRPr="002226EB" w:rsidTr="006B5098">
        <w:trPr>
          <w:cantSplit/>
          <w:trHeight w:val="99"/>
          <w:jc w:val="center"/>
        </w:trPr>
        <w:tc>
          <w:tcPr>
            <w:tcW w:w="408" w:type="dxa"/>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c>
          <w:tcPr>
            <w:tcW w:w="1525" w:type="dxa"/>
            <w:tcBorders>
              <w:top w:val="nil"/>
              <w:left w:val="nil"/>
              <w:bottom w:val="single" w:sz="4" w:space="0" w:color="auto"/>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LN_ROA</w:t>
            </w:r>
          </w:p>
        </w:tc>
        <w:tc>
          <w:tcPr>
            <w:tcW w:w="1256"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-2.493</w:t>
            </w:r>
          </w:p>
        </w:tc>
        <w:tc>
          <w:tcPr>
            <w:tcW w:w="1259"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.197</w:t>
            </w:r>
          </w:p>
        </w:tc>
        <w:tc>
          <w:tcPr>
            <w:tcW w:w="1387"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-4.960</w:t>
            </w:r>
          </w:p>
        </w:tc>
        <w:tc>
          <w:tcPr>
            <w:tcW w:w="951"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-12.685</w:t>
            </w:r>
          </w:p>
        </w:tc>
        <w:tc>
          <w:tcPr>
            <w:tcW w:w="965"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.000</w:t>
            </w:r>
          </w:p>
        </w:tc>
      </w:tr>
    </w:tbl>
    <w:p w:rsidR="004567B4" w:rsidRPr="00F73E0E" w:rsidRDefault="004567B4" w:rsidP="00645D46">
      <w:pPr>
        <w:jc w:val="both"/>
        <w:rPr>
          <w:rFonts w:asciiTheme="majorBidi" w:hAnsiTheme="majorBidi" w:cstheme="majorBidi"/>
          <w:bCs/>
          <w:sz w:val="20"/>
          <w:szCs w:val="20"/>
        </w:rPr>
      </w:pPr>
      <w:r w:rsidRPr="00F73E0E">
        <w:rPr>
          <w:rFonts w:asciiTheme="majorBidi" w:hAnsiTheme="majorBidi" w:cstheme="majorBidi"/>
          <w:bCs/>
          <w:sz w:val="20"/>
          <w:szCs w:val="20"/>
        </w:rPr>
        <w:t xml:space="preserve">Sumber: </w:t>
      </w:r>
      <w:r w:rsidR="00E60418" w:rsidRPr="00F73E0E">
        <w:rPr>
          <w:rFonts w:asciiTheme="majorBidi" w:hAnsiTheme="majorBidi" w:cstheme="majorBidi"/>
          <w:bCs/>
          <w:sz w:val="20"/>
          <w:szCs w:val="20"/>
        </w:rPr>
        <w:t>Data diolah</w:t>
      </w:r>
      <w:r w:rsidR="00E60418">
        <w:rPr>
          <w:rFonts w:asciiTheme="majorBidi" w:hAnsiTheme="majorBidi" w:cstheme="majorBidi"/>
          <w:bCs/>
          <w:sz w:val="20"/>
          <w:szCs w:val="20"/>
        </w:rPr>
        <w:t xml:space="preserve"> SPSS</w:t>
      </w:r>
      <w:r w:rsidR="00E60418" w:rsidRPr="00F73E0E">
        <w:rPr>
          <w:rFonts w:asciiTheme="majorBidi" w:hAnsiTheme="majorBidi" w:cstheme="majorBidi"/>
          <w:bCs/>
          <w:sz w:val="20"/>
          <w:szCs w:val="20"/>
        </w:rPr>
        <w:t>, 2025</w:t>
      </w:r>
    </w:p>
    <w:p w:rsidR="004567B4" w:rsidRPr="004567B4" w:rsidRDefault="004567B4" w:rsidP="00645D46">
      <w:pPr>
        <w:spacing w:before="240"/>
        <w:ind w:firstLine="720"/>
        <w:jc w:val="both"/>
        <w:rPr>
          <w:rFonts w:asciiTheme="majorBidi" w:hAnsiTheme="majorBidi" w:cstheme="majorBidi"/>
          <w:bCs/>
        </w:rPr>
      </w:pPr>
      <w:r w:rsidRPr="004567B4">
        <w:rPr>
          <w:rFonts w:asciiTheme="majorBidi" w:hAnsiTheme="majorBidi" w:cstheme="majorBidi"/>
          <w:bCs/>
        </w:rPr>
        <w:lastRenderedPageBreak/>
        <w:t>Pengaruh variabel independent (bagi hasil dan return on asset) terhadap variabel dependen (</w:t>
      </w:r>
      <w:r>
        <w:rPr>
          <w:rFonts w:asciiTheme="majorBidi" w:hAnsiTheme="majorBidi" w:cstheme="majorBidi"/>
          <w:bCs/>
        </w:rPr>
        <w:t>s</w:t>
      </w:r>
      <w:r w:rsidRPr="004567B4">
        <w:rPr>
          <w:rFonts w:asciiTheme="majorBidi" w:hAnsiTheme="majorBidi" w:cstheme="majorBidi"/>
          <w:bCs/>
        </w:rPr>
        <w:t xml:space="preserve">impanan berjangka) dapat dianalisis menggunakan data pada tabel 5. Maka nilai-nilai yang ada dapat di subtitusikan ke dalam rumus persamaan linear </w:t>
      </w:r>
      <w:proofErr w:type="gramStart"/>
      <w:r w:rsidRPr="004567B4">
        <w:rPr>
          <w:rFonts w:asciiTheme="majorBidi" w:hAnsiTheme="majorBidi" w:cstheme="majorBidi"/>
          <w:bCs/>
        </w:rPr>
        <w:t>regresi  yaitu</w:t>
      </w:r>
      <w:proofErr w:type="gramEnd"/>
      <w:r w:rsidRPr="004567B4">
        <w:rPr>
          <w:rFonts w:asciiTheme="majorBidi" w:hAnsiTheme="majorBidi" w:cstheme="majorBidi"/>
          <w:bCs/>
        </w:rPr>
        <w:t>:</w:t>
      </w:r>
    </w:p>
    <w:p w:rsidR="004567B4" w:rsidRPr="004567B4" w:rsidRDefault="004567B4" w:rsidP="00645D46">
      <w:pPr>
        <w:jc w:val="center"/>
        <w:rPr>
          <w:rFonts w:asciiTheme="majorBidi" w:hAnsiTheme="majorBidi" w:cstheme="majorBidi"/>
          <w:bCs/>
        </w:rPr>
      </w:pPr>
      <w:r w:rsidRPr="004567B4">
        <w:rPr>
          <w:rFonts w:asciiTheme="majorBidi" w:hAnsiTheme="majorBidi" w:cstheme="majorBidi"/>
          <w:bCs/>
        </w:rPr>
        <w:t>Y = -22.048 + 2.5501 X1 -2.4932 X2 + e</w:t>
      </w:r>
    </w:p>
    <w:p w:rsidR="004567B4" w:rsidRDefault="004567B4" w:rsidP="00645D46">
      <w:pPr>
        <w:ind w:firstLine="720"/>
        <w:jc w:val="both"/>
        <w:rPr>
          <w:rFonts w:asciiTheme="majorBidi" w:hAnsiTheme="majorBidi" w:cstheme="majorBidi"/>
          <w:bCs/>
        </w:rPr>
      </w:pPr>
      <w:r w:rsidRPr="004567B4">
        <w:rPr>
          <w:rFonts w:asciiTheme="majorBidi" w:hAnsiTheme="majorBidi" w:cstheme="majorBidi"/>
          <w:bCs/>
        </w:rPr>
        <w:t>Persamaan regresi tersebut dapat dijelaskan sebagai berikut:</w:t>
      </w:r>
    </w:p>
    <w:p w:rsidR="004567B4" w:rsidRDefault="004567B4" w:rsidP="00645D46">
      <w:pPr>
        <w:pStyle w:val="ListParagraph"/>
        <w:numPr>
          <w:ilvl w:val="0"/>
          <w:numId w:val="14"/>
        </w:numPr>
        <w:ind w:left="1134"/>
        <w:jc w:val="both"/>
        <w:rPr>
          <w:rFonts w:asciiTheme="majorBidi" w:hAnsiTheme="majorBidi" w:cstheme="majorBidi"/>
          <w:bCs/>
        </w:rPr>
      </w:pPr>
      <w:r w:rsidRPr="004567B4">
        <w:rPr>
          <w:rFonts w:asciiTheme="majorBidi" w:hAnsiTheme="majorBidi" w:cstheme="majorBidi"/>
          <w:bCs/>
        </w:rPr>
        <w:t xml:space="preserve">Jika bagi hasil (X₁) dan </w:t>
      </w:r>
      <w:r w:rsidRPr="004567B4">
        <w:rPr>
          <w:rFonts w:asciiTheme="majorBidi" w:hAnsiTheme="majorBidi" w:cstheme="majorBidi"/>
          <w:bCs/>
          <w:i/>
          <w:iCs/>
        </w:rPr>
        <w:t>return on asset</w:t>
      </w:r>
      <w:r w:rsidRPr="004567B4">
        <w:rPr>
          <w:rFonts w:asciiTheme="majorBidi" w:hAnsiTheme="majorBidi" w:cstheme="majorBidi"/>
          <w:bCs/>
        </w:rPr>
        <w:t xml:space="preserve"> (X₂) sama dengan nol, maka simpanan berjangka (Y) diperkirakan sebesar -22.048. Artinya, angka negatif tidak relevan dalam konteks simpanan, namun konstanta ini hanya menjadi titik awal perhitungan dalam model. </w:t>
      </w:r>
      <w:r>
        <w:rPr>
          <w:rFonts w:asciiTheme="majorBidi" w:hAnsiTheme="majorBidi" w:cstheme="majorBidi"/>
          <w:bCs/>
        </w:rPr>
        <w:t xml:space="preserve"> </w:t>
      </w:r>
    </w:p>
    <w:p w:rsidR="004567B4" w:rsidRDefault="004567B4" w:rsidP="00645D46">
      <w:pPr>
        <w:pStyle w:val="ListParagraph"/>
        <w:numPr>
          <w:ilvl w:val="0"/>
          <w:numId w:val="14"/>
        </w:numPr>
        <w:ind w:left="1134"/>
        <w:jc w:val="both"/>
        <w:rPr>
          <w:rFonts w:asciiTheme="majorBidi" w:hAnsiTheme="majorBidi" w:cstheme="majorBidi"/>
          <w:bCs/>
        </w:rPr>
      </w:pPr>
      <w:r w:rsidRPr="004567B4">
        <w:rPr>
          <w:rFonts w:asciiTheme="majorBidi" w:hAnsiTheme="majorBidi" w:cstheme="majorBidi"/>
          <w:bCs/>
        </w:rPr>
        <w:t xml:space="preserve">Setiap kenaikan 1% pada bagi hasil, dengan asumsi </w:t>
      </w:r>
      <w:r w:rsidRPr="004567B4">
        <w:rPr>
          <w:rFonts w:asciiTheme="majorBidi" w:hAnsiTheme="majorBidi" w:cstheme="majorBidi"/>
          <w:bCs/>
          <w:i/>
          <w:iCs/>
        </w:rPr>
        <w:t>return on asset</w:t>
      </w:r>
      <w:r w:rsidRPr="004567B4">
        <w:rPr>
          <w:rFonts w:asciiTheme="majorBidi" w:hAnsiTheme="majorBidi" w:cstheme="majorBidi"/>
          <w:bCs/>
        </w:rPr>
        <w:t xml:space="preserve"> tetap, akan meningkatkan simpanan berjangka sebesar 2.5501. Artinya, semakin tinggi bagi hasil yang ditawarkan, semakin besar minat nasabah untuk menempatkan simpanan berjangka. </w:t>
      </w:r>
    </w:p>
    <w:p w:rsidR="004567B4" w:rsidRPr="004567B4" w:rsidRDefault="004567B4" w:rsidP="00645D46">
      <w:pPr>
        <w:pStyle w:val="ListParagraph"/>
        <w:numPr>
          <w:ilvl w:val="0"/>
          <w:numId w:val="14"/>
        </w:numPr>
        <w:ind w:left="1134"/>
        <w:jc w:val="both"/>
        <w:rPr>
          <w:rFonts w:asciiTheme="majorBidi" w:hAnsiTheme="majorBidi" w:cstheme="majorBidi"/>
          <w:bCs/>
        </w:rPr>
      </w:pPr>
      <w:r w:rsidRPr="004567B4">
        <w:rPr>
          <w:rFonts w:asciiTheme="majorBidi" w:hAnsiTheme="majorBidi" w:cstheme="majorBidi"/>
          <w:bCs/>
        </w:rPr>
        <w:t xml:space="preserve">Setiap kenaikan 1% pada </w:t>
      </w:r>
      <w:r w:rsidRPr="004567B4">
        <w:rPr>
          <w:rFonts w:asciiTheme="majorBidi" w:hAnsiTheme="majorBidi" w:cstheme="majorBidi"/>
          <w:bCs/>
          <w:i/>
          <w:iCs/>
        </w:rPr>
        <w:t>return on asset</w:t>
      </w:r>
      <w:r w:rsidRPr="004567B4">
        <w:rPr>
          <w:rFonts w:asciiTheme="majorBidi" w:hAnsiTheme="majorBidi" w:cstheme="majorBidi"/>
          <w:bCs/>
        </w:rPr>
        <w:t>, dengan asumsi bagi hasil tetap, justru menurunkan simpanan berjangka sebesar -2.4932. Menunjukkan bahwa peningkatan efisiensi atau profitabilitas koperasi (melalui ROA) tidak selalu berdampak positif terhadap minat nasabah untuk menabung dalam bentuk simpanan berjangka, mungkin karena sumber pendanaan koperasi beralih dari dana pihak ketiga ke sumber lain.</w:t>
      </w:r>
    </w:p>
    <w:p w:rsidR="00DE6B56" w:rsidRDefault="004567B4" w:rsidP="00645D46">
      <w:pPr>
        <w:pStyle w:val="ListParagraph"/>
        <w:numPr>
          <w:ilvl w:val="0"/>
          <w:numId w:val="12"/>
        </w:numPr>
        <w:jc w:val="both"/>
        <w:rPr>
          <w:rFonts w:asciiTheme="majorBidi" w:hAnsiTheme="majorBidi" w:cstheme="majorBidi"/>
          <w:bCs/>
        </w:rPr>
      </w:pPr>
      <w:r>
        <w:rPr>
          <w:rFonts w:asciiTheme="majorBidi" w:hAnsiTheme="majorBidi" w:cstheme="majorBidi"/>
          <w:bCs/>
        </w:rPr>
        <w:t>Uji Determinasi (R</w:t>
      </w:r>
      <w:r w:rsidRPr="004567B4">
        <w:rPr>
          <w:rFonts w:asciiTheme="majorBidi" w:hAnsiTheme="majorBidi" w:cstheme="majorBidi"/>
          <w:bCs/>
          <w:vertAlign w:val="superscript"/>
        </w:rPr>
        <w:t>2</w:t>
      </w:r>
      <w:r>
        <w:rPr>
          <w:rFonts w:asciiTheme="majorBidi" w:hAnsiTheme="majorBidi" w:cstheme="majorBidi"/>
          <w:bCs/>
        </w:rPr>
        <w:t>)</w:t>
      </w:r>
    </w:p>
    <w:p w:rsidR="004567B4" w:rsidRDefault="004567B4" w:rsidP="00645D46">
      <w:pPr>
        <w:jc w:val="center"/>
        <w:rPr>
          <w:rFonts w:asciiTheme="majorBidi" w:hAnsiTheme="majorBidi" w:cstheme="majorBidi"/>
          <w:bCs/>
        </w:rPr>
      </w:pPr>
      <w:r>
        <w:rPr>
          <w:rFonts w:asciiTheme="majorBidi" w:hAnsiTheme="majorBidi" w:cstheme="majorBidi"/>
          <w:bCs/>
        </w:rPr>
        <w:t>Tabel 6</w:t>
      </w:r>
    </w:p>
    <w:p w:rsidR="004567B4" w:rsidRDefault="004567B4" w:rsidP="00645D46">
      <w:pPr>
        <w:jc w:val="center"/>
        <w:rPr>
          <w:rFonts w:asciiTheme="majorBidi" w:hAnsiTheme="majorBidi" w:cstheme="majorBidi"/>
          <w:bCs/>
        </w:rPr>
      </w:pPr>
      <w:r>
        <w:rPr>
          <w:rFonts w:asciiTheme="majorBidi" w:hAnsiTheme="majorBidi" w:cstheme="majorBidi"/>
          <w:bCs/>
        </w:rPr>
        <w:t>Hasil Uji Determinasi (R</w:t>
      </w:r>
      <w:r w:rsidRPr="004567B4">
        <w:rPr>
          <w:rFonts w:asciiTheme="majorBidi" w:hAnsiTheme="majorBidi" w:cstheme="majorBidi"/>
          <w:bCs/>
          <w:vertAlign w:val="superscript"/>
        </w:rPr>
        <w:t>2</w:t>
      </w:r>
      <w:r>
        <w:rPr>
          <w:rFonts w:asciiTheme="majorBidi" w:hAnsiTheme="majorBidi" w:cstheme="majorBidi"/>
          <w:bCs/>
        </w:rPr>
        <w:t>)</w:t>
      </w:r>
    </w:p>
    <w:tbl>
      <w:tblPr>
        <w:tblW w:w="5775" w:type="dxa"/>
        <w:jc w:val="center"/>
        <w:tblLayout w:type="fixed"/>
        <w:tblCellMar>
          <w:left w:w="0" w:type="dxa"/>
          <w:right w:w="0" w:type="dxa"/>
        </w:tblCellMar>
        <w:tblLook w:val="04A0" w:firstRow="1" w:lastRow="0" w:firstColumn="1" w:lastColumn="0" w:noHBand="0" w:noVBand="1"/>
      </w:tblPr>
      <w:tblGrid>
        <w:gridCol w:w="779"/>
        <w:gridCol w:w="993"/>
        <w:gridCol w:w="1069"/>
        <w:gridCol w:w="1467"/>
        <w:gridCol w:w="1467"/>
      </w:tblGrid>
      <w:tr w:rsidR="002226EB" w:rsidRPr="002226EB" w:rsidTr="00275883">
        <w:trPr>
          <w:cantSplit/>
          <w:jc w:val="center"/>
        </w:trPr>
        <w:tc>
          <w:tcPr>
            <w:tcW w:w="5775" w:type="dxa"/>
            <w:gridSpan w:val="5"/>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b/>
                <w:bCs/>
              </w:rPr>
              <w:t>Model Summary</w:t>
            </w:r>
            <w:r w:rsidRPr="002226EB">
              <w:rPr>
                <w:rFonts w:eastAsia="Book Antiqua"/>
                <w:b/>
                <w:bCs/>
                <w:vertAlign w:val="superscript"/>
              </w:rPr>
              <w:t>b</w:t>
            </w:r>
          </w:p>
        </w:tc>
      </w:tr>
      <w:tr w:rsidR="002226EB" w:rsidRPr="002226EB" w:rsidTr="00275883">
        <w:trPr>
          <w:cantSplit/>
          <w:jc w:val="center"/>
        </w:trPr>
        <w:tc>
          <w:tcPr>
            <w:tcW w:w="779"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both"/>
              <w:rPr>
                <w:rFonts w:eastAsia="Book Antiqua"/>
              </w:rPr>
            </w:pPr>
            <w:r w:rsidRPr="002226EB">
              <w:rPr>
                <w:rFonts w:eastAsia="Book Antiqua"/>
              </w:rPr>
              <w:t>Model</w:t>
            </w:r>
          </w:p>
        </w:tc>
        <w:tc>
          <w:tcPr>
            <w:tcW w:w="993"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R</w:t>
            </w:r>
          </w:p>
        </w:tc>
        <w:tc>
          <w:tcPr>
            <w:tcW w:w="1069"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R Square</w:t>
            </w:r>
          </w:p>
        </w:tc>
        <w:tc>
          <w:tcPr>
            <w:tcW w:w="1467"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Adjusted R Square</w:t>
            </w:r>
          </w:p>
        </w:tc>
        <w:tc>
          <w:tcPr>
            <w:tcW w:w="1467"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Std. Error of the Estimate</w:t>
            </w:r>
          </w:p>
        </w:tc>
      </w:tr>
      <w:tr w:rsidR="002226EB" w:rsidRPr="002226EB" w:rsidTr="00275883">
        <w:trPr>
          <w:cantSplit/>
          <w:jc w:val="center"/>
        </w:trPr>
        <w:tc>
          <w:tcPr>
            <w:tcW w:w="779" w:type="dxa"/>
            <w:tcBorders>
              <w:top w:val="single" w:sz="4" w:space="0" w:color="auto"/>
              <w:left w:val="nil"/>
              <w:bottom w:val="single" w:sz="4" w:space="0" w:color="auto"/>
              <w:right w:val="nil"/>
            </w:tcBorders>
            <w:shd w:val="clear" w:color="auto" w:fill="FFFFFF"/>
            <w:vAlign w:val="center"/>
            <w:hideMark/>
          </w:tcPr>
          <w:p w:rsidR="002226EB" w:rsidRPr="002226EB" w:rsidRDefault="002226EB" w:rsidP="00645D46">
            <w:pPr>
              <w:jc w:val="right"/>
              <w:rPr>
                <w:rFonts w:eastAsia="Book Antiqua"/>
              </w:rPr>
            </w:pPr>
            <w:r w:rsidRPr="002226EB">
              <w:rPr>
                <w:rFonts w:eastAsia="Book Antiqua"/>
              </w:rPr>
              <w:t>1</w:t>
            </w:r>
          </w:p>
        </w:tc>
        <w:tc>
          <w:tcPr>
            <w:tcW w:w="993"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.913</w:t>
            </w:r>
            <w:r w:rsidRPr="002226EB">
              <w:rPr>
                <w:rFonts w:eastAsia="Book Antiqua"/>
                <w:vertAlign w:val="superscript"/>
              </w:rPr>
              <w:t>a</w:t>
            </w:r>
          </w:p>
        </w:tc>
        <w:tc>
          <w:tcPr>
            <w:tcW w:w="1069"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.834</w:t>
            </w:r>
          </w:p>
        </w:tc>
        <w:tc>
          <w:tcPr>
            <w:tcW w:w="1467"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.825</w:t>
            </w:r>
          </w:p>
        </w:tc>
        <w:tc>
          <w:tcPr>
            <w:tcW w:w="1467"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.17811</w:t>
            </w:r>
          </w:p>
        </w:tc>
      </w:tr>
    </w:tbl>
    <w:p w:rsidR="004567B4" w:rsidRPr="00F73E0E" w:rsidRDefault="004567B4" w:rsidP="00645D46">
      <w:pPr>
        <w:jc w:val="both"/>
        <w:rPr>
          <w:rFonts w:asciiTheme="majorBidi" w:hAnsiTheme="majorBidi" w:cstheme="majorBidi"/>
          <w:bCs/>
          <w:sz w:val="20"/>
          <w:szCs w:val="20"/>
        </w:rPr>
      </w:pPr>
      <w:r w:rsidRPr="00F73E0E">
        <w:rPr>
          <w:rFonts w:asciiTheme="majorBidi" w:hAnsiTheme="majorBidi" w:cstheme="majorBidi"/>
          <w:bCs/>
          <w:sz w:val="20"/>
          <w:szCs w:val="20"/>
        </w:rPr>
        <w:t xml:space="preserve">Sumber: </w:t>
      </w:r>
      <w:r w:rsidR="00E60418" w:rsidRPr="00F73E0E">
        <w:rPr>
          <w:rFonts w:asciiTheme="majorBidi" w:hAnsiTheme="majorBidi" w:cstheme="majorBidi"/>
          <w:bCs/>
          <w:sz w:val="20"/>
          <w:szCs w:val="20"/>
        </w:rPr>
        <w:t>Data diolah</w:t>
      </w:r>
      <w:r w:rsidR="00E60418">
        <w:rPr>
          <w:rFonts w:asciiTheme="majorBidi" w:hAnsiTheme="majorBidi" w:cstheme="majorBidi"/>
          <w:bCs/>
          <w:sz w:val="20"/>
          <w:szCs w:val="20"/>
        </w:rPr>
        <w:t xml:space="preserve"> SPSS</w:t>
      </w:r>
      <w:r w:rsidR="00E60418" w:rsidRPr="00F73E0E">
        <w:rPr>
          <w:rFonts w:asciiTheme="majorBidi" w:hAnsiTheme="majorBidi" w:cstheme="majorBidi"/>
          <w:bCs/>
          <w:sz w:val="20"/>
          <w:szCs w:val="20"/>
        </w:rPr>
        <w:t>, 2025</w:t>
      </w:r>
    </w:p>
    <w:p w:rsidR="006B5098" w:rsidRDefault="004567B4" w:rsidP="006B5098">
      <w:pPr>
        <w:spacing w:before="240"/>
        <w:ind w:firstLine="709"/>
        <w:jc w:val="both"/>
        <w:rPr>
          <w:rFonts w:asciiTheme="majorBidi" w:hAnsiTheme="majorBidi" w:cstheme="majorBidi"/>
          <w:bCs/>
        </w:rPr>
      </w:pPr>
      <w:r w:rsidRPr="004567B4">
        <w:rPr>
          <w:rFonts w:asciiTheme="majorBidi" w:hAnsiTheme="majorBidi" w:cstheme="majorBidi"/>
          <w:bCs/>
        </w:rPr>
        <w:t xml:space="preserve">Berdasarkan output Model Summary di atas, diperoleh nilai Adjusted RSquare sebesar 0,825. Hal ini berarti bahwa bagi hasil dan </w:t>
      </w:r>
      <w:r w:rsidRPr="004567B4">
        <w:rPr>
          <w:rFonts w:asciiTheme="majorBidi" w:hAnsiTheme="majorBidi" w:cstheme="majorBidi"/>
          <w:bCs/>
          <w:i/>
          <w:iCs/>
        </w:rPr>
        <w:t>return on asset</w:t>
      </w:r>
      <w:r w:rsidRPr="004567B4">
        <w:rPr>
          <w:rFonts w:asciiTheme="majorBidi" w:hAnsiTheme="majorBidi" w:cstheme="majorBidi"/>
          <w:bCs/>
        </w:rPr>
        <w:t xml:space="preserve"> memiliki pengaruh positif dan berpengaruh sebesar 82.5% terhadap simpanan berjangka, sedangkan sisanya sebesar 17.5% dipengaruhi oleh variabel lain.</w:t>
      </w:r>
      <w:r>
        <w:rPr>
          <w:rFonts w:asciiTheme="majorBidi" w:hAnsiTheme="majorBidi" w:cstheme="majorBidi"/>
          <w:bCs/>
        </w:rPr>
        <w:t xml:space="preserve"> </w:t>
      </w:r>
    </w:p>
    <w:p w:rsidR="004567B4" w:rsidRDefault="004567B4" w:rsidP="00645D46">
      <w:pPr>
        <w:pStyle w:val="ListParagraph"/>
        <w:numPr>
          <w:ilvl w:val="0"/>
          <w:numId w:val="12"/>
        </w:numPr>
        <w:jc w:val="both"/>
        <w:rPr>
          <w:rFonts w:asciiTheme="majorBidi" w:hAnsiTheme="majorBidi" w:cstheme="majorBidi"/>
          <w:bCs/>
        </w:rPr>
      </w:pPr>
      <w:r>
        <w:rPr>
          <w:rFonts w:asciiTheme="majorBidi" w:hAnsiTheme="majorBidi" w:cstheme="majorBidi"/>
          <w:bCs/>
        </w:rPr>
        <w:t xml:space="preserve">Uji Hipotesis </w:t>
      </w:r>
    </w:p>
    <w:p w:rsidR="004567B4" w:rsidRDefault="004567B4" w:rsidP="00645D46">
      <w:pPr>
        <w:pStyle w:val="ListParagraph"/>
        <w:numPr>
          <w:ilvl w:val="0"/>
          <w:numId w:val="15"/>
        </w:numPr>
        <w:ind w:left="1134"/>
        <w:jc w:val="both"/>
        <w:rPr>
          <w:rFonts w:asciiTheme="majorBidi" w:hAnsiTheme="majorBidi" w:cstheme="majorBidi"/>
          <w:bCs/>
        </w:rPr>
      </w:pPr>
      <w:r>
        <w:rPr>
          <w:rFonts w:asciiTheme="majorBidi" w:hAnsiTheme="majorBidi" w:cstheme="majorBidi"/>
          <w:bCs/>
        </w:rPr>
        <w:t>Uji Parsial (t)</w:t>
      </w:r>
    </w:p>
    <w:p w:rsidR="004567B4" w:rsidRDefault="004567B4" w:rsidP="00645D46">
      <w:pPr>
        <w:jc w:val="center"/>
        <w:rPr>
          <w:rFonts w:asciiTheme="majorBidi" w:hAnsiTheme="majorBidi" w:cstheme="majorBidi"/>
          <w:bCs/>
        </w:rPr>
      </w:pPr>
      <w:r>
        <w:rPr>
          <w:rFonts w:asciiTheme="majorBidi" w:hAnsiTheme="majorBidi" w:cstheme="majorBidi"/>
          <w:bCs/>
        </w:rPr>
        <w:t>Tabel 7</w:t>
      </w:r>
    </w:p>
    <w:p w:rsidR="004567B4" w:rsidRDefault="004567B4" w:rsidP="00645D46">
      <w:pPr>
        <w:jc w:val="center"/>
        <w:rPr>
          <w:rFonts w:asciiTheme="majorBidi" w:hAnsiTheme="majorBidi" w:cstheme="majorBidi"/>
          <w:bCs/>
        </w:rPr>
      </w:pPr>
      <w:r>
        <w:rPr>
          <w:rFonts w:asciiTheme="majorBidi" w:hAnsiTheme="majorBidi" w:cstheme="majorBidi"/>
          <w:bCs/>
        </w:rPr>
        <w:t>Hasil Uji Parsial (t)</w:t>
      </w:r>
    </w:p>
    <w:tbl>
      <w:tblPr>
        <w:tblW w:w="7680" w:type="dxa"/>
        <w:jc w:val="center"/>
        <w:tblLayout w:type="fixed"/>
        <w:tblCellMar>
          <w:left w:w="0" w:type="dxa"/>
          <w:right w:w="0" w:type="dxa"/>
        </w:tblCellMar>
        <w:tblLook w:val="04A0" w:firstRow="1" w:lastRow="0" w:firstColumn="1" w:lastColumn="0" w:noHBand="0" w:noVBand="1"/>
      </w:tblPr>
      <w:tblGrid>
        <w:gridCol w:w="406"/>
        <w:gridCol w:w="1510"/>
        <w:gridCol w:w="1245"/>
        <w:gridCol w:w="1247"/>
        <w:gridCol w:w="1374"/>
        <w:gridCol w:w="943"/>
        <w:gridCol w:w="955"/>
      </w:tblGrid>
      <w:tr w:rsidR="002226EB" w:rsidRPr="002226EB" w:rsidTr="00275883">
        <w:trPr>
          <w:cantSplit/>
          <w:trHeight w:val="329"/>
          <w:jc w:val="center"/>
        </w:trPr>
        <w:tc>
          <w:tcPr>
            <w:tcW w:w="7680" w:type="dxa"/>
            <w:gridSpan w:val="7"/>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b/>
                <w:bCs/>
              </w:rPr>
            </w:pPr>
            <w:r w:rsidRPr="002226EB">
              <w:rPr>
                <w:rFonts w:eastAsia="Book Antiqua"/>
                <w:b/>
                <w:bCs/>
              </w:rPr>
              <w:t>Coefficients</w:t>
            </w:r>
            <w:r w:rsidRPr="002226EB">
              <w:rPr>
                <w:rFonts w:eastAsia="Book Antiqua"/>
                <w:b/>
                <w:bCs/>
                <w:vertAlign w:val="superscript"/>
              </w:rPr>
              <w:t>a</w:t>
            </w:r>
          </w:p>
        </w:tc>
      </w:tr>
      <w:tr w:rsidR="002226EB" w:rsidRPr="002226EB" w:rsidTr="00275883">
        <w:trPr>
          <w:cantSplit/>
          <w:trHeight w:val="546"/>
          <w:jc w:val="center"/>
        </w:trPr>
        <w:tc>
          <w:tcPr>
            <w:tcW w:w="1916" w:type="dxa"/>
            <w:gridSpan w:val="2"/>
            <w:vMerge w:val="restart"/>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Model</w:t>
            </w:r>
          </w:p>
        </w:tc>
        <w:tc>
          <w:tcPr>
            <w:tcW w:w="2492" w:type="dxa"/>
            <w:gridSpan w:val="2"/>
            <w:tcBorders>
              <w:top w:val="single" w:sz="4" w:space="0" w:color="auto"/>
              <w:left w:val="nil"/>
              <w:bottom w:val="nil"/>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Unstandardized Coefficients</w:t>
            </w:r>
          </w:p>
        </w:tc>
        <w:tc>
          <w:tcPr>
            <w:tcW w:w="1374" w:type="dxa"/>
            <w:tcBorders>
              <w:top w:val="single" w:sz="4" w:space="0" w:color="auto"/>
              <w:left w:val="nil"/>
              <w:bottom w:val="nil"/>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Standardized Coefficients</w:t>
            </w:r>
          </w:p>
        </w:tc>
        <w:tc>
          <w:tcPr>
            <w:tcW w:w="943" w:type="dxa"/>
            <w:vMerge w:val="restart"/>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t</w:t>
            </w:r>
          </w:p>
        </w:tc>
        <w:tc>
          <w:tcPr>
            <w:tcW w:w="955" w:type="dxa"/>
            <w:vMerge w:val="restart"/>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Sig.</w:t>
            </w:r>
          </w:p>
        </w:tc>
      </w:tr>
      <w:tr w:rsidR="002226EB" w:rsidRPr="002226EB" w:rsidTr="00275883">
        <w:trPr>
          <w:cantSplit/>
          <w:trHeight w:val="106"/>
          <w:jc w:val="center"/>
        </w:trPr>
        <w:tc>
          <w:tcPr>
            <w:tcW w:w="9190" w:type="dxa"/>
            <w:gridSpan w:val="2"/>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c>
          <w:tcPr>
            <w:tcW w:w="1245" w:type="dxa"/>
            <w:tcBorders>
              <w:top w:val="nil"/>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B</w:t>
            </w:r>
          </w:p>
        </w:tc>
        <w:tc>
          <w:tcPr>
            <w:tcW w:w="1247" w:type="dxa"/>
            <w:tcBorders>
              <w:top w:val="nil"/>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Std. Error</w:t>
            </w:r>
          </w:p>
        </w:tc>
        <w:tc>
          <w:tcPr>
            <w:tcW w:w="1374" w:type="dxa"/>
            <w:tcBorders>
              <w:top w:val="nil"/>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Beta</w:t>
            </w:r>
          </w:p>
        </w:tc>
        <w:tc>
          <w:tcPr>
            <w:tcW w:w="943" w:type="dxa"/>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c>
          <w:tcPr>
            <w:tcW w:w="955" w:type="dxa"/>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r>
      <w:tr w:rsidR="002226EB" w:rsidRPr="002226EB" w:rsidTr="00275883">
        <w:trPr>
          <w:cantSplit/>
          <w:trHeight w:val="329"/>
          <w:jc w:val="center"/>
        </w:trPr>
        <w:tc>
          <w:tcPr>
            <w:tcW w:w="406" w:type="dxa"/>
            <w:vMerge w:val="restart"/>
            <w:tcBorders>
              <w:top w:val="single" w:sz="4" w:space="0" w:color="auto"/>
              <w:left w:val="nil"/>
              <w:bottom w:val="single" w:sz="4" w:space="0" w:color="auto"/>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1</w:t>
            </w:r>
          </w:p>
        </w:tc>
        <w:tc>
          <w:tcPr>
            <w:tcW w:w="1510" w:type="dxa"/>
            <w:tcBorders>
              <w:top w:val="single" w:sz="4" w:space="0" w:color="auto"/>
              <w:left w:val="nil"/>
              <w:bottom w:val="nil"/>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(Constant)</w:t>
            </w:r>
          </w:p>
        </w:tc>
        <w:tc>
          <w:tcPr>
            <w:tcW w:w="1245"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-22.048</w:t>
            </w:r>
          </w:p>
        </w:tc>
        <w:tc>
          <w:tcPr>
            <w:tcW w:w="1247"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3.204</w:t>
            </w:r>
          </w:p>
        </w:tc>
        <w:tc>
          <w:tcPr>
            <w:tcW w:w="1374" w:type="dxa"/>
            <w:tcBorders>
              <w:top w:val="single" w:sz="4" w:space="0" w:color="auto"/>
              <w:left w:val="nil"/>
              <w:bottom w:val="nil"/>
              <w:right w:val="nil"/>
            </w:tcBorders>
            <w:shd w:val="clear" w:color="auto" w:fill="FFFFFF"/>
          </w:tcPr>
          <w:p w:rsidR="002226EB" w:rsidRPr="002226EB" w:rsidRDefault="002226EB" w:rsidP="00645D46">
            <w:pPr>
              <w:jc w:val="right"/>
              <w:rPr>
                <w:rFonts w:eastAsia="Book Antiqua"/>
              </w:rPr>
            </w:pPr>
          </w:p>
        </w:tc>
        <w:tc>
          <w:tcPr>
            <w:tcW w:w="943"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-6.881</w:t>
            </w:r>
          </w:p>
        </w:tc>
        <w:tc>
          <w:tcPr>
            <w:tcW w:w="955"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.000</w:t>
            </w:r>
          </w:p>
        </w:tc>
      </w:tr>
      <w:tr w:rsidR="002226EB" w:rsidRPr="002226EB" w:rsidTr="00275883">
        <w:trPr>
          <w:cantSplit/>
          <w:trHeight w:val="106"/>
          <w:jc w:val="center"/>
        </w:trPr>
        <w:tc>
          <w:tcPr>
            <w:tcW w:w="7680" w:type="dxa"/>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c>
          <w:tcPr>
            <w:tcW w:w="1510" w:type="dxa"/>
            <w:shd w:val="clear" w:color="auto" w:fill="FFFFFF"/>
            <w:vAlign w:val="center"/>
            <w:hideMark/>
          </w:tcPr>
          <w:p w:rsidR="002226EB" w:rsidRPr="002226EB" w:rsidRDefault="002226EB" w:rsidP="00645D46">
            <w:pPr>
              <w:jc w:val="both"/>
              <w:rPr>
                <w:rFonts w:eastAsia="Book Antiqua"/>
              </w:rPr>
            </w:pPr>
            <w:r w:rsidRPr="002226EB">
              <w:rPr>
                <w:rFonts w:eastAsia="Book Antiqua"/>
              </w:rPr>
              <w:t>LN_Tingkat bagi hasil</w:t>
            </w:r>
          </w:p>
        </w:tc>
        <w:tc>
          <w:tcPr>
            <w:tcW w:w="1245" w:type="dxa"/>
            <w:shd w:val="clear" w:color="auto" w:fill="FFFFFF"/>
            <w:hideMark/>
          </w:tcPr>
          <w:p w:rsidR="002226EB" w:rsidRPr="002226EB" w:rsidRDefault="002226EB" w:rsidP="00645D46">
            <w:pPr>
              <w:jc w:val="right"/>
              <w:rPr>
                <w:rFonts w:eastAsia="Book Antiqua"/>
              </w:rPr>
            </w:pPr>
            <w:r w:rsidRPr="002226EB">
              <w:rPr>
                <w:rFonts w:eastAsia="Book Antiqua"/>
              </w:rPr>
              <w:t>2.550</w:t>
            </w:r>
          </w:p>
        </w:tc>
        <w:tc>
          <w:tcPr>
            <w:tcW w:w="1247" w:type="dxa"/>
            <w:shd w:val="clear" w:color="auto" w:fill="FFFFFF"/>
            <w:hideMark/>
          </w:tcPr>
          <w:p w:rsidR="002226EB" w:rsidRPr="002226EB" w:rsidRDefault="002226EB" w:rsidP="00645D46">
            <w:pPr>
              <w:jc w:val="right"/>
              <w:rPr>
                <w:rFonts w:eastAsia="Book Antiqua"/>
              </w:rPr>
            </w:pPr>
            <w:r w:rsidRPr="002226EB">
              <w:rPr>
                <w:rFonts w:eastAsia="Book Antiqua"/>
              </w:rPr>
              <w:t>.192</w:t>
            </w:r>
          </w:p>
        </w:tc>
        <w:tc>
          <w:tcPr>
            <w:tcW w:w="1374" w:type="dxa"/>
            <w:shd w:val="clear" w:color="auto" w:fill="FFFFFF"/>
            <w:hideMark/>
          </w:tcPr>
          <w:p w:rsidR="002226EB" w:rsidRPr="002226EB" w:rsidRDefault="002226EB" w:rsidP="00645D46">
            <w:pPr>
              <w:jc w:val="right"/>
              <w:rPr>
                <w:rFonts w:eastAsia="Book Antiqua"/>
              </w:rPr>
            </w:pPr>
            <w:r w:rsidRPr="002226EB">
              <w:rPr>
                <w:rFonts w:eastAsia="Book Antiqua"/>
              </w:rPr>
              <w:t>5.191</w:t>
            </w:r>
          </w:p>
        </w:tc>
        <w:tc>
          <w:tcPr>
            <w:tcW w:w="943" w:type="dxa"/>
            <w:shd w:val="clear" w:color="auto" w:fill="FFFFFF"/>
            <w:hideMark/>
          </w:tcPr>
          <w:p w:rsidR="002226EB" w:rsidRPr="002226EB" w:rsidRDefault="002226EB" w:rsidP="00645D46">
            <w:pPr>
              <w:jc w:val="right"/>
              <w:rPr>
                <w:rFonts w:eastAsia="Book Antiqua"/>
              </w:rPr>
            </w:pPr>
            <w:r w:rsidRPr="002226EB">
              <w:rPr>
                <w:rFonts w:eastAsia="Book Antiqua"/>
              </w:rPr>
              <w:t>13.277</w:t>
            </w:r>
          </w:p>
        </w:tc>
        <w:tc>
          <w:tcPr>
            <w:tcW w:w="955" w:type="dxa"/>
            <w:shd w:val="clear" w:color="auto" w:fill="FFFFFF"/>
            <w:hideMark/>
          </w:tcPr>
          <w:p w:rsidR="002226EB" w:rsidRPr="002226EB" w:rsidRDefault="002226EB" w:rsidP="00645D46">
            <w:pPr>
              <w:jc w:val="right"/>
              <w:rPr>
                <w:rFonts w:eastAsia="Book Antiqua"/>
              </w:rPr>
            </w:pPr>
            <w:r w:rsidRPr="002226EB">
              <w:rPr>
                <w:rFonts w:eastAsia="Book Antiqua"/>
              </w:rPr>
              <w:t>.000</w:t>
            </w:r>
          </w:p>
        </w:tc>
      </w:tr>
      <w:tr w:rsidR="002226EB" w:rsidRPr="002226EB" w:rsidTr="00275883">
        <w:trPr>
          <w:cantSplit/>
          <w:trHeight w:val="106"/>
          <w:jc w:val="center"/>
        </w:trPr>
        <w:tc>
          <w:tcPr>
            <w:tcW w:w="7680" w:type="dxa"/>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c>
          <w:tcPr>
            <w:tcW w:w="1510" w:type="dxa"/>
            <w:tcBorders>
              <w:top w:val="nil"/>
              <w:left w:val="nil"/>
              <w:bottom w:val="single" w:sz="4" w:space="0" w:color="auto"/>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LN_ROA</w:t>
            </w:r>
          </w:p>
        </w:tc>
        <w:tc>
          <w:tcPr>
            <w:tcW w:w="1245"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-2.493</w:t>
            </w:r>
          </w:p>
        </w:tc>
        <w:tc>
          <w:tcPr>
            <w:tcW w:w="1247"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.197</w:t>
            </w:r>
          </w:p>
        </w:tc>
        <w:tc>
          <w:tcPr>
            <w:tcW w:w="1374"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-4.960</w:t>
            </w:r>
          </w:p>
        </w:tc>
        <w:tc>
          <w:tcPr>
            <w:tcW w:w="943"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-12.685</w:t>
            </w:r>
          </w:p>
        </w:tc>
        <w:tc>
          <w:tcPr>
            <w:tcW w:w="955"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.000</w:t>
            </w:r>
          </w:p>
        </w:tc>
      </w:tr>
    </w:tbl>
    <w:p w:rsidR="004567B4" w:rsidRPr="00F73E0E" w:rsidRDefault="004567B4" w:rsidP="00645D46">
      <w:pPr>
        <w:jc w:val="both"/>
        <w:rPr>
          <w:rFonts w:asciiTheme="majorBidi" w:hAnsiTheme="majorBidi" w:cstheme="majorBidi"/>
          <w:bCs/>
          <w:sz w:val="20"/>
          <w:szCs w:val="20"/>
        </w:rPr>
      </w:pPr>
      <w:r w:rsidRPr="00F73E0E">
        <w:rPr>
          <w:rFonts w:asciiTheme="majorBidi" w:hAnsiTheme="majorBidi" w:cstheme="majorBidi"/>
          <w:bCs/>
          <w:sz w:val="20"/>
          <w:szCs w:val="20"/>
        </w:rPr>
        <w:t xml:space="preserve">Sumber: </w:t>
      </w:r>
      <w:r w:rsidR="00E60418" w:rsidRPr="00F73E0E">
        <w:rPr>
          <w:rFonts w:asciiTheme="majorBidi" w:hAnsiTheme="majorBidi" w:cstheme="majorBidi"/>
          <w:bCs/>
          <w:sz w:val="20"/>
          <w:szCs w:val="20"/>
        </w:rPr>
        <w:t>Data diolah</w:t>
      </w:r>
      <w:r w:rsidR="00E60418">
        <w:rPr>
          <w:rFonts w:asciiTheme="majorBidi" w:hAnsiTheme="majorBidi" w:cstheme="majorBidi"/>
          <w:bCs/>
          <w:sz w:val="20"/>
          <w:szCs w:val="20"/>
        </w:rPr>
        <w:t xml:space="preserve"> SPSS</w:t>
      </w:r>
      <w:r w:rsidR="00E60418" w:rsidRPr="00F73E0E">
        <w:rPr>
          <w:rFonts w:asciiTheme="majorBidi" w:hAnsiTheme="majorBidi" w:cstheme="majorBidi"/>
          <w:bCs/>
          <w:sz w:val="20"/>
          <w:szCs w:val="20"/>
        </w:rPr>
        <w:t>, 2025</w:t>
      </w:r>
    </w:p>
    <w:p w:rsidR="004567B4" w:rsidRPr="004567B4" w:rsidRDefault="004567B4" w:rsidP="00645D46">
      <w:pPr>
        <w:spacing w:before="240"/>
        <w:ind w:firstLine="720"/>
        <w:jc w:val="both"/>
        <w:rPr>
          <w:rFonts w:asciiTheme="majorBidi" w:hAnsiTheme="majorBidi" w:cstheme="majorBidi"/>
          <w:bCs/>
        </w:rPr>
      </w:pPr>
      <w:r w:rsidRPr="004567B4">
        <w:rPr>
          <w:rFonts w:asciiTheme="majorBidi" w:hAnsiTheme="majorBidi" w:cstheme="majorBidi"/>
          <w:bCs/>
        </w:rPr>
        <w:t>Berdasarkan tabel Coefficients, diperoleh hasil sebagai berikut:</w:t>
      </w:r>
    </w:p>
    <w:p w:rsidR="004567B4" w:rsidRDefault="004567B4" w:rsidP="00645D46">
      <w:pPr>
        <w:pStyle w:val="ListParagraph"/>
        <w:numPr>
          <w:ilvl w:val="0"/>
          <w:numId w:val="16"/>
        </w:numPr>
        <w:ind w:left="1418"/>
        <w:jc w:val="both"/>
        <w:rPr>
          <w:rFonts w:asciiTheme="majorBidi" w:hAnsiTheme="majorBidi" w:cstheme="majorBidi"/>
          <w:bCs/>
        </w:rPr>
      </w:pPr>
      <w:r w:rsidRPr="004567B4">
        <w:rPr>
          <w:rFonts w:asciiTheme="majorBidi" w:hAnsiTheme="majorBidi" w:cstheme="majorBidi"/>
          <w:bCs/>
        </w:rPr>
        <w:t xml:space="preserve">Bagi hasil memiliki nilai signifikansi 0.000 (&lt; 0.05) dan nilai koefisien regresi sebesar 13.277. Artinya, berpengaruh positif dan signifikan secara parsial terhadap simpanan berjangka. Oleh karena itu, semakin tinggi bagi hasil semakin tinggi simpanan berjangka yang dihimpun. </w:t>
      </w:r>
    </w:p>
    <w:p w:rsidR="004567B4" w:rsidRDefault="004567B4" w:rsidP="00645D46">
      <w:pPr>
        <w:pStyle w:val="ListParagraph"/>
        <w:numPr>
          <w:ilvl w:val="0"/>
          <w:numId w:val="16"/>
        </w:numPr>
        <w:ind w:left="1418"/>
        <w:jc w:val="both"/>
        <w:rPr>
          <w:rFonts w:asciiTheme="majorBidi" w:hAnsiTheme="majorBidi" w:cstheme="majorBidi"/>
          <w:bCs/>
        </w:rPr>
      </w:pPr>
      <w:r w:rsidRPr="004567B4">
        <w:rPr>
          <w:rFonts w:asciiTheme="majorBidi" w:hAnsiTheme="majorBidi" w:cstheme="majorBidi"/>
          <w:bCs/>
          <w:i/>
          <w:iCs/>
        </w:rPr>
        <w:t>Return on asset</w:t>
      </w:r>
      <w:r w:rsidRPr="004567B4">
        <w:rPr>
          <w:rFonts w:asciiTheme="majorBidi" w:hAnsiTheme="majorBidi" w:cstheme="majorBidi"/>
          <w:bCs/>
        </w:rPr>
        <w:t xml:space="preserve"> menunjukkan pengaruh yang negatif dan signifikan terhadap simpanan berjangka dengan nilai signifikansi 0.000 dan koefisien regresi negatif sebesar -2.493. Artinya, peningkatan dalam ROA justru dihubungkan dengan penurunan simpanan berjangka. Meskipun ROA menunjukkan kinerja keuangan yang baik, hal ini belum tentu mendorong peningkatan simpanan berjangka.</w:t>
      </w:r>
      <w:r w:rsidR="007F0215">
        <w:rPr>
          <w:rFonts w:asciiTheme="majorBidi" w:hAnsiTheme="majorBidi" w:cstheme="majorBidi"/>
          <w:bCs/>
        </w:rPr>
        <w:t xml:space="preserve"> </w:t>
      </w:r>
    </w:p>
    <w:p w:rsidR="007F0215" w:rsidRDefault="007F0215" w:rsidP="00645D46">
      <w:pPr>
        <w:pStyle w:val="ListParagraph"/>
        <w:numPr>
          <w:ilvl w:val="0"/>
          <w:numId w:val="15"/>
        </w:numPr>
        <w:ind w:left="1134"/>
        <w:jc w:val="both"/>
        <w:rPr>
          <w:rFonts w:asciiTheme="majorBidi" w:hAnsiTheme="majorBidi" w:cstheme="majorBidi"/>
          <w:bCs/>
        </w:rPr>
      </w:pPr>
      <w:r>
        <w:rPr>
          <w:rFonts w:asciiTheme="majorBidi" w:hAnsiTheme="majorBidi" w:cstheme="majorBidi"/>
          <w:bCs/>
        </w:rPr>
        <w:lastRenderedPageBreak/>
        <w:t xml:space="preserve">Uji Simultan (f) </w:t>
      </w:r>
    </w:p>
    <w:p w:rsidR="007F0215" w:rsidRDefault="007F0215" w:rsidP="00645D46">
      <w:pPr>
        <w:jc w:val="center"/>
        <w:rPr>
          <w:rFonts w:asciiTheme="majorBidi" w:hAnsiTheme="majorBidi" w:cstheme="majorBidi"/>
          <w:bCs/>
        </w:rPr>
      </w:pPr>
      <w:r>
        <w:rPr>
          <w:rFonts w:asciiTheme="majorBidi" w:hAnsiTheme="majorBidi" w:cstheme="majorBidi"/>
          <w:bCs/>
        </w:rPr>
        <w:t>Tabel 8</w:t>
      </w:r>
    </w:p>
    <w:p w:rsidR="007F0215" w:rsidRDefault="007F0215" w:rsidP="00645D46">
      <w:pPr>
        <w:jc w:val="center"/>
        <w:rPr>
          <w:rFonts w:asciiTheme="majorBidi" w:hAnsiTheme="majorBidi" w:cstheme="majorBidi"/>
          <w:bCs/>
        </w:rPr>
      </w:pPr>
      <w:r>
        <w:rPr>
          <w:rFonts w:asciiTheme="majorBidi" w:hAnsiTheme="majorBidi" w:cstheme="majorBidi"/>
          <w:bCs/>
        </w:rPr>
        <w:t>Hasil Uji Simultan (f)</w:t>
      </w:r>
    </w:p>
    <w:tbl>
      <w:tblPr>
        <w:tblW w:w="7890" w:type="dxa"/>
        <w:jc w:val="center"/>
        <w:tblLayout w:type="fixed"/>
        <w:tblCellMar>
          <w:left w:w="0" w:type="dxa"/>
          <w:right w:w="0" w:type="dxa"/>
        </w:tblCellMar>
        <w:tblLook w:val="04A0" w:firstRow="1" w:lastRow="0" w:firstColumn="1" w:lastColumn="0" w:noHBand="0" w:noVBand="1"/>
      </w:tblPr>
      <w:tblGrid>
        <w:gridCol w:w="562"/>
        <w:gridCol w:w="1439"/>
        <w:gridCol w:w="1468"/>
        <w:gridCol w:w="1010"/>
        <w:gridCol w:w="1391"/>
        <w:gridCol w:w="1010"/>
        <w:gridCol w:w="1010"/>
      </w:tblGrid>
      <w:tr w:rsidR="002226EB" w:rsidRPr="002226EB" w:rsidTr="00275883">
        <w:trPr>
          <w:cantSplit/>
          <w:jc w:val="center"/>
        </w:trPr>
        <w:tc>
          <w:tcPr>
            <w:tcW w:w="7890" w:type="dxa"/>
            <w:gridSpan w:val="7"/>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b/>
                <w:bCs/>
              </w:rPr>
            </w:pPr>
            <w:r w:rsidRPr="002226EB">
              <w:rPr>
                <w:rFonts w:eastAsia="Book Antiqua"/>
                <w:b/>
                <w:bCs/>
              </w:rPr>
              <w:t>ANOVA</w:t>
            </w:r>
            <w:r w:rsidRPr="002226EB">
              <w:rPr>
                <w:rFonts w:eastAsia="Book Antiqua"/>
                <w:b/>
                <w:bCs/>
                <w:vertAlign w:val="superscript"/>
              </w:rPr>
              <w:t>a</w:t>
            </w:r>
          </w:p>
        </w:tc>
      </w:tr>
      <w:tr w:rsidR="002226EB" w:rsidRPr="002226EB" w:rsidTr="00275883">
        <w:trPr>
          <w:cantSplit/>
          <w:jc w:val="center"/>
        </w:trPr>
        <w:tc>
          <w:tcPr>
            <w:tcW w:w="2001" w:type="dxa"/>
            <w:gridSpan w:val="2"/>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Model</w:t>
            </w:r>
          </w:p>
        </w:tc>
        <w:tc>
          <w:tcPr>
            <w:tcW w:w="1468"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Sum of Squares</w:t>
            </w:r>
          </w:p>
        </w:tc>
        <w:tc>
          <w:tcPr>
            <w:tcW w:w="1010"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df</w:t>
            </w:r>
          </w:p>
        </w:tc>
        <w:tc>
          <w:tcPr>
            <w:tcW w:w="1391"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Mean Square</w:t>
            </w:r>
          </w:p>
        </w:tc>
        <w:tc>
          <w:tcPr>
            <w:tcW w:w="1010"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F</w:t>
            </w:r>
          </w:p>
        </w:tc>
        <w:tc>
          <w:tcPr>
            <w:tcW w:w="1010" w:type="dxa"/>
            <w:tcBorders>
              <w:top w:val="single" w:sz="4" w:space="0" w:color="auto"/>
              <w:left w:val="nil"/>
              <w:bottom w:val="single" w:sz="4" w:space="0" w:color="auto"/>
              <w:right w:val="nil"/>
            </w:tcBorders>
            <w:shd w:val="clear" w:color="auto" w:fill="FFFFFF"/>
            <w:hideMark/>
          </w:tcPr>
          <w:p w:rsidR="002226EB" w:rsidRPr="002226EB" w:rsidRDefault="002226EB" w:rsidP="00645D46">
            <w:pPr>
              <w:jc w:val="center"/>
              <w:rPr>
                <w:rFonts w:eastAsia="Book Antiqua"/>
              </w:rPr>
            </w:pPr>
            <w:r w:rsidRPr="002226EB">
              <w:rPr>
                <w:rFonts w:eastAsia="Book Antiqua"/>
              </w:rPr>
              <w:t>Sig.</w:t>
            </w:r>
          </w:p>
        </w:tc>
      </w:tr>
      <w:tr w:rsidR="002226EB" w:rsidRPr="002226EB" w:rsidTr="00275883">
        <w:trPr>
          <w:cantSplit/>
          <w:jc w:val="center"/>
        </w:trPr>
        <w:tc>
          <w:tcPr>
            <w:tcW w:w="562" w:type="dxa"/>
            <w:vMerge w:val="restart"/>
            <w:tcBorders>
              <w:top w:val="single" w:sz="4" w:space="0" w:color="auto"/>
              <w:left w:val="nil"/>
              <w:bottom w:val="single" w:sz="4" w:space="0" w:color="auto"/>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1</w:t>
            </w:r>
          </w:p>
        </w:tc>
        <w:tc>
          <w:tcPr>
            <w:tcW w:w="1439" w:type="dxa"/>
            <w:tcBorders>
              <w:top w:val="single" w:sz="4" w:space="0" w:color="auto"/>
              <w:left w:val="nil"/>
              <w:bottom w:val="nil"/>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Regression</w:t>
            </w:r>
          </w:p>
        </w:tc>
        <w:tc>
          <w:tcPr>
            <w:tcW w:w="1468"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5.753</w:t>
            </w:r>
          </w:p>
        </w:tc>
        <w:tc>
          <w:tcPr>
            <w:tcW w:w="1010"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2</w:t>
            </w:r>
          </w:p>
        </w:tc>
        <w:tc>
          <w:tcPr>
            <w:tcW w:w="1391"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2.877</w:t>
            </w:r>
          </w:p>
        </w:tc>
        <w:tc>
          <w:tcPr>
            <w:tcW w:w="1010"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90.672</w:t>
            </w:r>
          </w:p>
        </w:tc>
        <w:tc>
          <w:tcPr>
            <w:tcW w:w="1010" w:type="dxa"/>
            <w:tcBorders>
              <w:top w:val="single" w:sz="4" w:space="0" w:color="auto"/>
              <w:left w:val="nil"/>
              <w:bottom w:val="nil"/>
              <w:right w:val="nil"/>
            </w:tcBorders>
            <w:shd w:val="clear" w:color="auto" w:fill="FFFFFF"/>
            <w:hideMark/>
          </w:tcPr>
          <w:p w:rsidR="002226EB" w:rsidRPr="002226EB" w:rsidRDefault="002226EB" w:rsidP="00645D46">
            <w:pPr>
              <w:jc w:val="right"/>
              <w:rPr>
                <w:rFonts w:eastAsia="Book Antiqua"/>
              </w:rPr>
            </w:pPr>
            <w:r w:rsidRPr="002226EB">
              <w:rPr>
                <w:rFonts w:eastAsia="Book Antiqua"/>
              </w:rPr>
              <w:t>.000</w:t>
            </w:r>
            <w:r w:rsidRPr="002226EB">
              <w:rPr>
                <w:rFonts w:eastAsia="Book Antiqua"/>
                <w:vertAlign w:val="superscript"/>
              </w:rPr>
              <w:t>b</w:t>
            </w:r>
          </w:p>
        </w:tc>
      </w:tr>
      <w:tr w:rsidR="002226EB" w:rsidRPr="002226EB" w:rsidTr="00275883">
        <w:trPr>
          <w:cantSplit/>
          <w:jc w:val="center"/>
        </w:trPr>
        <w:tc>
          <w:tcPr>
            <w:tcW w:w="7890" w:type="dxa"/>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c>
          <w:tcPr>
            <w:tcW w:w="1439" w:type="dxa"/>
            <w:shd w:val="clear" w:color="auto" w:fill="FFFFFF"/>
            <w:vAlign w:val="center"/>
            <w:hideMark/>
          </w:tcPr>
          <w:p w:rsidR="002226EB" w:rsidRPr="002226EB" w:rsidRDefault="002226EB" w:rsidP="00645D46">
            <w:pPr>
              <w:jc w:val="both"/>
              <w:rPr>
                <w:rFonts w:eastAsia="Book Antiqua"/>
              </w:rPr>
            </w:pPr>
            <w:r w:rsidRPr="002226EB">
              <w:rPr>
                <w:rFonts w:eastAsia="Book Antiqua"/>
              </w:rPr>
              <w:t>Residual</w:t>
            </w:r>
          </w:p>
        </w:tc>
        <w:tc>
          <w:tcPr>
            <w:tcW w:w="1468" w:type="dxa"/>
            <w:shd w:val="clear" w:color="auto" w:fill="FFFFFF"/>
            <w:hideMark/>
          </w:tcPr>
          <w:p w:rsidR="002226EB" w:rsidRPr="002226EB" w:rsidRDefault="002226EB" w:rsidP="00645D46">
            <w:pPr>
              <w:jc w:val="right"/>
              <w:rPr>
                <w:rFonts w:eastAsia="Book Antiqua"/>
              </w:rPr>
            </w:pPr>
            <w:r w:rsidRPr="002226EB">
              <w:rPr>
                <w:rFonts w:eastAsia="Book Antiqua"/>
              </w:rPr>
              <w:t>1.142</w:t>
            </w:r>
          </w:p>
        </w:tc>
        <w:tc>
          <w:tcPr>
            <w:tcW w:w="1010" w:type="dxa"/>
            <w:shd w:val="clear" w:color="auto" w:fill="FFFFFF"/>
            <w:hideMark/>
          </w:tcPr>
          <w:p w:rsidR="002226EB" w:rsidRPr="002226EB" w:rsidRDefault="002226EB" w:rsidP="00645D46">
            <w:pPr>
              <w:jc w:val="right"/>
              <w:rPr>
                <w:rFonts w:eastAsia="Book Antiqua"/>
              </w:rPr>
            </w:pPr>
            <w:r w:rsidRPr="002226EB">
              <w:rPr>
                <w:rFonts w:eastAsia="Book Antiqua"/>
              </w:rPr>
              <w:t>36</w:t>
            </w:r>
          </w:p>
        </w:tc>
        <w:tc>
          <w:tcPr>
            <w:tcW w:w="1391" w:type="dxa"/>
            <w:shd w:val="clear" w:color="auto" w:fill="FFFFFF"/>
            <w:hideMark/>
          </w:tcPr>
          <w:p w:rsidR="002226EB" w:rsidRPr="002226EB" w:rsidRDefault="002226EB" w:rsidP="00645D46">
            <w:pPr>
              <w:jc w:val="right"/>
              <w:rPr>
                <w:rFonts w:eastAsia="Book Antiqua"/>
              </w:rPr>
            </w:pPr>
            <w:r w:rsidRPr="002226EB">
              <w:rPr>
                <w:rFonts w:eastAsia="Book Antiqua"/>
              </w:rPr>
              <w:t>.032</w:t>
            </w:r>
          </w:p>
        </w:tc>
        <w:tc>
          <w:tcPr>
            <w:tcW w:w="1010" w:type="dxa"/>
            <w:shd w:val="clear" w:color="auto" w:fill="FFFFFF"/>
          </w:tcPr>
          <w:p w:rsidR="002226EB" w:rsidRPr="002226EB" w:rsidRDefault="002226EB" w:rsidP="00645D46">
            <w:pPr>
              <w:jc w:val="right"/>
              <w:rPr>
                <w:rFonts w:eastAsia="Book Antiqua"/>
              </w:rPr>
            </w:pPr>
          </w:p>
        </w:tc>
        <w:tc>
          <w:tcPr>
            <w:tcW w:w="1010" w:type="dxa"/>
            <w:shd w:val="clear" w:color="auto" w:fill="FFFFFF"/>
          </w:tcPr>
          <w:p w:rsidR="002226EB" w:rsidRPr="002226EB" w:rsidRDefault="002226EB" w:rsidP="00645D46">
            <w:pPr>
              <w:jc w:val="right"/>
              <w:rPr>
                <w:rFonts w:eastAsia="Book Antiqua"/>
              </w:rPr>
            </w:pPr>
          </w:p>
        </w:tc>
      </w:tr>
      <w:tr w:rsidR="002226EB" w:rsidRPr="002226EB" w:rsidTr="00275883">
        <w:trPr>
          <w:cantSplit/>
          <w:jc w:val="center"/>
        </w:trPr>
        <w:tc>
          <w:tcPr>
            <w:tcW w:w="7890" w:type="dxa"/>
            <w:vMerge/>
            <w:tcBorders>
              <w:top w:val="single" w:sz="4" w:space="0" w:color="auto"/>
              <w:left w:val="nil"/>
              <w:bottom w:val="single" w:sz="4" w:space="0" w:color="auto"/>
              <w:right w:val="nil"/>
            </w:tcBorders>
            <w:vAlign w:val="center"/>
            <w:hideMark/>
          </w:tcPr>
          <w:p w:rsidR="002226EB" w:rsidRPr="002226EB" w:rsidRDefault="002226EB" w:rsidP="00645D46">
            <w:pPr>
              <w:jc w:val="both"/>
              <w:rPr>
                <w:rFonts w:eastAsia="Book Antiqua"/>
              </w:rPr>
            </w:pPr>
          </w:p>
        </w:tc>
        <w:tc>
          <w:tcPr>
            <w:tcW w:w="1439" w:type="dxa"/>
            <w:tcBorders>
              <w:top w:val="nil"/>
              <w:left w:val="nil"/>
              <w:bottom w:val="single" w:sz="4" w:space="0" w:color="auto"/>
              <w:right w:val="nil"/>
            </w:tcBorders>
            <w:shd w:val="clear" w:color="auto" w:fill="FFFFFF"/>
            <w:vAlign w:val="center"/>
            <w:hideMark/>
          </w:tcPr>
          <w:p w:rsidR="002226EB" w:rsidRPr="002226EB" w:rsidRDefault="002226EB" w:rsidP="00645D46">
            <w:pPr>
              <w:jc w:val="both"/>
              <w:rPr>
                <w:rFonts w:eastAsia="Book Antiqua"/>
              </w:rPr>
            </w:pPr>
            <w:r w:rsidRPr="002226EB">
              <w:rPr>
                <w:rFonts w:eastAsia="Book Antiqua"/>
              </w:rPr>
              <w:t>Total</w:t>
            </w:r>
          </w:p>
        </w:tc>
        <w:tc>
          <w:tcPr>
            <w:tcW w:w="1468"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6.895</w:t>
            </w:r>
          </w:p>
        </w:tc>
        <w:tc>
          <w:tcPr>
            <w:tcW w:w="1010" w:type="dxa"/>
            <w:tcBorders>
              <w:top w:val="nil"/>
              <w:left w:val="nil"/>
              <w:bottom w:val="single" w:sz="4" w:space="0" w:color="auto"/>
              <w:right w:val="nil"/>
            </w:tcBorders>
            <w:shd w:val="clear" w:color="auto" w:fill="FFFFFF"/>
            <w:hideMark/>
          </w:tcPr>
          <w:p w:rsidR="002226EB" w:rsidRPr="002226EB" w:rsidRDefault="002226EB" w:rsidP="00645D46">
            <w:pPr>
              <w:jc w:val="right"/>
              <w:rPr>
                <w:rFonts w:eastAsia="Book Antiqua"/>
              </w:rPr>
            </w:pPr>
            <w:r w:rsidRPr="002226EB">
              <w:rPr>
                <w:rFonts w:eastAsia="Book Antiqua"/>
              </w:rPr>
              <w:t>38</w:t>
            </w:r>
          </w:p>
        </w:tc>
        <w:tc>
          <w:tcPr>
            <w:tcW w:w="1391" w:type="dxa"/>
            <w:tcBorders>
              <w:top w:val="nil"/>
              <w:left w:val="nil"/>
              <w:bottom w:val="single" w:sz="4" w:space="0" w:color="auto"/>
              <w:right w:val="nil"/>
            </w:tcBorders>
            <w:shd w:val="clear" w:color="auto" w:fill="FFFFFF"/>
          </w:tcPr>
          <w:p w:rsidR="002226EB" w:rsidRPr="002226EB" w:rsidRDefault="002226EB" w:rsidP="00645D46">
            <w:pPr>
              <w:jc w:val="right"/>
              <w:rPr>
                <w:rFonts w:eastAsia="Book Antiqua"/>
              </w:rPr>
            </w:pPr>
          </w:p>
        </w:tc>
        <w:tc>
          <w:tcPr>
            <w:tcW w:w="1010" w:type="dxa"/>
            <w:tcBorders>
              <w:top w:val="nil"/>
              <w:left w:val="nil"/>
              <w:bottom w:val="single" w:sz="4" w:space="0" w:color="auto"/>
              <w:right w:val="nil"/>
            </w:tcBorders>
            <w:shd w:val="clear" w:color="auto" w:fill="FFFFFF"/>
          </w:tcPr>
          <w:p w:rsidR="002226EB" w:rsidRPr="002226EB" w:rsidRDefault="002226EB" w:rsidP="00645D46">
            <w:pPr>
              <w:jc w:val="right"/>
              <w:rPr>
                <w:rFonts w:eastAsia="Book Antiqua"/>
              </w:rPr>
            </w:pPr>
          </w:p>
        </w:tc>
        <w:tc>
          <w:tcPr>
            <w:tcW w:w="1010" w:type="dxa"/>
            <w:tcBorders>
              <w:top w:val="nil"/>
              <w:left w:val="nil"/>
              <w:bottom w:val="single" w:sz="4" w:space="0" w:color="auto"/>
              <w:right w:val="nil"/>
            </w:tcBorders>
            <w:shd w:val="clear" w:color="auto" w:fill="FFFFFF"/>
          </w:tcPr>
          <w:p w:rsidR="002226EB" w:rsidRPr="002226EB" w:rsidRDefault="002226EB" w:rsidP="00645D46">
            <w:pPr>
              <w:jc w:val="right"/>
              <w:rPr>
                <w:rFonts w:eastAsia="Book Antiqua"/>
              </w:rPr>
            </w:pPr>
          </w:p>
        </w:tc>
      </w:tr>
    </w:tbl>
    <w:p w:rsidR="007F0215" w:rsidRPr="00F73E0E" w:rsidRDefault="007F0215" w:rsidP="00645D46">
      <w:pPr>
        <w:jc w:val="both"/>
        <w:rPr>
          <w:rFonts w:asciiTheme="majorBidi" w:hAnsiTheme="majorBidi" w:cstheme="majorBidi"/>
          <w:bCs/>
          <w:sz w:val="20"/>
          <w:szCs w:val="20"/>
        </w:rPr>
      </w:pPr>
      <w:r w:rsidRPr="00F73E0E">
        <w:rPr>
          <w:rFonts w:asciiTheme="majorBidi" w:hAnsiTheme="majorBidi" w:cstheme="majorBidi"/>
          <w:bCs/>
          <w:sz w:val="20"/>
          <w:szCs w:val="20"/>
        </w:rPr>
        <w:t xml:space="preserve">Sumber: </w:t>
      </w:r>
      <w:r w:rsidR="00E60418" w:rsidRPr="00F73E0E">
        <w:rPr>
          <w:rFonts w:asciiTheme="majorBidi" w:hAnsiTheme="majorBidi" w:cstheme="majorBidi"/>
          <w:bCs/>
          <w:sz w:val="20"/>
          <w:szCs w:val="20"/>
        </w:rPr>
        <w:t>Data diolah</w:t>
      </w:r>
      <w:r w:rsidR="00E60418">
        <w:rPr>
          <w:rFonts w:asciiTheme="majorBidi" w:hAnsiTheme="majorBidi" w:cstheme="majorBidi"/>
          <w:bCs/>
          <w:sz w:val="20"/>
          <w:szCs w:val="20"/>
        </w:rPr>
        <w:t xml:space="preserve"> SPSS</w:t>
      </w:r>
      <w:r w:rsidR="00E60418" w:rsidRPr="00F73E0E">
        <w:rPr>
          <w:rFonts w:asciiTheme="majorBidi" w:hAnsiTheme="majorBidi" w:cstheme="majorBidi"/>
          <w:bCs/>
          <w:sz w:val="20"/>
          <w:szCs w:val="20"/>
        </w:rPr>
        <w:t>, 2025</w:t>
      </w:r>
    </w:p>
    <w:p w:rsidR="007F0215" w:rsidRDefault="007F0215" w:rsidP="00645D46">
      <w:pPr>
        <w:spacing w:before="240"/>
        <w:ind w:firstLine="720"/>
        <w:jc w:val="both"/>
        <w:rPr>
          <w:rFonts w:asciiTheme="majorBidi" w:hAnsiTheme="majorBidi" w:cstheme="majorBidi"/>
          <w:bCs/>
        </w:rPr>
      </w:pPr>
      <w:r w:rsidRPr="007F0215">
        <w:rPr>
          <w:rFonts w:asciiTheme="majorBidi" w:hAnsiTheme="majorBidi" w:cstheme="majorBidi"/>
          <w:bCs/>
        </w:rPr>
        <w:t xml:space="preserve">Berdasarkan hasil uji ANOVA diperoleh nilai F sebesar 90.672 dengan tingkat signifikansi (Sig.) sebesar 0.000. Nilai signifikansi ini lebih kecil dari tingkat signifikansi yang umum digunakan, yaitu 0.05, yang berarti secara simultan variabel bagi hasil dan Return on asset berpengaruh signifikan terhadap variabel dependen simpanan berjangka. </w:t>
      </w:r>
    </w:p>
    <w:p w:rsidR="007F0215" w:rsidRDefault="007F0215" w:rsidP="00645D46">
      <w:pPr>
        <w:ind w:firstLine="720"/>
        <w:jc w:val="both"/>
        <w:rPr>
          <w:rFonts w:asciiTheme="majorBidi" w:hAnsiTheme="majorBidi" w:cstheme="majorBidi"/>
          <w:bCs/>
        </w:rPr>
      </w:pPr>
      <w:r w:rsidRPr="007F0215">
        <w:rPr>
          <w:rFonts w:asciiTheme="majorBidi" w:hAnsiTheme="majorBidi" w:cstheme="majorBidi"/>
          <w:bCs/>
        </w:rPr>
        <w:t xml:space="preserve">Hasil penelitian menunjukkan bahwa secara parsial, bagi hasil berpengaruh positif dan signifikan terhadap simpanan berjangka. Hal ini ditunjukkan oleh nilai signifikansi 0.000 dan koefisien regresi sebesar 2.550. Semakin tinggi bagi hasil, semakin tinggi pula minat nasabah untuk menempatkan dana dalam bentuk simpanan berjangka. </w:t>
      </w:r>
    </w:p>
    <w:p w:rsidR="007F0215" w:rsidRDefault="007F0215" w:rsidP="00645D46">
      <w:pPr>
        <w:ind w:firstLine="720"/>
        <w:jc w:val="both"/>
        <w:rPr>
          <w:rFonts w:asciiTheme="majorBidi" w:hAnsiTheme="majorBidi" w:cstheme="majorBidi"/>
          <w:bCs/>
        </w:rPr>
      </w:pPr>
      <w:r w:rsidRPr="007F0215">
        <w:rPr>
          <w:rFonts w:asciiTheme="majorBidi" w:hAnsiTheme="majorBidi" w:cstheme="majorBidi"/>
          <w:bCs/>
        </w:rPr>
        <w:t>Temuan ini didukung oleh berbagai penelitian sebelumnya, seperti hasil penelitian</w:t>
      </w:r>
      <w:r w:rsidR="00487E81">
        <w:rPr>
          <w:rFonts w:asciiTheme="majorBidi" w:hAnsiTheme="majorBidi" w:cstheme="majorBidi"/>
          <w:bCs/>
        </w:rPr>
        <w:t xml:space="preserve"> </w:t>
      </w:r>
      <w:r w:rsidR="00487E81">
        <w:rPr>
          <w:rFonts w:asciiTheme="majorBidi" w:hAnsiTheme="majorBidi" w:cstheme="majorBidi"/>
          <w:bCs/>
        </w:rPr>
        <w:fldChar w:fldCharType="begin" w:fldLock="1"/>
      </w:r>
      <w:r w:rsidR="00487E81">
        <w:rPr>
          <w:rFonts w:asciiTheme="majorBidi" w:hAnsiTheme="majorBidi" w:cstheme="majorBidi"/>
          <w:bCs/>
        </w:rPr>
        <w:instrText>ADDIN CSL_CITATION {"citationItems":[{"id":"ITEM-1","itemData":{"DOI":"10.5281/zenodo.7594512","ISSN":"2089-5364","abstract":"The purpose of this study is to find out and explain how the Effect of Financing to Deposit Ratio (FDR) and Profit Sharing Rate of Mudharabah Deposits to Growth of Mudharabah Deposits simultaneously and partially in Islamic Commercial Banks in Indonesia. This study uses a causal associative design. The population is 11 Islamic Banks in Indonesia, and the whole is observed. The observation period is from 2013 to 2015, so there are 33 units of analysis together. The sample for this study used a census sampling technique or sampling saturatedData processing uses multiple linear regression with the help of the software program SPSS. The test was carried out using multiple linear regression analysis, which is a method commonly used to examine the relationship between a dependent variable and several independent variables. The results of the study show that","author":[{"dropping-particle":"","family":"Alipah","given":"","non-dropping-particle":"","parse-names":false,"suffix":""},{"dropping-particle":"","family":"Wirman","given":"","non-dropping-particle":"","parse-names":false,"suffix":""}],"container-title":"Jurnal Ilmiah Wahana Pendidikan","id":"ITEM-1","issue":"3","issued":{"date-parts":[["2023"]]},"title":"Pengaruh Financing to Deposit Ratio (FDR) dan Tingkat Bagi Hasil Deposito Mudharabah Terhadap Pertumbuhan Deposito Mudharabah Pada Bank Umum Syariah di Indonesia","type":"article-journal","volume":"9"},"uris":["http://www.mendeley.com/documents/?uuid=9e99b460-a05d-31ab-942e-ce35ccd76af5"]}],"mendeley":{"formattedCitation":"(Alipah &amp; Wirman, 2023)","manualFormatting":"Alipah &amp; Wirman (2023)","plainTextFormattedCitation":"(Alipah &amp; Wirman, 2023)","previouslyFormattedCitation":"(Alipah &amp; Wirman, 2023)"},"properties":{"noteIndex":0},"schema":"https://github.com/citation-style-language/schema/raw/master/csl-citation.json"}</w:instrText>
      </w:r>
      <w:r w:rsidR="00487E81">
        <w:rPr>
          <w:rFonts w:asciiTheme="majorBidi" w:hAnsiTheme="majorBidi" w:cstheme="majorBidi"/>
          <w:bCs/>
        </w:rPr>
        <w:fldChar w:fldCharType="separate"/>
      </w:r>
      <w:r w:rsidR="00487E81" w:rsidRPr="00487E81">
        <w:rPr>
          <w:rFonts w:asciiTheme="majorBidi" w:hAnsiTheme="majorBidi" w:cstheme="majorBidi"/>
          <w:bCs/>
          <w:noProof/>
        </w:rPr>
        <w:t xml:space="preserve">Alipah &amp; Wirman </w:t>
      </w:r>
      <w:r w:rsidR="00487E81">
        <w:rPr>
          <w:rFonts w:asciiTheme="majorBidi" w:hAnsiTheme="majorBidi" w:cstheme="majorBidi"/>
          <w:bCs/>
          <w:noProof/>
        </w:rPr>
        <w:t>(</w:t>
      </w:r>
      <w:r w:rsidR="00487E81" w:rsidRPr="00487E81">
        <w:rPr>
          <w:rFonts w:asciiTheme="majorBidi" w:hAnsiTheme="majorBidi" w:cstheme="majorBidi"/>
          <w:bCs/>
          <w:noProof/>
        </w:rPr>
        <w:t>2023)</w:t>
      </w:r>
      <w:r w:rsidR="00487E81">
        <w:rPr>
          <w:rFonts w:asciiTheme="majorBidi" w:hAnsiTheme="majorBidi" w:cstheme="majorBidi"/>
          <w:bCs/>
        </w:rPr>
        <w:fldChar w:fldCharType="end"/>
      </w:r>
      <w:r w:rsidRPr="007F0215">
        <w:rPr>
          <w:rFonts w:asciiTheme="majorBidi" w:hAnsiTheme="majorBidi" w:cstheme="majorBidi"/>
          <w:bCs/>
        </w:rPr>
        <w:t xml:space="preserve"> yang menyatakan bahwa tingkat bagi hasil deposito mudharabah berpengaruh positif terhadap pertumbuhan deposito mudharabah. Penelitian</w:t>
      </w:r>
      <w:r w:rsidR="00487E81">
        <w:rPr>
          <w:rFonts w:asciiTheme="majorBidi" w:hAnsiTheme="majorBidi" w:cstheme="majorBidi"/>
          <w:bCs/>
        </w:rPr>
        <w:t xml:space="preserve"> </w:t>
      </w:r>
      <w:r w:rsidR="00487E81">
        <w:rPr>
          <w:rFonts w:asciiTheme="majorBidi" w:hAnsiTheme="majorBidi" w:cstheme="majorBidi"/>
          <w:bCs/>
        </w:rPr>
        <w:fldChar w:fldCharType="begin" w:fldLock="1"/>
      </w:r>
      <w:r w:rsidR="00487E81">
        <w:rPr>
          <w:rFonts w:asciiTheme="majorBidi" w:hAnsiTheme="majorBidi" w:cstheme="majorBidi"/>
          <w:bCs/>
        </w:rPr>
        <w:instrText>ADDIN CSL_CITATION {"citationItems":[{"id":"ITEM-1","itemData":{"ISSN":"2621-7465","author":[{"dropping-particle":"","family":"Amanda","given":"Feby Aulia","non-dropping-particle":"","parse-names":false,"suffix":""},{"dropping-particle":"","family":"Yafiz","given":"Muhammad","non-dropping-particle":"","parse-names":false,"suffix":""},{"dropping-particle":"","family":"Anggraini","given":"Tuti","non-dropping-particle":"","parse-names":false,"suffix":""}],"container-title":"Jurnal Tabarru' : Islamic Banking and Finance","id":"ITEM-1","issue":"1","issued":{"date-parts":[["2024"]]},"title":"Pengaruh Tingkat Bagi Hasil, Financing to Deposit Ratio (FDR) dan Inflasi Terhadap Deposito Mudharabah Perbankan Syariah","type":"article-journal","volume":"7"},"uris":["http://www.mendeley.com/documents/?uuid=64470f13-7a25-3d14-8df3-736e4fac16c6"]}],"mendeley":{"formattedCitation":"(Amanda et al., 2024)","manualFormatting":"Amanda et al. (2024)","plainTextFormattedCitation":"(Amanda et al., 2024)","previouslyFormattedCitation":"(Amanda et al., 2024)"},"properties":{"noteIndex":0},"schema":"https://github.com/citation-style-language/schema/raw/master/csl-citation.json"}</w:instrText>
      </w:r>
      <w:r w:rsidR="00487E81">
        <w:rPr>
          <w:rFonts w:asciiTheme="majorBidi" w:hAnsiTheme="majorBidi" w:cstheme="majorBidi"/>
          <w:bCs/>
        </w:rPr>
        <w:fldChar w:fldCharType="separate"/>
      </w:r>
      <w:r w:rsidR="00487E81" w:rsidRPr="00487E81">
        <w:rPr>
          <w:rFonts w:asciiTheme="majorBidi" w:hAnsiTheme="majorBidi" w:cstheme="majorBidi"/>
          <w:bCs/>
          <w:noProof/>
        </w:rPr>
        <w:t xml:space="preserve">Amanda et al. </w:t>
      </w:r>
      <w:r w:rsidR="00487E81">
        <w:rPr>
          <w:rFonts w:asciiTheme="majorBidi" w:hAnsiTheme="majorBidi" w:cstheme="majorBidi"/>
          <w:bCs/>
          <w:noProof/>
        </w:rPr>
        <w:t>(</w:t>
      </w:r>
      <w:r w:rsidR="00487E81" w:rsidRPr="00487E81">
        <w:rPr>
          <w:rFonts w:asciiTheme="majorBidi" w:hAnsiTheme="majorBidi" w:cstheme="majorBidi"/>
          <w:bCs/>
          <w:noProof/>
        </w:rPr>
        <w:t>2024)</w:t>
      </w:r>
      <w:r w:rsidR="00487E81">
        <w:rPr>
          <w:rFonts w:asciiTheme="majorBidi" w:hAnsiTheme="majorBidi" w:cstheme="majorBidi"/>
          <w:bCs/>
        </w:rPr>
        <w:fldChar w:fldCharType="end"/>
      </w:r>
      <w:r w:rsidRPr="007F0215">
        <w:rPr>
          <w:rFonts w:asciiTheme="majorBidi" w:hAnsiTheme="majorBidi" w:cstheme="majorBidi"/>
          <w:bCs/>
        </w:rPr>
        <w:t xml:space="preserve"> juga menyatakan bagi hasil terdapat pengaruh positif signifikan terhadap deposito mudharabah. </w:t>
      </w:r>
      <w:r w:rsidR="00487E81">
        <w:rPr>
          <w:rFonts w:asciiTheme="majorBidi" w:hAnsiTheme="majorBidi" w:cstheme="majorBidi"/>
          <w:bCs/>
        </w:rPr>
        <w:fldChar w:fldCharType="begin" w:fldLock="1"/>
      </w:r>
      <w:r w:rsidR="00487E81">
        <w:rPr>
          <w:rFonts w:asciiTheme="majorBidi" w:hAnsiTheme="majorBidi" w:cstheme="majorBidi"/>
          <w:bCs/>
        </w:rPr>
        <w:instrText>ADDIN CSL_CITATION {"citationItems":[{"id":"ITEM-1","itemData":{"abstract":"This study aims to determine the factors affect the amount of mudharaba deposits in Sharia Commercial Banks period 2014-2017. Factors affecting mudharaba deposits are used in this study which profit sharing rate, liquidity level measured by financing to deposit ratio, and inflation rate. The method used in this research is quantitative descriptive. The data used are secondary time series for the period of January 2014-December 2017 which has been published by the website of Bank Indonesia and Otoritas Jasa Keuangan (OJK). The method of analysis used is multiple linear regression. The results of this study indicate that the profit sharing rate, financing to deposit ratio and inflation rate significantly influence the number of mudharaba deposit accumulation. Variable of profit sharing rate have a positive relation to mudharaba deposit. However, the variable of financing to deposit ratio and inflation rate have a negative relation to mudharaba deposit.","author":[{"dropping-particle":"","family":"Febriani","given":"Firda Izzati","non-dropping-particle":"","parse-names":false,"suffix":""}],"container-title":"Jurnal Ekonomi Syariah","id":"ITEM-1","issue":"1","issued":{"date-parts":[["2019"]]},"title":"Pengaruh Tingkat Bagi Hasil, Financing to Deposit Ratio (FDR) Dan Tingkat Inflasi Terhadap Deposito Mudharabah Pada Bank Umum Syariah (BUS) Periode 2014-2017","type":"article-journal","volume":"4"},"uris":["http://www.mendeley.com/documents/?uuid=8ac44eaf-63a1-392c-9804-48e760b57b88"]}],"mendeley":{"formattedCitation":"(Febriani, 2019)","plainTextFormattedCitation":"(Febriani, 2019)","previouslyFormattedCitation":"(Febriani, 2019)"},"properties":{"noteIndex":0},"schema":"https://github.com/citation-style-language/schema/raw/master/csl-citation.json"}</w:instrText>
      </w:r>
      <w:r w:rsidR="00487E81">
        <w:rPr>
          <w:rFonts w:asciiTheme="majorBidi" w:hAnsiTheme="majorBidi" w:cstheme="majorBidi"/>
          <w:bCs/>
        </w:rPr>
        <w:fldChar w:fldCharType="separate"/>
      </w:r>
      <w:r w:rsidR="00487E81" w:rsidRPr="00487E81">
        <w:rPr>
          <w:rFonts w:asciiTheme="majorBidi" w:hAnsiTheme="majorBidi" w:cstheme="majorBidi"/>
          <w:bCs/>
          <w:noProof/>
        </w:rPr>
        <w:t>(Febriani, 2019)</w:t>
      </w:r>
      <w:r w:rsidR="00487E81">
        <w:rPr>
          <w:rFonts w:asciiTheme="majorBidi" w:hAnsiTheme="majorBidi" w:cstheme="majorBidi"/>
          <w:bCs/>
        </w:rPr>
        <w:fldChar w:fldCharType="end"/>
      </w:r>
      <w:r w:rsidR="00487E81">
        <w:rPr>
          <w:rFonts w:asciiTheme="majorBidi" w:hAnsiTheme="majorBidi" w:cstheme="majorBidi"/>
          <w:bCs/>
        </w:rPr>
        <w:t xml:space="preserve"> </w:t>
      </w:r>
      <w:r w:rsidRPr="007F0215">
        <w:rPr>
          <w:rFonts w:asciiTheme="majorBidi" w:hAnsiTheme="majorBidi" w:cstheme="majorBidi"/>
          <w:bCs/>
        </w:rPr>
        <w:t xml:space="preserve">dalam penelitiannya menunjukkan tingkat bagi hasil memiliki pengaruh positif terhadap deposito mudharabah. Serta diperkuat oleh teori utilitas ekspektasi (expected utility theory) yang dikemukakan oleh Von Neumann dan Morgenstern (1944), di mana individu akan memilih alternatif investasi yang memberikan utilitas tertinggi dengan mempertimbangkan keuntungan yang diharapkan dan risiko yang ada. </w:t>
      </w:r>
    </w:p>
    <w:p w:rsidR="007F0215" w:rsidRDefault="007F0215" w:rsidP="00645D46">
      <w:pPr>
        <w:ind w:firstLine="720"/>
        <w:jc w:val="both"/>
        <w:rPr>
          <w:rFonts w:asciiTheme="majorBidi" w:hAnsiTheme="majorBidi" w:cstheme="majorBidi"/>
          <w:bCs/>
        </w:rPr>
      </w:pPr>
      <w:r w:rsidRPr="007F0215">
        <w:rPr>
          <w:rFonts w:asciiTheme="majorBidi" w:hAnsiTheme="majorBidi" w:cstheme="majorBidi"/>
          <w:bCs/>
        </w:rPr>
        <w:t xml:space="preserve">Bagi hasil yang kompetitif mencerminkan potensi keuntungan yang menarik dan mendorong nasabah untuk mengoptimalkan simpanannya sesuai prinsip syariah. Artinya, nasabah tertarik menyimpan dananya di KSPPS Bakti Huria Syariah karena bagi hasil yang ditawarkan. Yang dimana semakin panjang waktu simpanan semakin tinggi pula bagi hasil yang akan diperolah. Nasabah juga akan merasa aman dan nyaman menyimpan dananya karena dana nasabah simpanan yang di salurkan oleh Bakti Huria Syariah melalui pembiayaan secara konsisten hanya mendanai usaha-usaha yang halal dan produktif. Bakti Huria Syariah juga melakukan penyaringan (filtering) terhadap jenis usaha masyarakat yang akan dibiayai, dengan memastikan tidak terdapat pembiayaan terhadap usaha yang bertentangan dengan prinsip syariah seperti riba, judi, alkohol, atau bisnis haram lainnya. </w:t>
      </w:r>
    </w:p>
    <w:p w:rsidR="007F0215" w:rsidRDefault="007F0215" w:rsidP="00645D46">
      <w:pPr>
        <w:ind w:firstLine="720"/>
        <w:jc w:val="both"/>
        <w:rPr>
          <w:rFonts w:asciiTheme="majorBidi" w:hAnsiTheme="majorBidi" w:cstheme="majorBidi"/>
          <w:bCs/>
        </w:rPr>
      </w:pPr>
      <w:r w:rsidRPr="007F0215">
        <w:rPr>
          <w:rFonts w:asciiTheme="majorBidi" w:hAnsiTheme="majorBidi" w:cstheme="majorBidi"/>
          <w:bCs/>
        </w:rPr>
        <w:t xml:space="preserve">Sedangkan </w:t>
      </w:r>
      <w:r w:rsidRPr="00487E81">
        <w:rPr>
          <w:rFonts w:asciiTheme="majorBidi" w:hAnsiTheme="majorBidi" w:cstheme="majorBidi"/>
          <w:bCs/>
          <w:i/>
          <w:iCs/>
        </w:rPr>
        <w:t>return on asset</w:t>
      </w:r>
      <w:r w:rsidRPr="007F0215">
        <w:rPr>
          <w:rFonts w:asciiTheme="majorBidi" w:hAnsiTheme="majorBidi" w:cstheme="majorBidi"/>
          <w:bCs/>
        </w:rPr>
        <w:t xml:space="preserve"> menunjukkan pengaruh negatif signifikan terhadap simpanan berjangka, dengan koefisien regresi -2.493 dan signifikansi 0.000. Artinya, semakin tinggi ROA</w:t>
      </w:r>
      <w:r w:rsidR="00487E81">
        <w:rPr>
          <w:rFonts w:asciiTheme="majorBidi" w:hAnsiTheme="majorBidi" w:cstheme="majorBidi"/>
          <w:bCs/>
        </w:rPr>
        <w:t>,</w:t>
      </w:r>
      <w:r w:rsidRPr="007F0215">
        <w:rPr>
          <w:rFonts w:asciiTheme="majorBidi" w:hAnsiTheme="majorBidi" w:cstheme="majorBidi"/>
          <w:bCs/>
        </w:rPr>
        <w:t xml:space="preserve"> simpanan berjangka justru menurun. Hal ini sejalan dengan penelitian</w:t>
      </w:r>
      <w:r w:rsidR="00487E81">
        <w:rPr>
          <w:rFonts w:asciiTheme="majorBidi" w:hAnsiTheme="majorBidi" w:cstheme="majorBidi"/>
          <w:bCs/>
        </w:rPr>
        <w:t xml:space="preserve"> </w:t>
      </w:r>
      <w:r w:rsidR="00487E81">
        <w:rPr>
          <w:rFonts w:asciiTheme="majorBidi" w:hAnsiTheme="majorBidi" w:cstheme="majorBidi"/>
          <w:bCs/>
        </w:rPr>
        <w:fldChar w:fldCharType="begin" w:fldLock="1"/>
      </w:r>
      <w:r w:rsidR="003135EA">
        <w:rPr>
          <w:rFonts w:asciiTheme="majorBidi" w:hAnsiTheme="majorBidi" w:cstheme="majorBidi"/>
          <w:bCs/>
        </w:rPr>
        <w:instrText>ADDIN CSL_CITATION {"citationItems":[{"id":"ITEM-1","itemData":{"DOI":"10.47065/ekuitas.v5i1.3789","abstract":"… Menurut peraturan perundang-undangan, bank umum wajib … juga Non Performing Financing (NPF) sebagai suatu rasio … (DPK), Non Performing Financing (NPF), And Indonesian …","author":[{"dropping-particle":"","family":"Aurely","given":"Nadira","non-dropping-particle":"","parse-names":false,"suffix":""},{"dropping-particle":"","family":"Wahyuni","given":"Sri Fitri","non-dropping-particle":"","parse-names":false,"suffix":""}],"container-title":"Ekonomi, Keuangan, Investasi dan Syariah (EKUITAS)","id":"ITEM-1","issue":"1","issued":{"date-parts":[["2023"]]},"title":"Pengaruh Biaya Operasional Pembiayaan Operasional (BOPO), Non Performing Financing (NPF), Dan Return On Asset (ROA) Terhadap Simpanan Mudharabah Pada Bank","type":"article-journal","volume":"5"},"uris":["http://www.mendeley.com/documents/?uuid=51a78726-c99b-4a2f-bd60-d4bc10fcfab6"]}],"mendeley":{"formattedCitation":"(Aurely &amp; Wahyuni, 2023)","manualFormatting":"Aurely &amp; Wahyuni (2023)","plainTextFormattedCitation":"(Aurely &amp; Wahyuni, 2023)","previouslyFormattedCitation":"(Aurely &amp; Wahyuni, 2023)"},"properties":{"noteIndex":0},"schema":"https://github.com/citation-style-language/schema/raw/master/csl-citation.json"}</w:instrText>
      </w:r>
      <w:r w:rsidR="00487E81">
        <w:rPr>
          <w:rFonts w:asciiTheme="majorBidi" w:hAnsiTheme="majorBidi" w:cstheme="majorBidi"/>
          <w:bCs/>
        </w:rPr>
        <w:fldChar w:fldCharType="separate"/>
      </w:r>
      <w:r w:rsidR="00487E81" w:rsidRPr="00487E81">
        <w:rPr>
          <w:rFonts w:asciiTheme="majorBidi" w:hAnsiTheme="majorBidi" w:cstheme="majorBidi"/>
          <w:bCs/>
          <w:noProof/>
        </w:rPr>
        <w:t xml:space="preserve">Aurely &amp; Wahyuni </w:t>
      </w:r>
      <w:r w:rsidR="00487E81">
        <w:rPr>
          <w:rFonts w:asciiTheme="majorBidi" w:hAnsiTheme="majorBidi" w:cstheme="majorBidi"/>
          <w:bCs/>
          <w:noProof/>
        </w:rPr>
        <w:t>(</w:t>
      </w:r>
      <w:r w:rsidR="00487E81" w:rsidRPr="00487E81">
        <w:rPr>
          <w:rFonts w:asciiTheme="majorBidi" w:hAnsiTheme="majorBidi" w:cstheme="majorBidi"/>
          <w:bCs/>
          <w:noProof/>
        </w:rPr>
        <w:t>2023)</w:t>
      </w:r>
      <w:r w:rsidR="00487E81">
        <w:rPr>
          <w:rFonts w:asciiTheme="majorBidi" w:hAnsiTheme="majorBidi" w:cstheme="majorBidi"/>
          <w:bCs/>
        </w:rPr>
        <w:fldChar w:fldCharType="end"/>
      </w:r>
      <w:r w:rsidRPr="007F0215">
        <w:rPr>
          <w:rFonts w:asciiTheme="majorBidi" w:hAnsiTheme="majorBidi" w:cstheme="majorBidi"/>
          <w:bCs/>
        </w:rPr>
        <w:t xml:space="preserve"> yang menyatakan bahwan ROA memiliki pengaruh negatif dan signifikan terhadap simpanan deposito mudharabah. </w:t>
      </w:r>
    </w:p>
    <w:p w:rsidR="007F0215" w:rsidRDefault="007F0215" w:rsidP="00645D46">
      <w:pPr>
        <w:ind w:firstLine="720"/>
        <w:jc w:val="both"/>
        <w:rPr>
          <w:rFonts w:asciiTheme="majorBidi" w:hAnsiTheme="majorBidi" w:cstheme="majorBidi"/>
          <w:bCs/>
        </w:rPr>
      </w:pPr>
      <w:r w:rsidRPr="007F0215">
        <w:rPr>
          <w:rFonts w:asciiTheme="majorBidi" w:hAnsiTheme="majorBidi" w:cstheme="majorBidi"/>
          <w:bCs/>
        </w:rPr>
        <w:t xml:space="preserve">Hasil ini sejalan dengan teori sinyal (signalling theory) dikemukakan oleh Spence (1973) yang menjelaskan bahwa pihak pengirim (pemilik informasi) memberikan suatu isyarat atau sinyal berupa informasi tentang kinerja keuangan lembaga atau kondisi suatu perusahaan yang bermanfaat bagi pihak penerima (nasabah). ROA yang tinggi memberikan sinyal positif tentang kinerja lembaga, sehingga nasabah merasa cukup percaya terhadap pengelolaan dana tanpa perlu menambah simpanannya. Transparansi informasi melalui aplikasi digital seperti Anggotaku juga memperkuat kepercayaan nasabah terhadap koperasi. Nasabah dapat memantau dana dan aktivitas keanggotaan melalui aplikasi Anggotaku yang memberikan akses langsung tentang informasi penting seperti jumlah simpanan, status bagi hasil, dan riwayat transaksi. </w:t>
      </w:r>
    </w:p>
    <w:p w:rsidR="007F0215" w:rsidRDefault="007F0215" w:rsidP="006B5098">
      <w:pPr>
        <w:ind w:firstLine="720"/>
        <w:jc w:val="both"/>
        <w:rPr>
          <w:rFonts w:asciiTheme="majorBidi" w:hAnsiTheme="majorBidi" w:cstheme="majorBidi"/>
          <w:bCs/>
        </w:rPr>
      </w:pPr>
      <w:r w:rsidRPr="007F0215">
        <w:rPr>
          <w:rFonts w:asciiTheme="majorBidi" w:hAnsiTheme="majorBidi" w:cstheme="majorBidi"/>
          <w:bCs/>
        </w:rPr>
        <w:t xml:space="preserve">Secara simultan, kedua variabel bagi hasil dan </w:t>
      </w:r>
      <w:r w:rsidRPr="005425DD">
        <w:rPr>
          <w:rFonts w:asciiTheme="majorBidi" w:hAnsiTheme="majorBidi" w:cstheme="majorBidi"/>
          <w:bCs/>
          <w:i/>
          <w:iCs/>
        </w:rPr>
        <w:t>return on asset</w:t>
      </w:r>
      <w:r w:rsidRPr="007F0215">
        <w:rPr>
          <w:rFonts w:asciiTheme="majorBidi" w:hAnsiTheme="majorBidi" w:cstheme="majorBidi"/>
          <w:bCs/>
        </w:rPr>
        <w:t xml:space="preserve"> berpengaruh signifikan terhadap simpanan berjangka dengan nilai F 90.672 dan signifikan 0.000. Temuan ini mengindikasikan bahwa keputusan nasabah tidak hanya didasarkan pada tingkat keuntungan, tetapi juga pada kepercayaan terhadap manajemen dan kinerja lembaga. Dengan kata lain, kombinasi antara insentif finansial (bagi hasil) dan sinyal kinerja (ROA) memainkan peran penting </w:t>
      </w:r>
      <w:r w:rsidRPr="007F0215">
        <w:rPr>
          <w:rFonts w:asciiTheme="majorBidi" w:hAnsiTheme="majorBidi" w:cstheme="majorBidi"/>
          <w:bCs/>
        </w:rPr>
        <w:lastRenderedPageBreak/>
        <w:t>dalam menentukan besaran simpanan berjangka di KSPPS Bakti Huria Syariah. Hasil penelitian ini menguatkan temuan dari</w:t>
      </w:r>
      <w:r w:rsidR="003135EA">
        <w:rPr>
          <w:rFonts w:asciiTheme="majorBidi" w:hAnsiTheme="majorBidi" w:cstheme="majorBidi"/>
          <w:bCs/>
        </w:rPr>
        <w:t xml:space="preserve"> </w:t>
      </w:r>
      <w:r w:rsidR="003135EA">
        <w:rPr>
          <w:rFonts w:asciiTheme="majorBidi" w:hAnsiTheme="majorBidi" w:cstheme="majorBidi"/>
          <w:bCs/>
        </w:rPr>
        <w:fldChar w:fldCharType="begin" w:fldLock="1"/>
      </w:r>
      <w:r w:rsidR="00B56BE2">
        <w:rPr>
          <w:rFonts w:asciiTheme="majorBidi" w:hAnsiTheme="majorBidi" w:cstheme="majorBidi"/>
          <w:bCs/>
        </w:rPr>
        <w:instrText>ADDIN CSL_CITATION {"citationItems":[{"id":"ITEM-1","itemData":{"author":[{"dropping-particle":"","family":"Masitoh","given":"Sri","non-dropping-particle":"","parse-names":false,"suffix":""}],"id":"ITEM-1","issued":{"date-parts":[["2016"]]},"publisher":"Universitas Islam Negeri Syarif Hidayatullah","title":"Pengaruh Tingkat Bagi Hasil Deposito Berjangka 1 Bulan, Non Performing Financing (NPF) dan Return On Asset (ROA) Terhadap Jumlah Deposito Mudharabah Pada Perbankan Syariah Di Indonesia (Periode Januari 2012- Juni 2015)","type":"thesis"},"uris":["http://www.mendeley.com/documents/?uuid=fa02c5ff-1beb-3732-b740-c6fac4d450b7"]}],"mendeley":{"formattedCitation":"(Masitoh, 2016)","manualFormatting":"Masitoh (2016)","plainTextFormattedCitation":"(Masitoh, 2016)","previouslyFormattedCitation":"(Masitoh, 2016)"},"properties":{"noteIndex":0},"schema":"https://github.com/citation-style-language/schema/raw/master/csl-citation.json"}</w:instrText>
      </w:r>
      <w:r w:rsidR="003135EA">
        <w:rPr>
          <w:rFonts w:asciiTheme="majorBidi" w:hAnsiTheme="majorBidi" w:cstheme="majorBidi"/>
          <w:bCs/>
        </w:rPr>
        <w:fldChar w:fldCharType="separate"/>
      </w:r>
      <w:r w:rsidR="003135EA" w:rsidRPr="003135EA">
        <w:rPr>
          <w:rFonts w:asciiTheme="majorBidi" w:hAnsiTheme="majorBidi" w:cstheme="majorBidi"/>
          <w:bCs/>
          <w:noProof/>
        </w:rPr>
        <w:t xml:space="preserve">Masitoh </w:t>
      </w:r>
      <w:r w:rsidR="003135EA">
        <w:rPr>
          <w:rFonts w:asciiTheme="majorBidi" w:hAnsiTheme="majorBidi" w:cstheme="majorBidi"/>
          <w:bCs/>
          <w:noProof/>
        </w:rPr>
        <w:t>(</w:t>
      </w:r>
      <w:r w:rsidR="003135EA" w:rsidRPr="003135EA">
        <w:rPr>
          <w:rFonts w:asciiTheme="majorBidi" w:hAnsiTheme="majorBidi" w:cstheme="majorBidi"/>
          <w:bCs/>
          <w:noProof/>
        </w:rPr>
        <w:t>2016)</w:t>
      </w:r>
      <w:r w:rsidR="003135EA">
        <w:rPr>
          <w:rFonts w:asciiTheme="majorBidi" w:hAnsiTheme="majorBidi" w:cstheme="majorBidi"/>
          <w:bCs/>
        </w:rPr>
        <w:fldChar w:fldCharType="end"/>
      </w:r>
      <w:r w:rsidRPr="007F0215">
        <w:rPr>
          <w:rFonts w:asciiTheme="majorBidi" w:hAnsiTheme="majorBidi" w:cstheme="majorBidi"/>
          <w:bCs/>
        </w:rPr>
        <w:t xml:space="preserve"> yang menyatakan bahwa semua variabel independent (Tingkat Bagi Hasil dan R</w:t>
      </w:r>
      <w:r w:rsidR="003C7E7E">
        <w:rPr>
          <w:rFonts w:asciiTheme="majorBidi" w:hAnsiTheme="majorBidi" w:cstheme="majorBidi"/>
          <w:bCs/>
        </w:rPr>
        <w:t xml:space="preserve">eturn on </w:t>
      </w:r>
      <w:r w:rsidRPr="007F0215">
        <w:rPr>
          <w:rFonts w:asciiTheme="majorBidi" w:hAnsiTheme="majorBidi" w:cstheme="majorBidi"/>
          <w:bCs/>
        </w:rPr>
        <w:t>A</w:t>
      </w:r>
      <w:r w:rsidR="003C7E7E">
        <w:rPr>
          <w:rFonts w:asciiTheme="majorBidi" w:hAnsiTheme="majorBidi" w:cstheme="majorBidi"/>
          <w:bCs/>
        </w:rPr>
        <w:t>sset</w:t>
      </w:r>
      <w:r w:rsidRPr="007F0215">
        <w:rPr>
          <w:rFonts w:asciiTheme="majorBidi" w:hAnsiTheme="majorBidi" w:cstheme="majorBidi"/>
          <w:bCs/>
        </w:rPr>
        <w:t>) secara bersama-sama berpengaruh signifikan terhadap jumlah deposito mudharabah.</w:t>
      </w:r>
    </w:p>
    <w:p w:rsidR="007F0215" w:rsidRDefault="007F0215" w:rsidP="00645D46">
      <w:pPr>
        <w:ind w:firstLine="709"/>
        <w:jc w:val="both"/>
        <w:rPr>
          <w:rFonts w:asciiTheme="majorBidi" w:hAnsiTheme="majorBidi" w:cstheme="majorBidi"/>
          <w:bCs/>
        </w:rPr>
      </w:pPr>
    </w:p>
    <w:p w:rsidR="00B25B95" w:rsidRPr="00B25B95" w:rsidRDefault="00B25B95" w:rsidP="00645D46">
      <w:pPr>
        <w:jc w:val="both"/>
        <w:rPr>
          <w:rFonts w:asciiTheme="majorBidi" w:hAnsiTheme="majorBidi" w:cstheme="majorBidi"/>
          <w:b/>
          <w:bCs/>
        </w:rPr>
      </w:pPr>
      <w:r w:rsidRPr="00B25B95">
        <w:rPr>
          <w:rFonts w:asciiTheme="majorBidi" w:hAnsiTheme="majorBidi" w:cstheme="majorBidi"/>
          <w:b/>
          <w:bCs/>
        </w:rPr>
        <w:t>PENUTUP</w:t>
      </w:r>
    </w:p>
    <w:p w:rsidR="009B363D" w:rsidRPr="009B363D" w:rsidRDefault="00E5107A" w:rsidP="00645D46">
      <w:pPr>
        <w:ind w:firstLine="709"/>
        <w:jc w:val="both"/>
        <w:rPr>
          <w:rFonts w:asciiTheme="majorBidi" w:hAnsiTheme="majorBidi" w:cstheme="majorBidi"/>
          <w:bCs/>
          <w:lang w:val="id-ID"/>
        </w:rPr>
      </w:pPr>
      <w:r w:rsidRPr="00E5107A">
        <w:rPr>
          <w:rFonts w:asciiTheme="majorBidi" w:hAnsiTheme="majorBidi" w:cstheme="majorBidi"/>
          <w:bCs/>
          <w:lang w:val="id-ID"/>
        </w:rPr>
        <w:t xml:space="preserve">Berdasarkan hasil penelitian mengenai </w:t>
      </w:r>
      <w:r w:rsidR="00654E66" w:rsidRPr="003A1013">
        <w:rPr>
          <w:rFonts w:asciiTheme="majorBidi" w:hAnsiTheme="majorBidi" w:cstheme="majorBidi"/>
          <w:bCs/>
        </w:rPr>
        <w:t>determinan simpanan berjangka pada koperasi syariah melalui analisis bagi hasil dan ROA</w:t>
      </w:r>
      <w:r w:rsidRPr="00E5107A">
        <w:rPr>
          <w:rFonts w:asciiTheme="majorBidi" w:hAnsiTheme="majorBidi" w:cstheme="majorBidi"/>
          <w:bCs/>
          <w:lang w:val="id-ID"/>
        </w:rPr>
        <w:t xml:space="preserve"> di KSPPS Bakti Huria Syariah Cabang Makassar, dapat disimpulkan bahwa kedua variabel independen tersebut memiliki peranan penting dalam memengaruhi jumlah simpanan berjangka yang dihimpun. Hasil pengujian menunjukkan bahwa variabel bagi hasil berpengaruh positif dan signifikan terhadap simpanan berjangka, yang mengindikasikan bahwa semakin tinggi tingkat bagi hasil yang ditawarkan oleh lembaga, maka semakin besar pula minat nasabah untuk menyimpan dananya dalam bentuk simpanan berjangka. Hal ini mencerminkan bahwa bagi hasil merupakan faktor utama yang menjadi pertimbangan nasabah dalam pengambilan keputusan investasi pada produk simpanan berjangka berbasis syariah.</w:t>
      </w:r>
      <w:r>
        <w:rPr>
          <w:rFonts w:asciiTheme="majorBidi" w:hAnsiTheme="majorBidi" w:cstheme="majorBidi"/>
          <w:bCs/>
          <w:lang w:val="id-ID"/>
        </w:rPr>
        <w:t xml:space="preserve"> </w:t>
      </w:r>
      <w:r w:rsidRPr="00E5107A">
        <w:rPr>
          <w:rFonts w:asciiTheme="majorBidi" w:hAnsiTheme="majorBidi" w:cstheme="majorBidi"/>
          <w:bCs/>
          <w:lang w:val="id-ID"/>
        </w:rPr>
        <w:t xml:space="preserve">Sementara itu, variabel </w:t>
      </w:r>
      <w:r>
        <w:rPr>
          <w:rFonts w:asciiTheme="majorBidi" w:hAnsiTheme="majorBidi" w:cstheme="majorBidi"/>
          <w:bCs/>
          <w:i/>
          <w:iCs/>
          <w:lang w:val="id-ID"/>
        </w:rPr>
        <w:t>r</w:t>
      </w:r>
      <w:r w:rsidRPr="00E5107A">
        <w:rPr>
          <w:rFonts w:asciiTheme="majorBidi" w:hAnsiTheme="majorBidi" w:cstheme="majorBidi"/>
          <w:bCs/>
          <w:i/>
          <w:iCs/>
          <w:lang w:val="id-ID"/>
        </w:rPr>
        <w:t xml:space="preserve">eturn on </w:t>
      </w:r>
      <w:r>
        <w:rPr>
          <w:rFonts w:asciiTheme="majorBidi" w:hAnsiTheme="majorBidi" w:cstheme="majorBidi"/>
          <w:bCs/>
          <w:i/>
          <w:iCs/>
          <w:lang w:val="id-ID"/>
        </w:rPr>
        <w:t>a</w:t>
      </w:r>
      <w:r w:rsidRPr="00E5107A">
        <w:rPr>
          <w:rFonts w:asciiTheme="majorBidi" w:hAnsiTheme="majorBidi" w:cstheme="majorBidi"/>
          <w:bCs/>
          <w:i/>
          <w:iCs/>
          <w:lang w:val="id-ID"/>
        </w:rPr>
        <w:t>sset</w:t>
      </w:r>
      <w:r w:rsidRPr="00E5107A">
        <w:rPr>
          <w:rFonts w:asciiTheme="majorBidi" w:hAnsiTheme="majorBidi" w:cstheme="majorBidi"/>
          <w:bCs/>
          <w:lang w:val="id-ID"/>
        </w:rPr>
        <w:t xml:space="preserve"> menunjukkan pengaruh negatif dan signifikan terhadap simpanan berjangka. Temuan ini mengindikasikan adanya hubungan berbanding terbalik, di mana peningkatan tingkat ROA justru diikuti oleh penurunan</w:t>
      </w:r>
      <w:r>
        <w:rPr>
          <w:rFonts w:asciiTheme="majorBidi" w:hAnsiTheme="majorBidi" w:cstheme="majorBidi"/>
          <w:bCs/>
          <w:lang w:val="id-ID"/>
        </w:rPr>
        <w:t xml:space="preserve"> </w:t>
      </w:r>
      <w:r w:rsidRPr="00E5107A">
        <w:rPr>
          <w:rFonts w:asciiTheme="majorBidi" w:hAnsiTheme="majorBidi" w:cstheme="majorBidi"/>
          <w:bCs/>
          <w:lang w:val="id-ID"/>
        </w:rPr>
        <w:t>simpanan berjangka. Kondisi tersebut dapat menggambarkan bahwa peningkatan kinerja aset lembaga tidak secara langsung mendorong peningkatan dana simpanan berjangka dari nasabah.</w:t>
      </w:r>
      <w:r>
        <w:rPr>
          <w:rFonts w:asciiTheme="majorBidi" w:hAnsiTheme="majorBidi" w:cstheme="majorBidi"/>
          <w:bCs/>
          <w:lang w:val="id-ID"/>
        </w:rPr>
        <w:t xml:space="preserve"> </w:t>
      </w:r>
      <w:r w:rsidR="009B363D" w:rsidRPr="009B363D">
        <w:rPr>
          <w:rFonts w:asciiTheme="majorBidi" w:hAnsiTheme="majorBidi" w:cstheme="majorBidi"/>
          <w:bCs/>
          <w:lang w:val="id-ID"/>
        </w:rPr>
        <w:t xml:space="preserve">Hasil uji simultan juga menunjukkan bahwa kontribusi gabungan dari variabel bagi hasil dan </w:t>
      </w:r>
      <w:r w:rsidR="009B363D" w:rsidRPr="009B363D">
        <w:rPr>
          <w:rFonts w:asciiTheme="majorBidi" w:hAnsiTheme="majorBidi" w:cstheme="majorBidi"/>
          <w:bCs/>
          <w:i/>
          <w:iCs/>
          <w:lang w:val="id-ID"/>
        </w:rPr>
        <w:t>return on asset</w:t>
      </w:r>
      <w:r w:rsidR="009B363D" w:rsidRPr="009B363D">
        <w:rPr>
          <w:rFonts w:asciiTheme="majorBidi" w:hAnsiTheme="majorBidi" w:cstheme="majorBidi"/>
          <w:bCs/>
          <w:lang w:val="id-ID"/>
        </w:rPr>
        <w:t xml:space="preserve"> berpengaruh signifikan terhadap simpanan berjangka, sehingga model penelitian yang digunakan dinilai layak dan memiliki daya prediktif yang baik. Dalam perspektif ekonomi Islam, pengelolaan simpanan berjangka harus dijalankan dengan mengedepankan prinsip keadilan, transparansi, dan kejujuran dalam penetapan bagi hasil, serta pengelolaan kinerja keuangan yang amanah agar tetap sesuai dengan ketentuan syariah.</w:t>
      </w:r>
    </w:p>
    <w:p w:rsidR="00E5107A" w:rsidRPr="00E5107A" w:rsidRDefault="009B363D" w:rsidP="00645D46">
      <w:pPr>
        <w:ind w:firstLine="709"/>
        <w:jc w:val="both"/>
        <w:rPr>
          <w:rFonts w:asciiTheme="majorBidi" w:hAnsiTheme="majorBidi" w:cstheme="majorBidi"/>
          <w:bCs/>
          <w:lang w:val="id-ID"/>
        </w:rPr>
      </w:pPr>
      <w:r w:rsidRPr="009B363D">
        <w:rPr>
          <w:rFonts w:asciiTheme="majorBidi" w:hAnsiTheme="majorBidi" w:cstheme="majorBidi"/>
          <w:bCs/>
          <w:lang w:val="id-ID"/>
        </w:rPr>
        <w:t>Temuan ini memiliki implikasi penting bagi pengelola KSPPS</w:t>
      </w:r>
      <w:r>
        <w:rPr>
          <w:rFonts w:asciiTheme="majorBidi" w:hAnsiTheme="majorBidi" w:cstheme="majorBidi"/>
          <w:bCs/>
          <w:lang w:val="id-ID"/>
        </w:rPr>
        <w:t xml:space="preserve"> Bakti Huria Syariah</w:t>
      </w:r>
      <w:r w:rsidRPr="009B363D">
        <w:rPr>
          <w:rFonts w:asciiTheme="majorBidi" w:hAnsiTheme="majorBidi" w:cstheme="majorBidi"/>
          <w:bCs/>
          <w:lang w:val="id-ID"/>
        </w:rPr>
        <w:t xml:space="preserve"> untuk lebih mengoptimalkan kebijakan penetapan bagi hasil sebagai strategi utama dalam meningkatkan penghimpunan dana simpanan berjangka, tanpa mengabaikan pengelolaan kinerja aset secara sehat dan berkelanjutan. Namun demikian, penelitian ini memiliki keterbatasan dari segi ruang lingkup dan objek penelitian yang hanya dilakukan pada satu cabang</w:t>
      </w:r>
      <w:r>
        <w:rPr>
          <w:rFonts w:asciiTheme="majorBidi" w:hAnsiTheme="majorBidi" w:cstheme="majorBidi"/>
          <w:bCs/>
          <w:lang w:val="id-ID"/>
        </w:rPr>
        <w:t xml:space="preserve"> Bakti Huria Syariah</w:t>
      </w:r>
      <w:r w:rsidRPr="009B363D">
        <w:rPr>
          <w:rFonts w:asciiTheme="majorBidi" w:hAnsiTheme="majorBidi" w:cstheme="majorBidi"/>
          <w:bCs/>
          <w:lang w:val="id-ID"/>
        </w:rPr>
        <w:t>, sehingga hasilnya belum dapat digeneralisasikan secara luas. Oleh karena itu, penelitian selanjutnya diharapkan dapat memperluas cakupan objek penelitian serta mengembangkan variabel dan pendekatan analisis yang lebih komprehensif guna memperoleh pemahaman yang lebih mendalam mengenai faktor-faktor yang memengaruhi simpanan berjangka pada lembaga keuangan syariah</w:t>
      </w:r>
      <w:r>
        <w:rPr>
          <w:rFonts w:asciiTheme="majorBidi" w:hAnsiTheme="majorBidi" w:cstheme="majorBidi"/>
          <w:bCs/>
          <w:lang w:val="id-ID"/>
        </w:rPr>
        <w:t>.</w:t>
      </w:r>
    </w:p>
    <w:p w:rsidR="00687B9C" w:rsidRPr="009B363D" w:rsidRDefault="00687B9C" w:rsidP="00645D46">
      <w:pPr>
        <w:jc w:val="both"/>
        <w:rPr>
          <w:rFonts w:asciiTheme="majorBidi" w:hAnsiTheme="majorBidi" w:cstheme="majorBidi"/>
          <w:bCs/>
          <w:lang w:val="id-ID"/>
        </w:rPr>
      </w:pPr>
    </w:p>
    <w:p w:rsidR="00B25B95" w:rsidRPr="00B25B95" w:rsidRDefault="00B25B95" w:rsidP="00645D46">
      <w:pPr>
        <w:rPr>
          <w:rFonts w:asciiTheme="majorBidi" w:hAnsiTheme="majorBidi" w:cstheme="majorBidi"/>
          <w:b/>
        </w:rPr>
      </w:pPr>
      <w:r w:rsidRPr="00B25B95">
        <w:rPr>
          <w:rFonts w:asciiTheme="majorBidi" w:hAnsiTheme="majorBidi" w:cstheme="majorBidi"/>
          <w:b/>
        </w:rPr>
        <w:t>DAFTAR PUSTAKA</w:t>
      </w:r>
    </w:p>
    <w:p w:rsidR="00B56BE2" w:rsidRPr="00B56BE2" w:rsidRDefault="00B56BE2" w:rsidP="00F02232">
      <w:pPr>
        <w:adjustRightInd w:val="0"/>
        <w:spacing w:after="60"/>
        <w:ind w:left="720" w:hanging="720"/>
        <w:jc w:val="both"/>
        <w:rPr>
          <w:noProof/>
        </w:rPr>
      </w:pPr>
      <w:r>
        <w:rPr>
          <w:noProof/>
        </w:rPr>
        <w:fldChar w:fldCharType="begin" w:fldLock="1"/>
      </w:r>
      <w:r>
        <w:rPr>
          <w:noProof/>
        </w:rPr>
        <w:instrText xml:space="preserve">ADDIN Mendeley Bibliography CSL_BIBLIOGRAPHY </w:instrText>
      </w:r>
      <w:r>
        <w:rPr>
          <w:noProof/>
        </w:rPr>
        <w:fldChar w:fldCharType="separate"/>
      </w:r>
      <w:r w:rsidRPr="00B56BE2">
        <w:rPr>
          <w:noProof/>
        </w:rPr>
        <w:t xml:space="preserve">Abdaliah, &amp; Ikhsan, A. E. (2018). Pengaruh Tingkat Bagi Hasil, Tingkat Suku Bunga, Jumlah Kantor, Dan Ukuran Bank Terhadap Jumlah Deposito Mudharabah Pada Perbankan Syariah. </w:t>
      </w:r>
      <w:r w:rsidRPr="00B56BE2">
        <w:rPr>
          <w:i/>
          <w:iCs/>
          <w:noProof/>
        </w:rPr>
        <w:t>Jurnal Ilmiah Mahasiswa Ekonomi Akuntansi (JIMEKA)</w:t>
      </w:r>
      <w:r w:rsidRPr="00B56BE2">
        <w:rPr>
          <w:noProof/>
        </w:rPr>
        <w:t xml:space="preserve">, </w:t>
      </w:r>
      <w:r w:rsidRPr="00B56BE2">
        <w:rPr>
          <w:i/>
          <w:iCs/>
          <w:noProof/>
        </w:rPr>
        <w:t>3</w:t>
      </w:r>
      <w:r w:rsidRPr="00B56BE2">
        <w:rPr>
          <w:noProof/>
        </w:rPr>
        <w:t>(4).</w:t>
      </w:r>
      <w:r w:rsidR="00A30EAB">
        <w:rPr>
          <w:noProof/>
        </w:rPr>
        <w:t xml:space="preserve"> </w:t>
      </w:r>
    </w:p>
    <w:p w:rsidR="00B56BE2" w:rsidRPr="00B56BE2" w:rsidRDefault="00B56BE2" w:rsidP="00645D46">
      <w:pPr>
        <w:adjustRightInd w:val="0"/>
        <w:spacing w:after="60"/>
        <w:ind w:left="720" w:hanging="720"/>
        <w:jc w:val="both"/>
        <w:rPr>
          <w:noProof/>
        </w:rPr>
      </w:pPr>
      <w:r w:rsidRPr="00B56BE2">
        <w:rPr>
          <w:noProof/>
        </w:rPr>
        <w:t xml:space="preserve">Abidin, J. (2020). </w:t>
      </w:r>
      <w:r w:rsidRPr="00B56BE2">
        <w:rPr>
          <w:i/>
          <w:iCs/>
          <w:noProof/>
        </w:rPr>
        <w:t>Pengaruh Return On Asset, Financing To Deposit Ratio Dan Capital Adequacy Ratio Terhadap Tingkat Bagi Hasil Deposito Mudharabah Perbankan Syariah Di Indonesia Periode Tahun 2015-2019</w:t>
      </w:r>
      <w:r w:rsidRPr="00B56BE2">
        <w:rPr>
          <w:noProof/>
        </w:rPr>
        <w:t>. Universitas Pancasakti Tegal.</w:t>
      </w:r>
    </w:p>
    <w:p w:rsidR="00B56BE2" w:rsidRPr="00B56BE2" w:rsidRDefault="00B56BE2" w:rsidP="00645D46">
      <w:pPr>
        <w:adjustRightInd w:val="0"/>
        <w:spacing w:after="60"/>
        <w:ind w:left="720" w:hanging="720"/>
        <w:jc w:val="both"/>
        <w:rPr>
          <w:noProof/>
        </w:rPr>
      </w:pPr>
      <w:r w:rsidRPr="00B56BE2">
        <w:rPr>
          <w:noProof/>
        </w:rPr>
        <w:t xml:space="preserve">Adiputra, F. (2017). </w:t>
      </w:r>
      <w:r w:rsidRPr="00B56BE2">
        <w:rPr>
          <w:i/>
          <w:iCs/>
          <w:noProof/>
        </w:rPr>
        <w:t>Pengaruh CAR, NPF, FDR dan BOPO Terhadap Profitabilitas (ROA dan ROE) Pada Bank Umum Syariah</w:t>
      </w:r>
      <w:r w:rsidRPr="00B56BE2">
        <w:rPr>
          <w:noProof/>
        </w:rPr>
        <w:t>.</w:t>
      </w:r>
    </w:p>
    <w:p w:rsidR="00B56BE2" w:rsidRPr="00B56BE2" w:rsidRDefault="00B56BE2" w:rsidP="00645D46">
      <w:pPr>
        <w:adjustRightInd w:val="0"/>
        <w:spacing w:after="60"/>
        <w:ind w:left="720" w:hanging="720"/>
        <w:jc w:val="both"/>
        <w:rPr>
          <w:noProof/>
        </w:rPr>
      </w:pPr>
      <w:r w:rsidRPr="00B56BE2">
        <w:rPr>
          <w:noProof/>
        </w:rPr>
        <w:t xml:space="preserve">Ali, H., &amp; Supriyanto. (2018). Analisis Hubungan antara pendapatan, Dana Pihak Ketiga, dan Return On Asset dengan Tingkat Bagi Hasil Deposito Mudharabah. </w:t>
      </w:r>
      <w:r w:rsidRPr="00B56BE2">
        <w:rPr>
          <w:i/>
          <w:iCs/>
          <w:noProof/>
        </w:rPr>
        <w:t>Journal of Finance and Islamic Banking</w:t>
      </w:r>
      <w:r w:rsidRPr="00B56BE2">
        <w:rPr>
          <w:noProof/>
        </w:rPr>
        <w:t xml:space="preserve">, </w:t>
      </w:r>
      <w:r w:rsidRPr="00B56BE2">
        <w:rPr>
          <w:i/>
          <w:iCs/>
          <w:noProof/>
        </w:rPr>
        <w:t>1</w:t>
      </w:r>
      <w:r w:rsidRPr="00B56BE2">
        <w:rPr>
          <w:noProof/>
        </w:rPr>
        <w:t>(1).</w:t>
      </w:r>
    </w:p>
    <w:p w:rsidR="00B56BE2" w:rsidRPr="00B56BE2" w:rsidRDefault="00B56BE2" w:rsidP="00645D46">
      <w:pPr>
        <w:adjustRightInd w:val="0"/>
        <w:spacing w:after="60"/>
        <w:ind w:left="720" w:hanging="720"/>
        <w:jc w:val="both"/>
        <w:rPr>
          <w:noProof/>
        </w:rPr>
      </w:pPr>
      <w:r w:rsidRPr="00B56BE2">
        <w:rPr>
          <w:noProof/>
        </w:rPr>
        <w:t xml:space="preserve">Alipah, &amp; Wirman. (2023). Pengaruh Financing to Deposit Ratio (FDR) dan Tingkat Bagi Hasil Deposito Mudharabah Terhadap Pertumbuhan Deposito Mudharabah Pada Bank Umum Syariah di Indonesia. </w:t>
      </w:r>
      <w:r w:rsidRPr="00B56BE2">
        <w:rPr>
          <w:i/>
          <w:iCs/>
          <w:noProof/>
        </w:rPr>
        <w:t>Jurnal Ilmiah Wahana Pendidikan</w:t>
      </w:r>
      <w:r w:rsidRPr="00B56BE2">
        <w:rPr>
          <w:noProof/>
        </w:rPr>
        <w:t xml:space="preserve">, </w:t>
      </w:r>
      <w:r w:rsidRPr="00B56BE2">
        <w:rPr>
          <w:i/>
          <w:iCs/>
          <w:noProof/>
        </w:rPr>
        <w:t>9</w:t>
      </w:r>
      <w:r w:rsidRPr="00B56BE2">
        <w:rPr>
          <w:noProof/>
        </w:rPr>
        <w:t xml:space="preserve">(3). </w:t>
      </w:r>
      <w:r w:rsidR="00674018">
        <w:rPr>
          <w:noProof/>
        </w:rPr>
        <w:t xml:space="preserve"> </w:t>
      </w:r>
      <w:hyperlink r:id="rId16" w:history="1">
        <w:r w:rsidR="00674018" w:rsidRPr="00674018">
          <w:rPr>
            <w:rStyle w:val="Hyperlink"/>
            <w:noProof/>
          </w:rPr>
          <w:t>http://www.jurnal.peneliti.net/index.php/JIWP/article/view/3192</w:t>
        </w:r>
      </w:hyperlink>
      <w:r w:rsidR="00674018">
        <w:rPr>
          <w:noProof/>
        </w:rPr>
        <w:t xml:space="preserve"> </w:t>
      </w:r>
    </w:p>
    <w:p w:rsidR="00B56BE2" w:rsidRPr="00B56BE2" w:rsidRDefault="00B56BE2" w:rsidP="00645D46">
      <w:pPr>
        <w:adjustRightInd w:val="0"/>
        <w:spacing w:after="60"/>
        <w:ind w:left="720" w:hanging="720"/>
        <w:jc w:val="both"/>
        <w:rPr>
          <w:noProof/>
        </w:rPr>
      </w:pPr>
      <w:r w:rsidRPr="00B56BE2">
        <w:rPr>
          <w:noProof/>
        </w:rPr>
        <w:t xml:space="preserve">Amanda, F. A., Yafiz, M., &amp; Anggraini, T. (2024). Pengaruh Tingkat Bagi Hasil, Financing to Deposit Ratio (FDR) dan Inflasi Terhadap Deposito Mudharabah Perbankan Syariah. </w:t>
      </w:r>
      <w:r w:rsidRPr="00B56BE2">
        <w:rPr>
          <w:i/>
          <w:iCs/>
          <w:noProof/>
        </w:rPr>
        <w:t>Jurnal Tabarru’ : Islamic Banking and Finance</w:t>
      </w:r>
      <w:r w:rsidRPr="00B56BE2">
        <w:rPr>
          <w:noProof/>
        </w:rPr>
        <w:t xml:space="preserve">, </w:t>
      </w:r>
      <w:r w:rsidRPr="00B56BE2">
        <w:rPr>
          <w:i/>
          <w:iCs/>
          <w:noProof/>
        </w:rPr>
        <w:t>7</w:t>
      </w:r>
      <w:r w:rsidRPr="00B56BE2">
        <w:rPr>
          <w:noProof/>
        </w:rPr>
        <w:t>(1).</w:t>
      </w:r>
      <w:r w:rsidR="00674018">
        <w:rPr>
          <w:noProof/>
        </w:rPr>
        <w:t xml:space="preserve"> </w:t>
      </w:r>
      <w:hyperlink r:id="rId17" w:history="1">
        <w:r w:rsidR="00674018" w:rsidRPr="00674018">
          <w:rPr>
            <w:rStyle w:val="Hyperlink"/>
            <w:noProof/>
          </w:rPr>
          <w:t>https://journal.uir.ac.id/index.php/tabarru/article/view/16318</w:t>
        </w:r>
      </w:hyperlink>
      <w:r w:rsidRPr="00B56BE2">
        <w:rPr>
          <w:noProof/>
        </w:rPr>
        <w:t xml:space="preserve"> </w:t>
      </w:r>
    </w:p>
    <w:p w:rsidR="00B56BE2" w:rsidRPr="00B56BE2" w:rsidRDefault="00B56BE2" w:rsidP="00645D46">
      <w:pPr>
        <w:adjustRightInd w:val="0"/>
        <w:spacing w:after="60"/>
        <w:ind w:left="720" w:hanging="720"/>
        <w:jc w:val="both"/>
        <w:rPr>
          <w:noProof/>
        </w:rPr>
      </w:pPr>
      <w:r w:rsidRPr="00B56BE2">
        <w:rPr>
          <w:noProof/>
        </w:rPr>
        <w:t xml:space="preserve">Amri, A., &amp; Nurjaya, M. (2022). “Delapan Puluh, Dua Puluh”: Membangun Budaya Organisasi Dengan Penerapan Prinsip Pareto di KSPPS Bakti Huria Syariah. </w:t>
      </w:r>
      <w:r w:rsidRPr="00B56BE2">
        <w:rPr>
          <w:i/>
          <w:iCs/>
          <w:noProof/>
        </w:rPr>
        <w:t>Jurnal Ilmiah Ilmu-Ilmu Sosial</w:t>
      </w:r>
      <w:r w:rsidRPr="00B56BE2">
        <w:rPr>
          <w:noProof/>
        </w:rPr>
        <w:t xml:space="preserve">, </w:t>
      </w:r>
      <w:r w:rsidRPr="00B56BE2">
        <w:rPr>
          <w:i/>
          <w:iCs/>
          <w:noProof/>
        </w:rPr>
        <w:t>5</w:t>
      </w:r>
      <w:r w:rsidRPr="00B56BE2">
        <w:rPr>
          <w:noProof/>
        </w:rPr>
        <w:t xml:space="preserve">(2). </w:t>
      </w:r>
      <w:hyperlink r:id="rId18" w:history="1">
        <w:r w:rsidRPr="00944258">
          <w:rPr>
            <w:rStyle w:val="Hyperlink"/>
            <w:noProof/>
          </w:rPr>
          <w:t>https://doi.org/10.46918/emik.v5i2.1601</w:t>
        </w:r>
      </w:hyperlink>
    </w:p>
    <w:p w:rsidR="00B56BE2" w:rsidRPr="00B56BE2" w:rsidRDefault="00B56BE2" w:rsidP="00645D46">
      <w:pPr>
        <w:adjustRightInd w:val="0"/>
        <w:spacing w:after="60"/>
        <w:ind w:left="720" w:hanging="720"/>
        <w:jc w:val="both"/>
        <w:rPr>
          <w:noProof/>
        </w:rPr>
      </w:pPr>
      <w:r w:rsidRPr="00B56BE2">
        <w:rPr>
          <w:noProof/>
        </w:rPr>
        <w:t xml:space="preserve">Aurellia, R. Z., Anatasya, W., Hidayat, R., &amp; Kusumasari, I. R. (2024). Teori Pengambilan Keputusan. </w:t>
      </w:r>
      <w:r w:rsidRPr="00B56BE2">
        <w:rPr>
          <w:i/>
          <w:iCs/>
          <w:noProof/>
        </w:rPr>
        <w:t>Umsida Press Sidoarjo Universitas</w:t>
      </w:r>
      <w:r w:rsidRPr="00B56BE2">
        <w:rPr>
          <w:noProof/>
        </w:rPr>
        <w:t xml:space="preserve">, </w:t>
      </w:r>
      <w:r w:rsidRPr="00B56BE2">
        <w:rPr>
          <w:i/>
          <w:iCs/>
          <w:noProof/>
        </w:rPr>
        <w:t>1</w:t>
      </w:r>
      <w:r w:rsidRPr="00B56BE2">
        <w:rPr>
          <w:noProof/>
        </w:rPr>
        <w:t>(6).</w:t>
      </w:r>
    </w:p>
    <w:p w:rsidR="00B56BE2" w:rsidRPr="00B56BE2" w:rsidRDefault="00B56BE2" w:rsidP="00645D46">
      <w:pPr>
        <w:adjustRightInd w:val="0"/>
        <w:spacing w:after="60"/>
        <w:ind w:left="720" w:hanging="720"/>
        <w:jc w:val="both"/>
        <w:rPr>
          <w:noProof/>
        </w:rPr>
      </w:pPr>
      <w:r w:rsidRPr="00B56BE2">
        <w:rPr>
          <w:noProof/>
        </w:rPr>
        <w:t xml:space="preserve">Aurely, N., &amp; Wahyuni, S. F. (2023). Pengaruh Biaya Operasional Pembiayaan Operasional (BOPO), Non Performing Financing (NPF), Dan Return On Asset (ROA) Terhadap Simpanan Mudharabah Pada Bank. </w:t>
      </w:r>
      <w:r w:rsidRPr="00B56BE2">
        <w:rPr>
          <w:i/>
          <w:iCs/>
          <w:noProof/>
        </w:rPr>
        <w:t>Ekonomi, Keuangan, Investasi Dan Syariah (EKUITAS)</w:t>
      </w:r>
      <w:r w:rsidRPr="00B56BE2">
        <w:rPr>
          <w:noProof/>
        </w:rPr>
        <w:t xml:space="preserve">, </w:t>
      </w:r>
      <w:r w:rsidRPr="00B56BE2">
        <w:rPr>
          <w:i/>
          <w:iCs/>
          <w:noProof/>
        </w:rPr>
        <w:t>5</w:t>
      </w:r>
      <w:r w:rsidRPr="00B56BE2">
        <w:rPr>
          <w:noProof/>
        </w:rPr>
        <w:t xml:space="preserve">(1). </w:t>
      </w:r>
      <w:hyperlink r:id="rId19" w:history="1">
        <w:r w:rsidRPr="00944258">
          <w:rPr>
            <w:rStyle w:val="Hyperlink"/>
            <w:noProof/>
          </w:rPr>
          <w:t>https://doi.org/10.47065/ekuitas.v5i1.3789</w:t>
        </w:r>
      </w:hyperlink>
    </w:p>
    <w:p w:rsidR="00B56BE2" w:rsidRPr="00B56BE2" w:rsidRDefault="00B56BE2" w:rsidP="00645D46">
      <w:pPr>
        <w:adjustRightInd w:val="0"/>
        <w:spacing w:after="60"/>
        <w:ind w:left="720" w:hanging="720"/>
        <w:jc w:val="both"/>
        <w:rPr>
          <w:noProof/>
        </w:rPr>
      </w:pPr>
      <w:r w:rsidRPr="00B56BE2">
        <w:rPr>
          <w:noProof/>
        </w:rPr>
        <w:t xml:space="preserve">Cania, A., &amp; Thahirah, K. A. (2024). Analisis Faktor Yang Mempengaruhi Tingkat Bagi Hasil Deposito Mudharabah Pada Bank Umum Syariah Indonesia (Studi Empiris pada Bank Umum Syariah yang Terdaftar di Bursa Efek Indonesia Periode 2018-2022). </w:t>
      </w:r>
      <w:r w:rsidRPr="00B56BE2">
        <w:rPr>
          <w:i/>
          <w:iCs/>
          <w:noProof/>
        </w:rPr>
        <w:t>Jurnal Akuntansi Keuangan Dan Bisnis</w:t>
      </w:r>
      <w:r w:rsidRPr="00B56BE2">
        <w:rPr>
          <w:noProof/>
        </w:rPr>
        <w:t xml:space="preserve">, </w:t>
      </w:r>
      <w:r w:rsidRPr="00B56BE2">
        <w:rPr>
          <w:i/>
          <w:iCs/>
          <w:noProof/>
        </w:rPr>
        <w:t>1</w:t>
      </w:r>
      <w:r w:rsidRPr="00B56BE2">
        <w:rPr>
          <w:noProof/>
        </w:rPr>
        <w:t xml:space="preserve">(4). </w:t>
      </w:r>
      <w:hyperlink r:id="rId20" w:history="1">
        <w:r w:rsidRPr="00944258">
          <w:rPr>
            <w:rStyle w:val="Hyperlink"/>
            <w:noProof/>
          </w:rPr>
          <w:t>https://jurnal.ittc.web.id/index.php/jakbs/article/view/793</w:t>
        </w:r>
      </w:hyperlink>
    </w:p>
    <w:p w:rsidR="00B56BE2" w:rsidRPr="00B56BE2" w:rsidRDefault="00B56BE2" w:rsidP="00645D46">
      <w:pPr>
        <w:adjustRightInd w:val="0"/>
        <w:spacing w:after="60"/>
        <w:ind w:left="720" w:hanging="720"/>
        <w:jc w:val="both"/>
        <w:rPr>
          <w:noProof/>
        </w:rPr>
      </w:pPr>
      <w:r w:rsidRPr="00B56BE2">
        <w:rPr>
          <w:noProof/>
        </w:rPr>
        <w:t xml:space="preserve">Fachrozi, &amp; Khotmi, H. (2022). NPF Pemoderasi Pengaruh ROA, DPK DAN NOM Terhadap Pembiayaan Musyarakah (Studi pada Perbankan Syari’ah di Indonesia Tahun 2020). </w:t>
      </w:r>
      <w:r w:rsidRPr="00B56BE2">
        <w:rPr>
          <w:i/>
          <w:iCs/>
          <w:noProof/>
        </w:rPr>
        <w:t>Al-Infaq: Jurnal Ekonomi Islam</w:t>
      </w:r>
      <w:r w:rsidRPr="00B56BE2">
        <w:rPr>
          <w:noProof/>
        </w:rPr>
        <w:t xml:space="preserve">, </w:t>
      </w:r>
      <w:r w:rsidRPr="00B56BE2">
        <w:rPr>
          <w:i/>
          <w:iCs/>
          <w:noProof/>
        </w:rPr>
        <w:t>13</w:t>
      </w:r>
      <w:r w:rsidRPr="00B56BE2">
        <w:rPr>
          <w:noProof/>
        </w:rPr>
        <w:t>(1).</w:t>
      </w:r>
      <w:hyperlink r:id="rId21" w:history="1">
        <w:r w:rsidRPr="00944258">
          <w:rPr>
            <w:rStyle w:val="Hyperlink"/>
            <w:noProof/>
          </w:rPr>
          <w:t xml:space="preserve"> https://doi.org/10.32507/ajei.v13i1.1184</w:t>
        </w:r>
      </w:hyperlink>
    </w:p>
    <w:p w:rsidR="00B56BE2" w:rsidRPr="00B56BE2" w:rsidRDefault="00B56BE2" w:rsidP="00645D46">
      <w:pPr>
        <w:adjustRightInd w:val="0"/>
        <w:spacing w:after="60"/>
        <w:ind w:left="720" w:hanging="720"/>
        <w:jc w:val="both"/>
        <w:rPr>
          <w:noProof/>
        </w:rPr>
      </w:pPr>
      <w:r w:rsidRPr="00B56BE2">
        <w:rPr>
          <w:noProof/>
        </w:rPr>
        <w:t xml:space="preserve">Fadhil, M. (2019). </w:t>
      </w:r>
      <w:r w:rsidRPr="00B56BE2">
        <w:rPr>
          <w:i/>
          <w:iCs/>
          <w:noProof/>
        </w:rPr>
        <w:t>Pengaruh Pembiayaan Modal Kerja Terhadap Pendapatan Usaha Mikro, Kecil Dan Menengah Pada Koperasi Syariah Mitra Niaga</w:t>
      </w:r>
      <w:r w:rsidRPr="00B56BE2">
        <w:rPr>
          <w:noProof/>
        </w:rPr>
        <w:t>. Universitas Islam Negeri Ar-Raniry Banda Aceh.</w:t>
      </w:r>
    </w:p>
    <w:p w:rsidR="00B56BE2" w:rsidRPr="00B56BE2" w:rsidRDefault="00B56BE2" w:rsidP="00645D46">
      <w:pPr>
        <w:adjustRightInd w:val="0"/>
        <w:spacing w:after="60"/>
        <w:ind w:left="720" w:hanging="720"/>
        <w:jc w:val="both"/>
        <w:rPr>
          <w:noProof/>
        </w:rPr>
      </w:pPr>
      <w:r w:rsidRPr="00B56BE2">
        <w:rPr>
          <w:noProof/>
        </w:rPr>
        <w:t xml:space="preserve">Fadilawati, N., &amp; Fitri, M. (2019). Pengaruh Return on Asset, Biaya Operasional Atas Pendapatan Operasional, Financing To Deposit Ratio, Dan Non Performing Financing Terhadap Tingkat Bagi Hasil Deposito Mudharabah (Studi Empiris Pada Bank Umum Syariah Di Indonesia Periode 2012-2015). </w:t>
      </w:r>
      <w:r w:rsidRPr="00B56BE2">
        <w:rPr>
          <w:i/>
          <w:iCs/>
          <w:noProof/>
        </w:rPr>
        <w:t>Jurnal Ilmiah Mahasiswa Ekonomi Akuntansi (JIMEKA)</w:t>
      </w:r>
      <w:r w:rsidRPr="00B56BE2">
        <w:rPr>
          <w:noProof/>
        </w:rPr>
        <w:t xml:space="preserve">, </w:t>
      </w:r>
      <w:r w:rsidRPr="00B56BE2">
        <w:rPr>
          <w:i/>
          <w:iCs/>
          <w:noProof/>
        </w:rPr>
        <w:t>4</w:t>
      </w:r>
      <w:r w:rsidRPr="00B56BE2">
        <w:rPr>
          <w:noProof/>
        </w:rPr>
        <w:t>(1).</w:t>
      </w:r>
      <w:hyperlink r:id="rId22" w:history="1">
        <w:r w:rsidR="00780AEE" w:rsidRPr="00EB7F15">
          <w:rPr>
            <w:rStyle w:val="Hyperlink"/>
            <w:noProof/>
          </w:rPr>
          <w:t>https://www.neliti.com/publications/459452/pengaruh-return-on-asset-biaya-operasional-atas-pendapatan-operasional-financing</w:t>
        </w:r>
      </w:hyperlink>
      <w:r w:rsidRPr="00B56BE2">
        <w:rPr>
          <w:noProof/>
        </w:rPr>
        <w:t xml:space="preserve"> </w:t>
      </w:r>
    </w:p>
    <w:p w:rsidR="00B56BE2" w:rsidRPr="00B56BE2" w:rsidRDefault="00B56BE2" w:rsidP="00645D46">
      <w:pPr>
        <w:adjustRightInd w:val="0"/>
        <w:spacing w:after="60"/>
        <w:ind w:left="720" w:hanging="720"/>
        <w:jc w:val="both"/>
        <w:rPr>
          <w:noProof/>
        </w:rPr>
      </w:pPr>
      <w:r w:rsidRPr="00B56BE2">
        <w:rPr>
          <w:noProof/>
        </w:rPr>
        <w:t xml:space="preserve">Fadli, A. A. Y. (2018). Pengaruh Financing to Deposit Ratio (FDR) dan Non-Performing Financing (NPF) terhadap Bagi Hasil Deposito Mudharabah pada Bank Syariah Mandiri. </w:t>
      </w:r>
      <w:r w:rsidRPr="00B56BE2">
        <w:rPr>
          <w:i/>
          <w:iCs/>
          <w:noProof/>
        </w:rPr>
        <w:t>Jurnal Maksipreneur: Manajemen, Koperasi, Dan Entrepreneurship</w:t>
      </w:r>
      <w:r w:rsidRPr="00B56BE2">
        <w:rPr>
          <w:noProof/>
        </w:rPr>
        <w:t xml:space="preserve">, </w:t>
      </w:r>
      <w:r w:rsidRPr="00B56BE2">
        <w:rPr>
          <w:i/>
          <w:iCs/>
          <w:noProof/>
        </w:rPr>
        <w:t>8</w:t>
      </w:r>
      <w:r w:rsidRPr="00B56BE2">
        <w:rPr>
          <w:noProof/>
        </w:rPr>
        <w:t xml:space="preserve">(1). </w:t>
      </w:r>
      <w:hyperlink r:id="rId23" w:history="1">
        <w:r w:rsidRPr="00944258">
          <w:rPr>
            <w:rStyle w:val="Hyperlink"/>
            <w:noProof/>
          </w:rPr>
          <w:t>https://doi.org/10.30588/jmp.v8i1.391</w:t>
        </w:r>
      </w:hyperlink>
    </w:p>
    <w:p w:rsidR="00B56BE2" w:rsidRPr="00B56BE2" w:rsidRDefault="00B56BE2" w:rsidP="00645D46">
      <w:pPr>
        <w:adjustRightInd w:val="0"/>
        <w:spacing w:after="60"/>
        <w:ind w:left="720" w:hanging="720"/>
        <w:jc w:val="both"/>
        <w:rPr>
          <w:noProof/>
        </w:rPr>
      </w:pPr>
      <w:r w:rsidRPr="00B56BE2">
        <w:rPr>
          <w:noProof/>
        </w:rPr>
        <w:t xml:space="preserve">Febriani, F. I. (2019). Pengaruh Tingkat Bagi Hasil, Financing to Deposit Ratio (FDR) Dan Tingkat Inflasi Terhadap Deposito Mudharabah Pada Bank Umum Syariah (BUS) Periode 2014-2017. </w:t>
      </w:r>
      <w:r w:rsidRPr="00B56BE2">
        <w:rPr>
          <w:i/>
          <w:iCs/>
          <w:noProof/>
        </w:rPr>
        <w:t>Jurnal Ekonomi Syariah</w:t>
      </w:r>
      <w:r w:rsidRPr="00B56BE2">
        <w:rPr>
          <w:noProof/>
        </w:rPr>
        <w:t xml:space="preserve">, </w:t>
      </w:r>
      <w:r w:rsidRPr="00B56BE2">
        <w:rPr>
          <w:i/>
          <w:iCs/>
          <w:noProof/>
        </w:rPr>
        <w:t>4</w:t>
      </w:r>
      <w:r w:rsidRPr="00B56BE2">
        <w:rPr>
          <w:noProof/>
        </w:rPr>
        <w:t xml:space="preserve">(1). </w:t>
      </w:r>
      <w:hyperlink r:id="rId24" w:history="1">
        <w:r w:rsidRPr="00944258">
          <w:rPr>
            <w:rStyle w:val="Hyperlink"/>
            <w:noProof/>
          </w:rPr>
          <w:t>https://doi.org/10.22219/jes.v4i1.8752</w:t>
        </w:r>
      </w:hyperlink>
    </w:p>
    <w:p w:rsidR="00B56BE2" w:rsidRPr="00B56BE2" w:rsidRDefault="00B56BE2" w:rsidP="00645D46">
      <w:pPr>
        <w:adjustRightInd w:val="0"/>
        <w:spacing w:after="60"/>
        <w:ind w:left="720" w:hanging="720"/>
        <w:jc w:val="both"/>
        <w:rPr>
          <w:noProof/>
        </w:rPr>
      </w:pPr>
      <w:r w:rsidRPr="00B56BE2">
        <w:rPr>
          <w:noProof/>
        </w:rPr>
        <w:t xml:space="preserve">Fitriana, L. N., &amp; Syaiful. (2024). Pengaruh Suku Bunga, Likuiditas, dan Bagi Hasil terhadap Deposito Mudharabah pada Bank Umum Syariah yang ada di Indonesia. </w:t>
      </w:r>
      <w:r w:rsidRPr="00B56BE2">
        <w:rPr>
          <w:i/>
          <w:iCs/>
          <w:noProof/>
        </w:rPr>
        <w:t>Jurnal Riset Ilmu Akuntansi</w:t>
      </w:r>
      <w:r w:rsidRPr="00B56BE2">
        <w:rPr>
          <w:noProof/>
        </w:rPr>
        <w:t xml:space="preserve">, </w:t>
      </w:r>
      <w:r w:rsidRPr="00B56BE2">
        <w:rPr>
          <w:i/>
          <w:iCs/>
          <w:noProof/>
        </w:rPr>
        <w:t>3</w:t>
      </w:r>
      <w:r w:rsidRPr="00B56BE2">
        <w:rPr>
          <w:noProof/>
        </w:rPr>
        <w:t>(3).</w:t>
      </w:r>
      <w:hyperlink r:id="rId25" w:history="1">
        <w:r w:rsidRPr="00944258">
          <w:rPr>
            <w:rStyle w:val="Hyperlink"/>
            <w:noProof/>
          </w:rPr>
          <w:t xml:space="preserve"> https://doi.org/10.55606/akuntansi.v3i3.2050</w:t>
        </w:r>
      </w:hyperlink>
    </w:p>
    <w:p w:rsidR="00B56BE2" w:rsidRPr="00B56BE2" w:rsidRDefault="00B56BE2" w:rsidP="00645D46">
      <w:pPr>
        <w:adjustRightInd w:val="0"/>
        <w:spacing w:after="60"/>
        <w:ind w:left="720" w:hanging="720"/>
        <w:jc w:val="both"/>
        <w:rPr>
          <w:noProof/>
        </w:rPr>
      </w:pPr>
      <w:r w:rsidRPr="00B56BE2">
        <w:rPr>
          <w:noProof/>
        </w:rPr>
        <w:t xml:space="preserve">Gubiananda, H. A. (2019). </w:t>
      </w:r>
      <w:r w:rsidRPr="00B56BE2">
        <w:rPr>
          <w:i/>
          <w:iCs/>
          <w:noProof/>
        </w:rPr>
        <w:t>Pengaruh Tingkat Suku Bunga, Bagi Hasil, FDR,NPF, dan Jumlah Kantor Terhadap Deposito Mudharabah PadaBank Umum Syariah di Indonesia</w:t>
      </w:r>
      <w:r w:rsidRPr="00B56BE2">
        <w:rPr>
          <w:noProof/>
        </w:rPr>
        <w:t>.</w:t>
      </w:r>
    </w:p>
    <w:p w:rsidR="00B56BE2" w:rsidRPr="00B56BE2" w:rsidRDefault="00B56BE2" w:rsidP="00645D46">
      <w:pPr>
        <w:adjustRightInd w:val="0"/>
        <w:spacing w:after="60"/>
        <w:ind w:left="720" w:hanging="720"/>
        <w:jc w:val="both"/>
        <w:rPr>
          <w:noProof/>
        </w:rPr>
      </w:pPr>
      <w:r w:rsidRPr="00B56BE2">
        <w:rPr>
          <w:noProof/>
        </w:rPr>
        <w:t xml:space="preserve">Kumalasari, N. A., Zulpahmi, &amp; Nurhayadi, Y. (2022). Pengaruh Inflasi, Tingkat Bagi Hasil, Non Performing Financing, Dan Produk Domestik Bruto Terhadap Deposito Mudharabah Pada Bank Umum Syariah Di Indonesia. </w:t>
      </w:r>
      <w:r w:rsidRPr="00B56BE2">
        <w:rPr>
          <w:i/>
          <w:iCs/>
          <w:noProof/>
        </w:rPr>
        <w:t>JIHBIZ: Global Journal of Islamic Banking and Finance</w:t>
      </w:r>
      <w:r w:rsidRPr="00B56BE2">
        <w:rPr>
          <w:noProof/>
        </w:rPr>
        <w:t xml:space="preserve">, </w:t>
      </w:r>
      <w:r w:rsidRPr="00B56BE2">
        <w:rPr>
          <w:i/>
          <w:iCs/>
          <w:noProof/>
        </w:rPr>
        <w:t>4</w:t>
      </w:r>
      <w:r w:rsidRPr="00B56BE2">
        <w:rPr>
          <w:noProof/>
        </w:rPr>
        <w:t xml:space="preserve">(1). </w:t>
      </w:r>
      <w:hyperlink r:id="rId26" w:history="1">
        <w:r w:rsidRPr="00944258">
          <w:rPr>
            <w:rStyle w:val="Hyperlink"/>
            <w:noProof/>
          </w:rPr>
          <w:t>https://doi.org/10.22373/jihbiz.v4i1.12431</w:t>
        </w:r>
      </w:hyperlink>
    </w:p>
    <w:p w:rsidR="00B56BE2" w:rsidRPr="00B56BE2" w:rsidRDefault="00B56BE2" w:rsidP="00645D46">
      <w:pPr>
        <w:adjustRightInd w:val="0"/>
        <w:spacing w:after="60"/>
        <w:ind w:left="720" w:hanging="720"/>
        <w:jc w:val="both"/>
        <w:rPr>
          <w:noProof/>
        </w:rPr>
      </w:pPr>
      <w:r w:rsidRPr="00B56BE2">
        <w:rPr>
          <w:noProof/>
        </w:rPr>
        <w:t xml:space="preserve">Mahaaba, S. K. (2020). Analisis Pengaruh Tingkat Bagi Hasil Deposito Mudharabah, FDR, Suku Bunga, Inflasi, Dan PDB Terhadap Jumlah Deposito Mudharabah Pada Bank Pembiayaan Rakyat Syari’ah (BPRS) Di Provinsi Banten. </w:t>
      </w:r>
      <w:r w:rsidRPr="00B56BE2">
        <w:rPr>
          <w:i/>
          <w:iCs/>
          <w:noProof/>
        </w:rPr>
        <w:t>Journal of Islamic Economics, Business and Finance</w:t>
      </w:r>
      <w:r w:rsidRPr="00B56BE2">
        <w:rPr>
          <w:noProof/>
        </w:rPr>
        <w:t xml:space="preserve">, </w:t>
      </w:r>
      <w:r w:rsidRPr="00B56BE2">
        <w:rPr>
          <w:i/>
          <w:iCs/>
          <w:noProof/>
        </w:rPr>
        <w:t>10</w:t>
      </w:r>
      <w:r w:rsidRPr="00B56BE2">
        <w:rPr>
          <w:noProof/>
        </w:rPr>
        <w:t xml:space="preserve">(2). </w:t>
      </w:r>
    </w:p>
    <w:p w:rsidR="00B56BE2" w:rsidRPr="00B56BE2" w:rsidRDefault="00B56BE2" w:rsidP="00645D46">
      <w:pPr>
        <w:adjustRightInd w:val="0"/>
        <w:spacing w:after="60"/>
        <w:ind w:left="720" w:hanging="720"/>
        <w:jc w:val="both"/>
        <w:rPr>
          <w:noProof/>
        </w:rPr>
      </w:pPr>
      <w:r w:rsidRPr="00B56BE2">
        <w:rPr>
          <w:noProof/>
        </w:rPr>
        <w:t xml:space="preserve">Mariam, D. S., Djatnika, D., Laksana, B., &amp; Ardila, L. N. (2022). Implikasi Kinerja Keuangan terhadap Tingkat Bagi Hasil Deposito Mudharabah dengan Profitabilitas sebagai Variabel Mediator: Studi pada Bank Umum Syariah. </w:t>
      </w:r>
      <w:r w:rsidRPr="00B56BE2">
        <w:rPr>
          <w:i/>
          <w:iCs/>
          <w:noProof/>
        </w:rPr>
        <w:t>Journal of Applied Islamic Economics and Finance</w:t>
      </w:r>
      <w:r w:rsidRPr="00B56BE2">
        <w:rPr>
          <w:noProof/>
        </w:rPr>
        <w:t xml:space="preserve">, </w:t>
      </w:r>
      <w:r w:rsidRPr="00B56BE2">
        <w:rPr>
          <w:i/>
          <w:iCs/>
          <w:noProof/>
        </w:rPr>
        <w:t>3</w:t>
      </w:r>
      <w:r w:rsidRPr="00B56BE2">
        <w:rPr>
          <w:noProof/>
        </w:rPr>
        <w:t xml:space="preserve">(1). </w:t>
      </w:r>
      <w:hyperlink r:id="rId27" w:history="1">
        <w:r w:rsidRPr="00944258">
          <w:rPr>
            <w:rStyle w:val="Hyperlink"/>
            <w:noProof/>
          </w:rPr>
          <w:t>https://doi.org/10.35313/jaief.v3i1.3789</w:t>
        </w:r>
      </w:hyperlink>
    </w:p>
    <w:p w:rsidR="00B56BE2" w:rsidRPr="00B56BE2" w:rsidRDefault="00B56BE2" w:rsidP="00645D46">
      <w:pPr>
        <w:adjustRightInd w:val="0"/>
        <w:spacing w:after="60"/>
        <w:ind w:left="720" w:hanging="720"/>
        <w:jc w:val="both"/>
        <w:rPr>
          <w:noProof/>
        </w:rPr>
      </w:pPr>
      <w:r w:rsidRPr="00B56BE2">
        <w:rPr>
          <w:noProof/>
        </w:rPr>
        <w:t xml:space="preserve">Masitoh, S. (2016). </w:t>
      </w:r>
      <w:r w:rsidRPr="00B56BE2">
        <w:rPr>
          <w:i/>
          <w:iCs/>
          <w:noProof/>
        </w:rPr>
        <w:t xml:space="preserve">Pengaruh Tingkat Bagi Hasil Deposito Berjangka 1 Bulan, Non Performing </w:t>
      </w:r>
      <w:r w:rsidRPr="00B56BE2">
        <w:rPr>
          <w:i/>
          <w:iCs/>
          <w:noProof/>
        </w:rPr>
        <w:lastRenderedPageBreak/>
        <w:t>Financing (NPF) dan Return On Asset (ROA) Terhadap Jumlah Deposito Mudharabah Pada Perbankan Syariah Di Indonesia (Periode Januari 2012- Juni 2015)</w:t>
      </w:r>
      <w:r w:rsidRPr="00B56BE2">
        <w:rPr>
          <w:noProof/>
        </w:rPr>
        <w:t>. Universitas Islam Negeri Syarif Hidayatullah.</w:t>
      </w:r>
    </w:p>
    <w:p w:rsidR="00B56BE2" w:rsidRPr="00B56BE2" w:rsidRDefault="00B56BE2" w:rsidP="00645D46">
      <w:pPr>
        <w:adjustRightInd w:val="0"/>
        <w:spacing w:after="60"/>
        <w:ind w:left="720" w:hanging="720"/>
        <w:jc w:val="both"/>
        <w:rPr>
          <w:noProof/>
        </w:rPr>
      </w:pPr>
      <w:r w:rsidRPr="00B56BE2">
        <w:rPr>
          <w:noProof/>
        </w:rPr>
        <w:t xml:space="preserve">Muarif, H., Ibrahim, A., &amp; Amri, A. (2021). Likuiditas, Kecukupan Modal, Pembiayaan Bermasalah dan Pengaruhnya terhadap Profitabilitas Bank Umum Syariah di Indonesia periode 2016-2018. </w:t>
      </w:r>
      <w:r w:rsidRPr="00B56BE2">
        <w:rPr>
          <w:i/>
          <w:iCs/>
          <w:noProof/>
        </w:rPr>
        <w:t>At-Tijaroh: Jurnal Ilmu Manajemen Dan Bisnis Islam</w:t>
      </w:r>
      <w:r w:rsidRPr="00B56BE2">
        <w:rPr>
          <w:noProof/>
        </w:rPr>
        <w:t xml:space="preserve">, </w:t>
      </w:r>
      <w:r w:rsidRPr="00B56BE2">
        <w:rPr>
          <w:i/>
          <w:iCs/>
          <w:noProof/>
        </w:rPr>
        <w:t>3</w:t>
      </w:r>
      <w:r w:rsidRPr="00B56BE2">
        <w:rPr>
          <w:noProof/>
        </w:rPr>
        <w:t xml:space="preserve">(1). </w:t>
      </w:r>
      <w:hyperlink r:id="rId28" w:history="1">
        <w:r w:rsidRPr="00944258">
          <w:rPr>
            <w:rStyle w:val="Hyperlink"/>
            <w:noProof/>
          </w:rPr>
          <w:t>https://doi.org/10.22373/jihbiz.v3i1.9631</w:t>
        </w:r>
      </w:hyperlink>
    </w:p>
    <w:p w:rsidR="00B56BE2" w:rsidRPr="00B56BE2" w:rsidRDefault="00B56BE2" w:rsidP="00645D46">
      <w:pPr>
        <w:adjustRightInd w:val="0"/>
        <w:spacing w:after="60"/>
        <w:ind w:left="720" w:hanging="720"/>
        <w:jc w:val="both"/>
        <w:rPr>
          <w:noProof/>
        </w:rPr>
      </w:pPr>
      <w:r w:rsidRPr="00B56BE2">
        <w:rPr>
          <w:noProof/>
        </w:rPr>
        <w:t xml:space="preserve">Nur, S., Suciyanti, V. N., Winarti, A., &amp; Azmi, Z. (2024). Pemanfaatan Teori Signal dalam Bidang Akuntansi: Literatur Review. </w:t>
      </w:r>
      <w:r w:rsidRPr="00B56BE2">
        <w:rPr>
          <w:i/>
          <w:iCs/>
          <w:noProof/>
        </w:rPr>
        <w:t>Economics, Business and Management Science Journal</w:t>
      </w:r>
      <w:r w:rsidRPr="00B56BE2">
        <w:rPr>
          <w:noProof/>
        </w:rPr>
        <w:t xml:space="preserve">, </w:t>
      </w:r>
      <w:r w:rsidRPr="00B56BE2">
        <w:rPr>
          <w:i/>
          <w:iCs/>
          <w:noProof/>
        </w:rPr>
        <w:t>4</w:t>
      </w:r>
      <w:r w:rsidRPr="00B56BE2">
        <w:rPr>
          <w:noProof/>
        </w:rPr>
        <w:t xml:space="preserve">(2). </w:t>
      </w:r>
      <w:hyperlink r:id="rId29" w:history="1">
        <w:r w:rsidRPr="00944258">
          <w:rPr>
            <w:rStyle w:val="Hyperlink"/>
            <w:noProof/>
          </w:rPr>
          <w:t>https://doi.org/10.34007/ebmsj.v4i2.564</w:t>
        </w:r>
      </w:hyperlink>
    </w:p>
    <w:p w:rsidR="00B56BE2" w:rsidRPr="00B56BE2" w:rsidRDefault="00B56BE2" w:rsidP="00645D46">
      <w:pPr>
        <w:adjustRightInd w:val="0"/>
        <w:spacing w:after="60"/>
        <w:ind w:left="720" w:hanging="720"/>
        <w:jc w:val="both"/>
        <w:rPr>
          <w:noProof/>
        </w:rPr>
      </w:pPr>
      <w:r w:rsidRPr="00B56BE2">
        <w:rPr>
          <w:noProof/>
        </w:rPr>
        <w:t xml:space="preserve">Nurleni, S. R., Nurhayati, &amp; Sukarmanto, E. (2017). Pengaruh Return On Asset (ROA) Dan Biaya Operasional Pendapatan Operasional (BOPO) terhadap Simpanan Deposito Mudharabah (Pada Beberapa Bank Umum Syariah Pertriwulan Priode 2010-2013). </w:t>
      </w:r>
      <w:r w:rsidRPr="00B56BE2">
        <w:rPr>
          <w:i/>
          <w:iCs/>
          <w:noProof/>
        </w:rPr>
        <w:t>Prosiding Akuntansi</w:t>
      </w:r>
      <w:r w:rsidRPr="00B56BE2">
        <w:rPr>
          <w:noProof/>
        </w:rPr>
        <w:t>.</w:t>
      </w:r>
    </w:p>
    <w:p w:rsidR="00B56BE2" w:rsidRPr="00B56BE2" w:rsidRDefault="00B56BE2" w:rsidP="00645D46">
      <w:pPr>
        <w:adjustRightInd w:val="0"/>
        <w:spacing w:after="60"/>
        <w:ind w:left="720" w:hanging="720"/>
        <w:jc w:val="both"/>
        <w:rPr>
          <w:noProof/>
        </w:rPr>
      </w:pPr>
      <w:r w:rsidRPr="00B56BE2">
        <w:rPr>
          <w:noProof/>
        </w:rPr>
        <w:t xml:space="preserve">Nurmala. (2018). Analisis Kinerja Keuangan Koperasi Syariah di Kota Bandar Lampung (Studi Kasus Koperasi Syariah BMT Muamalah). </w:t>
      </w:r>
      <w:r w:rsidRPr="00B56BE2">
        <w:rPr>
          <w:i/>
          <w:iCs/>
          <w:noProof/>
        </w:rPr>
        <w:t>Jurnal Prosiding Seminar Nasional Pengembangan Teknologi Pertanian</w:t>
      </w:r>
      <w:r w:rsidRPr="00B56BE2">
        <w:rPr>
          <w:noProof/>
        </w:rPr>
        <w:t xml:space="preserve">, </w:t>
      </w:r>
      <w:r w:rsidRPr="00B56BE2">
        <w:rPr>
          <w:i/>
          <w:iCs/>
          <w:noProof/>
        </w:rPr>
        <w:t>1</w:t>
      </w:r>
      <w:r w:rsidRPr="00B56BE2">
        <w:rPr>
          <w:noProof/>
        </w:rPr>
        <w:t>(1).</w:t>
      </w:r>
      <w:r w:rsidR="00780AEE">
        <w:rPr>
          <w:noProof/>
        </w:rPr>
        <w:t xml:space="preserve"> </w:t>
      </w:r>
      <w:hyperlink r:id="rId30" w:history="1">
        <w:r w:rsidR="00780AEE" w:rsidRPr="00780AEE">
          <w:rPr>
            <w:rStyle w:val="Hyperlink"/>
            <w:noProof/>
          </w:rPr>
          <w:t>https://jurnal.polinela.ac.id/PROSIDING/article/view/1146</w:t>
        </w:r>
      </w:hyperlink>
      <w:r w:rsidR="00780AEE" w:rsidRPr="00780AEE">
        <w:rPr>
          <w:noProof/>
        </w:rPr>
        <w:t xml:space="preserve"> </w:t>
      </w:r>
      <w:r w:rsidRPr="00B56BE2">
        <w:rPr>
          <w:noProof/>
        </w:rPr>
        <w:t xml:space="preserve"> </w:t>
      </w:r>
    </w:p>
    <w:p w:rsidR="00B56BE2" w:rsidRPr="00B56BE2" w:rsidRDefault="00B56BE2" w:rsidP="00645D46">
      <w:pPr>
        <w:adjustRightInd w:val="0"/>
        <w:spacing w:after="60"/>
        <w:ind w:left="720" w:hanging="720"/>
        <w:jc w:val="both"/>
        <w:rPr>
          <w:noProof/>
        </w:rPr>
      </w:pPr>
      <w:r w:rsidRPr="00B56BE2">
        <w:rPr>
          <w:noProof/>
        </w:rPr>
        <w:t xml:space="preserve">Purnomo, R. A. (2017). Analisis Statistik Ekonomi dan Bisnis Dengan SPSS. In </w:t>
      </w:r>
      <w:r w:rsidRPr="00B56BE2">
        <w:rPr>
          <w:i/>
          <w:iCs/>
          <w:noProof/>
        </w:rPr>
        <w:t>Cv. Wade Group</w:t>
      </w:r>
      <w:r w:rsidRPr="00B56BE2">
        <w:rPr>
          <w:noProof/>
        </w:rPr>
        <w:t>.</w:t>
      </w:r>
    </w:p>
    <w:p w:rsidR="00B56BE2" w:rsidRPr="00B56BE2" w:rsidRDefault="00B56BE2" w:rsidP="00645D46">
      <w:pPr>
        <w:adjustRightInd w:val="0"/>
        <w:spacing w:after="60"/>
        <w:ind w:left="720" w:hanging="720"/>
        <w:jc w:val="both"/>
        <w:rPr>
          <w:noProof/>
        </w:rPr>
      </w:pPr>
      <w:r w:rsidRPr="00B56BE2">
        <w:rPr>
          <w:noProof/>
        </w:rPr>
        <w:t xml:space="preserve">Rofi’ah, P. W. (2020). </w:t>
      </w:r>
      <w:r w:rsidRPr="00B56BE2">
        <w:rPr>
          <w:i/>
          <w:iCs/>
          <w:noProof/>
        </w:rPr>
        <w:t>Pengaruh Nisbah Bagi Hasil Mudharabah, Capital Adequency Ratio (CAR), Dan Non Performing Financing (NPF) Terhadap Jumlah Deposito Mudharabah Bank Umum Syariah Di Indonesia Periode 2016-2018</w:t>
      </w:r>
      <w:r w:rsidRPr="00B56BE2">
        <w:rPr>
          <w:noProof/>
        </w:rPr>
        <w:t>. Universitas Islam Negeri Walisongo Semarang.</w:t>
      </w:r>
    </w:p>
    <w:p w:rsidR="00B56BE2" w:rsidRPr="00B56BE2" w:rsidRDefault="00B56BE2" w:rsidP="00645D46">
      <w:pPr>
        <w:adjustRightInd w:val="0"/>
        <w:spacing w:after="60"/>
        <w:ind w:left="720" w:hanging="720"/>
        <w:jc w:val="both"/>
        <w:rPr>
          <w:noProof/>
        </w:rPr>
      </w:pPr>
      <w:r w:rsidRPr="00B56BE2">
        <w:rPr>
          <w:noProof/>
        </w:rPr>
        <w:t xml:space="preserve">Sari, E. M. (2022). </w:t>
      </w:r>
      <w:r w:rsidRPr="00B56BE2">
        <w:rPr>
          <w:i/>
          <w:iCs/>
          <w:noProof/>
        </w:rPr>
        <w:t>Tinjauan Produk Pembiayaan Koperasi Syariah Dalam Meningkatkan Pertumbuhan Usaha Mikro Kecil Dan Menengah ( Studi pada KSPPS Bakti Huria Syariah Cabang Soppeng )</w:t>
      </w:r>
      <w:r w:rsidRPr="00B56BE2">
        <w:rPr>
          <w:noProof/>
        </w:rPr>
        <w:t>. Universitas Islam Negeri Alauddin Makassar.</w:t>
      </w:r>
    </w:p>
    <w:p w:rsidR="00B56BE2" w:rsidRPr="00B56BE2" w:rsidRDefault="00B56BE2" w:rsidP="00645D46">
      <w:pPr>
        <w:adjustRightInd w:val="0"/>
        <w:spacing w:after="60"/>
        <w:ind w:left="720" w:hanging="720"/>
        <w:jc w:val="both"/>
        <w:rPr>
          <w:noProof/>
        </w:rPr>
      </w:pPr>
      <w:r w:rsidRPr="00B56BE2">
        <w:rPr>
          <w:noProof/>
        </w:rPr>
        <w:t xml:space="preserve">Sudariana, &amp; Yoedani. (2022). Analisis Statistik Regresi Linier Berganda. </w:t>
      </w:r>
      <w:r w:rsidRPr="00B56BE2">
        <w:rPr>
          <w:i/>
          <w:iCs/>
          <w:noProof/>
        </w:rPr>
        <w:t>Seniman Transaction</w:t>
      </w:r>
      <w:r w:rsidRPr="00B56BE2">
        <w:rPr>
          <w:noProof/>
        </w:rPr>
        <w:t xml:space="preserve">, </w:t>
      </w:r>
      <w:r w:rsidRPr="00B56BE2">
        <w:rPr>
          <w:i/>
          <w:iCs/>
          <w:noProof/>
        </w:rPr>
        <w:t>2</w:t>
      </w:r>
      <w:r w:rsidRPr="00B56BE2">
        <w:rPr>
          <w:noProof/>
        </w:rPr>
        <w:t>(2).</w:t>
      </w:r>
    </w:p>
    <w:p w:rsidR="00B56BE2" w:rsidRPr="00B56BE2" w:rsidRDefault="00B56BE2" w:rsidP="00645D46">
      <w:pPr>
        <w:adjustRightInd w:val="0"/>
        <w:spacing w:after="60"/>
        <w:ind w:left="720" w:hanging="720"/>
        <w:jc w:val="both"/>
        <w:rPr>
          <w:noProof/>
        </w:rPr>
      </w:pPr>
      <w:r w:rsidRPr="00B56BE2">
        <w:rPr>
          <w:noProof/>
        </w:rPr>
        <w:t xml:space="preserve">Sugiyono. (2018). Metode Penelitian Manajemen. In </w:t>
      </w:r>
      <w:r w:rsidRPr="00B56BE2">
        <w:rPr>
          <w:i/>
          <w:iCs/>
          <w:noProof/>
        </w:rPr>
        <w:t>Penerbit Alfabeta</w:t>
      </w:r>
      <w:r w:rsidRPr="00B56BE2">
        <w:rPr>
          <w:noProof/>
        </w:rPr>
        <w:t>.</w:t>
      </w:r>
    </w:p>
    <w:p w:rsidR="00B56BE2" w:rsidRPr="00B56BE2" w:rsidRDefault="00B56BE2" w:rsidP="00645D46">
      <w:pPr>
        <w:adjustRightInd w:val="0"/>
        <w:spacing w:after="60"/>
        <w:ind w:left="720" w:hanging="720"/>
        <w:jc w:val="both"/>
        <w:rPr>
          <w:noProof/>
        </w:rPr>
      </w:pPr>
      <w:r w:rsidRPr="00B56BE2">
        <w:rPr>
          <w:noProof/>
        </w:rPr>
        <w:t xml:space="preserve">Yokoyama, E. P., &amp; Mahardika, D. P. K. (2019). Pengaruh Non Performing Financing (NPF), Return On Asset (ROA), Dan Financing To Deposit Ratio (FDR) Terhadap Capital Adequacy Ratio (CAR) (Studi Kasus pada Bank Umum Syariah di Indonesia yang Terdaftar di Otoritas Jasa Keuangan pada Periode 2013–2017). </w:t>
      </w:r>
      <w:r w:rsidRPr="00B56BE2">
        <w:rPr>
          <w:i/>
          <w:iCs/>
          <w:noProof/>
        </w:rPr>
        <w:t>Jurnal Ilmiah MEA (Manajemen, Ekonomi &amp; Akuntansi)</w:t>
      </w:r>
      <w:r w:rsidRPr="00B56BE2">
        <w:rPr>
          <w:noProof/>
        </w:rPr>
        <w:t xml:space="preserve">, </w:t>
      </w:r>
      <w:r w:rsidRPr="00B56BE2">
        <w:rPr>
          <w:i/>
          <w:iCs/>
          <w:noProof/>
        </w:rPr>
        <w:t>3</w:t>
      </w:r>
      <w:r w:rsidRPr="00B56BE2">
        <w:rPr>
          <w:noProof/>
        </w:rPr>
        <w:t>(2).</w:t>
      </w:r>
      <w:r w:rsidR="00780AEE">
        <w:rPr>
          <w:noProof/>
        </w:rPr>
        <w:t xml:space="preserve"> </w:t>
      </w:r>
      <w:hyperlink r:id="rId31" w:history="1">
        <w:r w:rsidR="00780AEE" w:rsidRPr="00780AEE">
          <w:rPr>
            <w:rStyle w:val="Hyperlink"/>
            <w:noProof/>
          </w:rPr>
          <w:t>https://journal.stiemb.ac.id/index.php/mea/article/view/148</w:t>
        </w:r>
      </w:hyperlink>
      <w:r w:rsidRPr="00B56BE2">
        <w:rPr>
          <w:noProof/>
        </w:rPr>
        <w:t xml:space="preserve"> </w:t>
      </w:r>
    </w:p>
    <w:p w:rsidR="00B56BE2" w:rsidRPr="00B56BE2" w:rsidRDefault="00B56BE2" w:rsidP="00645D46">
      <w:pPr>
        <w:adjustRightInd w:val="0"/>
        <w:spacing w:after="60"/>
        <w:ind w:left="720" w:hanging="720"/>
        <w:jc w:val="both"/>
        <w:rPr>
          <w:noProof/>
        </w:rPr>
      </w:pPr>
      <w:r w:rsidRPr="00B56BE2">
        <w:rPr>
          <w:noProof/>
        </w:rPr>
        <w:t xml:space="preserve">Zahriya, A. F., &amp; Isgiyarta, J. (2019). Analisis Kinerja Keuangan Syariah dalam Penilaian Kesehatan Koperasi Simpan Pinjam dan Pembiayaan Syariah Jawa Tengah. </w:t>
      </w:r>
      <w:r w:rsidRPr="00B56BE2">
        <w:rPr>
          <w:i/>
          <w:iCs/>
          <w:noProof/>
        </w:rPr>
        <w:t>Diponegoro Journal Of Accounting</w:t>
      </w:r>
      <w:r w:rsidRPr="00B56BE2">
        <w:rPr>
          <w:noProof/>
        </w:rPr>
        <w:t xml:space="preserve">, </w:t>
      </w:r>
      <w:r w:rsidRPr="00B56BE2">
        <w:rPr>
          <w:i/>
          <w:iCs/>
          <w:noProof/>
        </w:rPr>
        <w:t>8</w:t>
      </w:r>
      <w:r w:rsidRPr="00B56BE2">
        <w:rPr>
          <w:noProof/>
        </w:rPr>
        <w:t>(1).</w:t>
      </w:r>
      <w:r w:rsidR="00780AEE">
        <w:rPr>
          <w:noProof/>
        </w:rPr>
        <w:t xml:space="preserve"> </w:t>
      </w:r>
      <w:hyperlink r:id="rId32" w:history="1">
        <w:r w:rsidR="00780AEE" w:rsidRPr="00780AEE">
          <w:rPr>
            <w:rStyle w:val="Hyperlink"/>
            <w:noProof/>
          </w:rPr>
          <w:t>https://ejournal3.undip.ac.id/index.php/accounting/article/view/25580</w:t>
        </w:r>
      </w:hyperlink>
      <w:r w:rsidRPr="00B56BE2">
        <w:rPr>
          <w:noProof/>
        </w:rPr>
        <w:t xml:space="preserve"> </w:t>
      </w:r>
    </w:p>
    <w:p w:rsidR="00B56BE2" w:rsidRDefault="00B56BE2" w:rsidP="00645D46">
      <w:pPr>
        <w:adjustRightInd w:val="0"/>
        <w:spacing w:after="60"/>
        <w:ind w:left="720" w:hanging="720"/>
        <w:jc w:val="both"/>
        <w:rPr>
          <w:noProof/>
        </w:rPr>
      </w:pPr>
      <w:r>
        <w:rPr>
          <w:noProof/>
        </w:rPr>
        <w:fldChar w:fldCharType="end"/>
      </w:r>
    </w:p>
    <w:p w:rsidR="00D17C74" w:rsidRDefault="00D17C74" w:rsidP="00645D46">
      <w:pPr>
        <w:adjustRightInd w:val="0"/>
        <w:ind w:left="480" w:hanging="480"/>
        <w:jc w:val="both"/>
        <w:rPr>
          <w:rFonts w:asciiTheme="majorBidi" w:hAnsiTheme="majorBidi" w:cstheme="majorBidi"/>
          <w:b/>
        </w:rPr>
      </w:pPr>
    </w:p>
    <w:p w:rsidR="00EB7F15" w:rsidRDefault="00EB7F15" w:rsidP="00645D46">
      <w:pPr>
        <w:adjustRightInd w:val="0"/>
        <w:ind w:left="480" w:hanging="480"/>
        <w:jc w:val="both"/>
        <w:rPr>
          <w:rFonts w:asciiTheme="majorBidi" w:hAnsiTheme="majorBidi" w:cstheme="majorBidi"/>
          <w:b/>
        </w:rPr>
      </w:pPr>
    </w:p>
    <w:p w:rsidR="00EB7F15" w:rsidRPr="00B25B95" w:rsidRDefault="00EB7F15" w:rsidP="00645D46">
      <w:pPr>
        <w:adjustRightInd w:val="0"/>
        <w:ind w:left="480" w:hanging="480"/>
        <w:jc w:val="both"/>
        <w:rPr>
          <w:rFonts w:asciiTheme="majorBidi" w:hAnsiTheme="majorBidi" w:cstheme="majorBidi"/>
          <w:b/>
        </w:rPr>
      </w:pPr>
    </w:p>
    <w:sectPr w:rsidR="00EB7F15" w:rsidRPr="00B25B95" w:rsidSect="005A4F62">
      <w:headerReference w:type="default" r:id="rId33"/>
      <w:footerReference w:type="default" r:id="rId34"/>
      <w:pgSz w:w="11910" w:h="16840"/>
      <w:pgMar w:top="1599" w:right="1582" w:bottom="1021" w:left="1599" w:header="709" w:footer="618" w:gutter="0"/>
      <w:pgNumType w:start="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403" w:rsidRDefault="00C01403">
      <w:r>
        <w:separator/>
      </w:r>
    </w:p>
  </w:endnote>
  <w:endnote w:type="continuationSeparator" w:id="0">
    <w:p w:rsidR="00C01403" w:rsidRDefault="00C0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EA" w:rsidRDefault="00546429">
    <w:pPr>
      <w:pStyle w:val="BodyText"/>
      <w:spacing w:line="14" w:lineRule="auto"/>
      <w:ind w:left="0"/>
      <w:rPr>
        <w:sz w:val="20"/>
      </w:rPr>
    </w:pPr>
    <w:r>
      <w:rPr>
        <w:noProof/>
      </w:rPr>
      <mc:AlternateContent>
        <mc:Choice Requires="wpg">
          <w:drawing>
            <wp:anchor distT="0" distB="0" distL="114300" distR="114300" simplePos="0" relativeHeight="487428096" behindDoc="1" locked="0" layoutInCell="1" allowOverlap="1" wp14:anchorId="6FBC0973" wp14:editId="1BC37152">
              <wp:simplePos x="0" y="0"/>
              <wp:positionH relativeFrom="page">
                <wp:posOffset>1022985</wp:posOffset>
              </wp:positionH>
              <wp:positionV relativeFrom="page">
                <wp:posOffset>10119995</wp:posOffset>
              </wp:positionV>
              <wp:extent cx="5518150" cy="267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67335"/>
                        <a:chOff x="1611" y="15937"/>
                        <a:chExt cx="8690" cy="421"/>
                      </a:xfrm>
                    </wpg:grpSpPr>
                    <wps:wsp>
                      <wps:cNvPr id="3" name="Line 5"/>
                      <wps:cNvCnPr>
                        <a:cxnSpLocks noChangeShapeType="1"/>
                      </wps:cNvCnPr>
                      <wps:spPr bwMode="auto">
                        <a:xfrm>
                          <a:off x="1611" y="16147"/>
                          <a:ext cx="8689"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4" name="Freeform 4"/>
                      <wps:cNvSpPr>
                        <a:spLocks/>
                      </wps:cNvSpPr>
                      <wps:spPr bwMode="auto">
                        <a:xfrm>
                          <a:off x="5558" y="15959"/>
                          <a:ext cx="789" cy="376"/>
                        </a:xfrm>
                        <a:custGeom>
                          <a:avLst/>
                          <a:gdLst>
                            <a:gd name="T0" fmla="+- 0 6284 5558"/>
                            <a:gd name="T1" fmla="*/ T0 w 789"/>
                            <a:gd name="T2" fmla="+- 0 15960 15960"/>
                            <a:gd name="T3" fmla="*/ 15960 h 376"/>
                            <a:gd name="T4" fmla="+- 0 5621 5558"/>
                            <a:gd name="T5" fmla="*/ T4 w 789"/>
                            <a:gd name="T6" fmla="+- 0 15960 15960"/>
                            <a:gd name="T7" fmla="*/ 15960 h 376"/>
                            <a:gd name="T8" fmla="+- 0 5596 5558"/>
                            <a:gd name="T9" fmla="*/ T8 w 789"/>
                            <a:gd name="T10" fmla="+- 0 15965 15960"/>
                            <a:gd name="T11" fmla="*/ 15965 h 376"/>
                            <a:gd name="T12" fmla="+- 0 5576 5558"/>
                            <a:gd name="T13" fmla="*/ T12 w 789"/>
                            <a:gd name="T14" fmla="+- 0 15978 15960"/>
                            <a:gd name="T15" fmla="*/ 15978 h 376"/>
                            <a:gd name="T16" fmla="+- 0 5563 5558"/>
                            <a:gd name="T17" fmla="*/ T16 w 789"/>
                            <a:gd name="T18" fmla="+- 0 15998 15960"/>
                            <a:gd name="T19" fmla="*/ 15998 h 376"/>
                            <a:gd name="T20" fmla="+- 0 5558 5558"/>
                            <a:gd name="T21" fmla="*/ T20 w 789"/>
                            <a:gd name="T22" fmla="+- 0 16022 15960"/>
                            <a:gd name="T23" fmla="*/ 16022 h 376"/>
                            <a:gd name="T24" fmla="+- 0 5558 5558"/>
                            <a:gd name="T25" fmla="*/ T24 w 789"/>
                            <a:gd name="T26" fmla="+- 0 16273 15960"/>
                            <a:gd name="T27" fmla="*/ 16273 h 376"/>
                            <a:gd name="T28" fmla="+- 0 5563 5558"/>
                            <a:gd name="T29" fmla="*/ T28 w 789"/>
                            <a:gd name="T30" fmla="+- 0 16297 15960"/>
                            <a:gd name="T31" fmla="*/ 16297 h 376"/>
                            <a:gd name="T32" fmla="+- 0 5576 5558"/>
                            <a:gd name="T33" fmla="*/ T32 w 789"/>
                            <a:gd name="T34" fmla="+- 0 16317 15960"/>
                            <a:gd name="T35" fmla="*/ 16317 h 376"/>
                            <a:gd name="T36" fmla="+- 0 5596 5558"/>
                            <a:gd name="T37" fmla="*/ T36 w 789"/>
                            <a:gd name="T38" fmla="+- 0 16331 15960"/>
                            <a:gd name="T39" fmla="*/ 16331 h 376"/>
                            <a:gd name="T40" fmla="+- 0 5621 5558"/>
                            <a:gd name="T41" fmla="*/ T40 w 789"/>
                            <a:gd name="T42" fmla="+- 0 16336 15960"/>
                            <a:gd name="T43" fmla="*/ 16336 h 376"/>
                            <a:gd name="T44" fmla="+- 0 6284 5558"/>
                            <a:gd name="T45" fmla="*/ T44 w 789"/>
                            <a:gd name="T46" fmla="+- 0 16336 15960"/>
                            <a:gd name="T47" fmla="*/ 16336 h 376"/>
                            <a:gd name="T48" fmla="+- 0 6309 5558"/>
                            <a:gd name="T49" fmla="*/ T48 w 789"/>
                            <a:gd name="T50" fmla="+- 0 16331 15960"/>
                            <a:gd name="T51" fmla="*/ 16331 h 376"/>
                            <a:gd name="T52" fmla="+- 0 6329 5558"/>
                            <a:gd name="T53" fmla="*/ T52 w 789"/>
                            <a:gd name="T54" fmla="+- 0 16317 15960"/>
                            <a:gd name="T55" fmla="*/ 16317 h 376"/>
                            <a:gd name="T56" fmla="+- 0 6342 5558"/>
                            <a:gd name="T57" fmla="*/ T56 w 789"/>
                            <a:gd name="T58" fmla="+- 0 16297 15960"/>
                            <a:gd name="T59" fmla="*/ 16297 h 376"/>
                            <a:gd name="T60" fmla="+- 0 6347 5558"/>
                            <a:gd name="T61" fmla="*/ T60 w 789"/>
                            <a:gd name="T62" fmla="+- 0 16273 15960"/>
                            <a:gd name="T63" fmla="*/ 16273 h 376"/>
                            <a:gd name="T64" fmla="+- 0 6347 5558"/>
                            <a:gd name="T65" fmla="*/ T64 w 789"/>
                            <a:gd name="T66" fmla="+- 0 16022 15960"/>
                            <a:gd name="T67" fmla="*/ 16022 h 376"/>
                            <a:gd name="T68" fmla="+- 0 6342 5558"/>
                            <a:gd name="T69" fmla="*/ T68 w 789"/>
                            <a:gd name="T70" fmla="+- 0 15998 15960"/>
                            <a:gd name="T71" fmla="*/ 15998 h 376"/>
                            <a:gd name="T72" fmla="+- 0 6329 5558"/>
                            <a:gd name="T73" fmla="*/ T72 w 789"/>
                            <a:gd name="T74" fmla="+- 0 15978 15960"/>
                            <a:gd name="T75" fmla="*/ 15978 h 376"/>
                            <a:gd name="T76" fmla="+- 0 6309 5558"/>
                            <a:gd name="T77" fmla="*/ T76 w 789"/>
                            <a:gd name="T78" fmla="+- 0 15965 15960"/>
                            <a:gd name="T79" fmla="*/ 15965 h 376"/>
                            <a:gd name="T80" fmla="+- 0 6284 5558"/>
                            <a:gd name="T81" fmla="*/ T80 w 789"/>
                            <a:gd name="T82" fmla="+- 0 15960 15960"/>
                            <a:gd name="T83" fmla="*/ 1596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9" h="376">
                              <a:moveTo>
                                <a:pt x="726" y="0"/>
                              </a:moveTo>
                              <a:lnTo>
                                <a:pt x="63" y="0"/>
                              </a:lnTo>
                              <a:lnTo>
                                <a:pt x="38" y="5"/>
                              </a:lnTo>
                              <a:lnTo>
                                <a:pt x="18" y="18"/>
                              </a:lnTo>
                              <a:lnTo>
                                <a:pt x="5" y="38"/>
                              </a:lnTo>
                              <a:lnTo>
                                <a:pt x="0" y="62"/>
                              </a:lnTo>
                              <a:lnTo>
                                <a:pt x="0" y="313"/>
                              </a:lnTo>
                              <a:lnTo>
                                <a:pt x="5" y="337"/>
                              </a:lnTo>
                              <a:lnTo>
                                <a:pt x="18" y="357"/>
                              </a:lnTo>
                              <a:lnTo>
                                <a:pt x="38" y="371"/>
                              </a:lnTo>
                              <a:lnTo>
                                <a:pt x="63" y="376"/>
                              </a:lnTo>
                              <a:lnTo>
                                <a:pt x="726" y="376"/>
                              </a:lnTo>
                              <a:lnTo>
                                <a:pt x="751" y="371"/>
                              </a:lnTo>
                              <a:lnTo>
                                <a:pt x="771" y="357"/>
                              </a:lnTo>
                              <a:lnTo>
                                <a:pt x="784" y="337"/>
                              </a:lnTo>
                              <a:lnTo>
                                <a:pt x="789" y="313"/>
                              </a:lnTo>
                              <a:lnTo>
                                <a:pt x="789" y="62"/>
                              </a:lnTo>
                              <a:lnTo>
                                <a:pt x="784" y="38"/>
                              </a:lnTo>
                              <a:lnTo>
                                <a:pt x="771" y="18"/>
                              </a:lnTo>
                              <a:lnTo>
                                <a:pt x="751" y="5"/>
                              </a:lnTo>
                              <a:lnTo>
                                <a:pt x="7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3"/>
                      <wps:cNvSpPr>
                        <a:spLocks/>
                      </wps:cNvSpPr>
                      <wps:spPr bwMode="auto">
                        <a:xfrm>
                          <a:off x="5558" y="15959"/>
                          <a:ext cx="789" cy="376"/>
                        </a:xfrm>
                        <a:custGeom>
                          <a:avLst/>
                          <a:gdLst>
                            <a:gd name="T0" fmla="+- 0 5621 5558"/>
                            <a:gd name="T1" fmla="*/ T0 w 789"/>
                            <a:gd name="T2" fmla="+- 0 16336 15960"/>
                            <a:gd name="T3" fmla="*/ 16336 h 376"/>
                            <a:gd name="T4" fmla="+- 0 5596 5558"/>
                            <a:gd name="T5" fmla="*/ T4 w 789"/>
                            <a:gd name="T6" fmla="+- 0 16331 15960"/>
                            <a:gd name="T7" fmla="*/ 16331 h 376"/>
                            <a:gd name="T8" fmla="+- 0 5576 5558"/>
                            <a:gd name="T9" fmla="*/ T8 w 789"/>
                            <a:gd name="T10" fmla="+- 0 16317 15960"/>
                            <a:gd name="T11" fmla="*/ 16317 h 376"/>
                            <a:gd name="T12" fmla="+- 0 5563 5558"/>
                            <a:gd name="T13" fmla="*/ T12 w 789"/>
                            <a:gd name="T14" fmla="+- 0 16297 15960"/>
                            <a:gd name="T15" fmla="*/ 16297 h 376"/>
                            <a:gd name="T16" fmla="+- 0 5558 5558"/>
                            <a:gd name="T17" fmla="*/ T16 w 789"/>
                            <a:gd name="T18" fmla="+- 0 16273 15960"/>
                            <a:gd name="T19" fmla="*/ 16273 h 376"/>
                            <a:gd name="T20" fmla="+- 0 5558 5558"/>
                            <a:gd name="T21" fmla="*/ T20 w 789"/>
                            <a:gd name="T22" fmla="+- 0 16022 15960"/>
                            <a:gd name="T23" fmla="*/ 16022 h 376"/>
                            <a:gd name="T24" fmla="+- 0 5563 5558"/>
                            <a:gd name="T25" fmla="*/ T24 w 789"/>
                            <a:gd name="T26" fmla="+- 0 15998 15960"/>
                            <a:gd name="T27" fmla="*/ 15998 h 376"/>
                            <a:gd name="T28" fmla="+- 0 5576 5558"/>
                            <a:gd name="T29" fmla="*/ T28 w 789"/>
                            <a:gd name="T30" fmla="+- 0 15978 15960"/>
                            <a:gd name="T31" fmla="*/ 15978 h 376"/>
                            <a:gd name="T32" fmla="+- 0 5596 5558"/>
                            <a:gd name="T33" fmla="*/ T32 w 789"/>
                            <a:gd name="T34" fmla="+- 0 15965 15960"/>
                            <a:gd name="T35" fmla="*/ 15965 h 376"/>
                            <a:gd name="T36" fmla="+- 0 5621 5558"/>
                            <a:gd name="T37" fmla="*/ T36 w 789"/>
                            <a:gd name="T38" fmla="+- 0 15960 15960"/>
                            <a:gd name="T39" fmla="*/ 15960 h 376"/>
                            <a:gd name="T40" fmla="+- 0 6284 5558"/>
                            <a:gd name="T41" fmla="*/ T40 w 789"/>
                            <a:gd name="T42" fmla="+- 0 15960 15960"/>
                            <a:gd name="T43" fmla="*/ 15960 h 376"/>
                            <a:gd name="T44" fmla="+- 0 6309 5558"/>
                            <a:gd name="T45" fmla="*/ T44 w 789"/>
                            <a:gd name="T46" fmla="+- 0 15965 15960"/>
                            <a:gd name="T47" fmla="*/ 15965 h 376"/>
                            <a:gd name="T48" fmla="+- 0 6329 5558"/>
                            <a:gd name="T49" fmla="*/ T48 w 789"/>
                            <a:gd name="T50" fmla="+- 0 15978 15960"/>
                            <a:gd name="T51" fmla="*/ 15978 h 376"/>
                            <a:gd name="T52" fmla="+- 0 6342 5558"/>
                            <a:gd name="T53" fmla="*/ T52 w 789"/>
                            <a:gd name="T54" fmla="+- 0 15998 15960"/>
                            <a:gd name="T55" fmla="*/ 15998 h 376"/>
                            <a:gd name="T56" fmla="+- 0 6347 5558"/>
                            <a:gd name="T57" fmla="*/ T56 w 789"/>
                            <a:gd name="T58" fmla="+- 0 16022 15960"/>
                            <a:gd name="T59" fmla="*/ 16022 h 376"/>
                            <a:gd name="T60" fmla="+- 0 6347 5558"/>
                            <a:gd name="T61" fmla="*/ T60 w 789"/>
                            <a:gd name="T62" fmla="+- 0 16273 15960"/>
                            <a:gd name="T63" fmla="*/ 16273 h 376"/>
                            <a:gd name="T64" fmla="+- 0 6342 5558"/>
                            <a:gd name="T65" fmla="*/ T64 w 789"/>
                            <a:gd name="T66" fmla="+- 0 16297 15960"/>
                            <a:gd name="T67" fmla="*/ 16297 h 376"/>
                            <a:gd name="T68" fmla="+- 0 6329 5558"/>
                            <a:gd name="T69" fmla="*/ T68 w 789"/>
                            <a:gd name="T70" fmla="+- 0 16317 15960"/>
                            <a:gd name="T71" fmla="*/ 16317 h 376"/>
                            <a:gd name="T72" fmla="+- 0 6309 5558"/>
                            <a:gd name="T73" fmla="*/ T72 w 789"/>
                            <a:gd name="T74" fmla="+- 0 16331 15960"/>
                            <a:gd name="T75" fmla="*/ 16331 h 376"/>
                            <a:gd name="T76" fmla="+- 0 6284 5558"/>
                            <a:gd name="T77" fmla="*/ T76 w 789"/>
                            <a:gd name="T78" fmla="+- 0 16336 15960"/>
                            <a:gd name="T79" fmla="*/ 1633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89" h="376">
                              <a:moveTo>
                                <a:pt x="63" y="376"/>
                              </a:moveTo>
                              <a:lnTo>
                                <a:pt x="38" y="371"/>
                              </a:lnTo>
                              <a:lnTo>
                                <a:pt x="18" y="357"/>
                              </a:lnTo>
                              <a:lnTo>
                                <a:pt x="5" y="337"/>
                              </a:lnTo>
                              <a:lnTo>
                                <a:pt x="0" y="313"/>
                              </a:lnTo>
                              <a:lnTo>
                                <a:pt x="0" y="62"/>
                              </a:lnTo>
                              <a:lnTo>
                                <a:pt x="5" y="38"/>
                              </a:lnTo>
                              <a:lnTo>
                                <a:pt x="18" y="18"/>
                              </a:lnTo>
                              <a:lnTo>
                                <a:pt x="38" y="5"/>
                              </a:lnTo>
                              <a:lnTo>
                                <a:pt x="63" y="0"/>
                              </a:lnTo>
                              <a:moveTo>
                                <a:pt x="726" y="0"/>
                              </a:moveTo>
                              <a:lnTo>
                                <a:pt x="751" y="5"/>
                              </a:lnTo>
                              <a:lnTo>
                                <a:pt x="771" y="18"/>
                              </a:lnTo>
                              <a:lnTo>
                                <a:pt x="784" y="38"/>
                              </a:lnTo>
                              <a:lnTo>
                                <a:pt x="789" y="62"/>
                              </a:lnTo>
                              <a:lnTo>
                                <a:pt x="789" y="313"/>
                              </a:lnTo>
                              <a:lnTo>
                                <a:pt x="784" y="337"/>
                              </a:lnTo>
                              <a:lnTo>
                                <a:pt x="771" y="357"/>
                              </a:lnTo>
                              <a:lnTo>
                                <a:pt x="751" y="371"/>
                              </a:lnTo>
                              <a:lnTo>
                                <a:pt x="726" y="376"/>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85B9517" id="Group 2" o:spid="_x0000_s1026" style="position:absolute;margin-left:80.55pt;margin-top:796.85pt;width:434.5pt;height:21.05pt;z-index:-15888384;mso-position-horizontal-relative:page;mso-position-vertical-relative:page" coordorigin="1611,15937" coordsize="869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">
              <v:line id="Line 5" o:spid="_x0000_s1027" style="position:absolute;visibility:visible;mso-wrap-style:square" from="1611,16147" to="10300,16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" strokecolor="gray" strokeweight="1pt"/>
              <v:shape id="Freeform 4" o:spid="_x0000_s1028" style="position:absolute;left:5558;top:15959;width:789;height:376;visibility:visible;mso-wrap-style:square;v-text-anchor:top" coordsize="78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" path="m726,l63,,38,5,18,18,5,38,,62,,313r5,24l18,357r20,14l63,376r663,l751,371r20,-14l784,337r5,-24l789,62,784,38,771,18,751,5,726,xe" stroked="f">
                <v:path arrowok="t" o:connecttype="custom" o:connectlocs="726,15960;63,15960;38,15965;18,15978;5,15998;0,16022;0,16273;5,16297;18,16317;38,16331;63,16336;726,16336;751,16331;771,16317;784,16297;789,16273;789,16022;784,15998;771,15978;751,15965;726,15960" o:connectangles="0,0,0,0,0,0,0,0,0,0,0,0,0,0,0,0,0,0,0,0,0"/>
              </v:shape>
              <v:shape id="AutoShape 3" o:spid="_x0000_s1029" style="position:absolute;left:5558;top:15959;width:789;height:376;visibility:visible;mso-wrap-style:square;v-text-anchor:top" coordsize="78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" path="m63,376l38,371,18,357,5,337,,313,,62,5,38,18,18,38,5,63,m726,r25,5l771,18r13,20l789,62r,251l784,337r-13,20l751,371r-25,5e" filled="f" strokecolor="gray" strokeweight="2.25pt">
                <v:path arrowok="t" o:connecttype="custom" o:connectlocs="63,16336;38,16331;18,16317;5,16297;0,16273;0,16022;5,15998;18,15978;38,15965;63,15960;726,15960;751,15965;771,15978;784,15998;789,16022;789,16273;784,16297;771,16317;751,16331;726,16336" o:connectangles="0,0,0,0,0,0,0,0,0,0,0,0,0,0,0,0,0,0,0,0"/>
              </v:shape>
              <w10:wrap anchorx="page" anchory="page"/>
            </v:group>
          </w:pict>
        </mc:Fallback>
      </mc:AlternateContent>
    </w:r>
    <w:r>
      <w:rPr>
        <w:noProof/>
      </w:rPr>
      <mc:AlternateContent>
        <mc:Choice Requires="wps">
          <w:drawing>
            <wp:anchor distT="0" distB="0" distL="114300" distR="114300" simplePos="0" relativeHeight="487428608" behindDoc="1" locked="0" layoutInCell="1" allowOverlap="1" wp14:anchorId="33DF2A09" wp14:editId="135C6D8B">
              <wp:simplePos x="0" y="0"/>
              <wp:positionH relativeFrom="page">
                <wp:posOffset>3671570</wp:posOffset>
              </wp:positionH>
              <wp:positionV relativeFrom="page">
                <wp:posOffset>10177145</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2EA" w:rsidRDefault="002468AA">
                          <w:pPr>
                            <w:spacing w:line="244" w:lineRule="exact"/>
                            <w:ind w:left="60"/>
                            <w:rPr>
                              <w:rFonts w:ascii="Calibri"/>
                            </w:rPr>
                          </w:pPr>
                          <w:r>
                            <w:fldChar w:fldCharType="begin"/>
                          </w:r>
                          <w:r>
                            <w:rPr>
                              <w:rFonts w:ascii="Calibri"/>
                            </w:rPr>
                            <w:instrText xml:space="preserve"> PAGE </w:instrText>
                          </w:r>
                          <w:r>
                            <w:fldChar w:fldCharType="separate"/>
                          </w:r>
                          <w:r w:rsidR="003B335E">
                            <w:rPr>
                              <w:rFonts w:ascii="Calibri"/>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289.1pt;margin-top:801.35pt;width:17.2pt;height:13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" filled="f" stroked="f">
              <v:textbox inset="0,0,0,0">
                <w:txbxContent>
                  <w:p w:rsidR="001752EA" w:rsidRDefault="002468AA">
                    <w:pPr>
                      <w:spacing w:line="244" w:lineRule="exact"/>
                      <w:ind w:left="60"/>
                      <w:rPr>
                        <w:rFonts w:ascii="Calibri"/>
                      </w:rPr>
                    </w:pPr>
                    <w:r>
                      <w:fldChar w:fldCharType="begin"/>
                    </w:r>
                    <w:r>
                      <w:rPr>
                        <w:rFonts w:ascii="Calibri"/>
                      </w:rPr>
                      <w:instrText xml:space="preserve"> PAGE </w:instrText>
                    </w:r>
                    <w:r>
                      <w:fldChar w:fldCharType="separate"/>
                    </w:r>
                    <w:r w:rsidR="003B335E">
                      <w:rPr>
                        <w:rFonts w:ascii="Calibri"/>
                        <w:noProof/>
                      </w:rPr>
                      <w:t>35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403" w:rsidRDefault="00C01403">
      <w:r>
        <w:separator/>
      </w:r>
    </w:p>
  </w:footnote>
  <w:footnote w:type="continuationSeparator" w:id="0">
    <w:p w:rsidR="00C01403" w:rsidRDefault="00C01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EA" w:rsidRDefault="00546429">
    <w:pPr>
      <w:pStyle w:val="BodyText"/>
      <w:spacing w:line="14" w:lineRule="auto"/>
      <w:ind w:left="0"/>
      <w:rPr>
        <w:sz w:val="20"/>
      </w:rPr>
    </w:pPr>
    <w:r>
      <w:rPr>
        <w:noProof/>
      </w:rPr>
      <mc:AlternateContent>
        <mc:Choice Requires="wps">
          <w:drawing>
            <wp:anchor distT="0" distB="0" distL="114300" distR="114300" simplePos="0" relativeHeight="487427584" behindDoc="1" locked="0" layoutInCell="1" allowOverlap="1" wp14:anchorId="7139CDC5" wp14:editId="5197F986">
              <wp:simplePos x="0" y="0"/>
              <wp:positionH relativeFrom="page">
                <wp:posOffset>5607050</wp:posOffset>
              </wp:positionH>
              <wp:positionV relativeFrom="page">
                <wp:posOffset>431800</wp:posOffset>
              </wp:positionV>
              <wp:extent cx="899160" cy="414655"/>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41465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364" w:rsidRPr="00917364" w:rsidRDefault="00917364" w:rsidP="00C94026">
                          <w:pPr>
                            <w:spacing w:before="13"/>
                            <w:ind w:left="20"/>
                            <w:jc w:val="center"/>
                            <w:rPr>
                              <w:b/>
                              <w:color w:val="FFFFFF"/>
                              <w:sz w:val="10"/>
                            </w:rPr>
                          </w:pPr>
                        </w:p>
                        <w:p w:rsidR="001752EA" w:rsidRPr="00C94026" w:rsidRDefault="002468AA" w:rsidP="00C94026">
                          <w:pPr>
                            <w:spacing w:before="13"/>
                            <w:ind w:left="20"/>
                            <w:jc w:val="center"/>
                            <w:rPr>
                              <w:b/>
                              <w:color w:val="FFFFFF"/>
                              <w:sz w:val="16"/>
                            </w:rPr>
                          </w:pPr>
                          <w:proofErr w:type="gramStart"/>
                          <w:r w:rsidRPr="00C94026">
                            <w:rPr>
                              <w:b/>
                              <w:color w:val="FFFFFF"/>
                              <w:sz w:val="16"/>
                            </w:rPr>
                            <w:t>VOL.</w:t>
                          </w:r>
                          <w:r w:rsidRPr="00C94026">
                            <w:rPr>
                              <w:b/>
                              <w:color w:val="FFFFFF"/>
                              <w:spacing w:val="-1"/>
                              <w:sz w:val="16"/>
                            </w:rPr>
                            <w:t xml:space="preserve"> </w:t>
                          </w:r>
                          <w:r w:rsidR="003B335E">
                            <w:rPr>
                              <w:b/>
                              <w:color w:val="FFFFFF"/>
                              <w:spacing w:val="-1"/>
                              <w:sz w:val="16"/>
                            </w:rPr>
                            <w:t>8</w:t>
                          </w:r>
                          <w:r w:rsidRPr="00C94026">
                            <w:rPr>
                              <w:b/>
                              <w:color w:val="FFFFFF"/>
                              <w:sz w:val="16"/>
                            </w:rPr>
                            <w:t>,</w:t>
                          </w:r>
                          <w:r w:rsidRPr="00C94026">
                            <w:rPr>
                              <w:b/>
                              <w:color w:val="FFFFFF"/>
                              <w:spacing w:val="-1"/>
                              <w:sz w:val="16"/>
                            </w:rPr>
                            <w:t xml:space="preserve"> </w:t>
                          </w:r>
                          <w:r w:rsidRPr="00C94026">
                            <w:rPr>
                              <w:b/>
                              <w:color w:val="FFFFFF"/>
                              <w:sz w:val="16"/>
                            </w:rPr>
                            <w:t>NO.</w:t>
                          </w:r>
                          <w:proofErr w:type="gramEnd"/>
                          <w:r w:rsidRPr="00C94026">
                            <w:rPr>
                              <w:b/>
                              <w:color w:val="FFFFFF"/>
                              <w:sz w:val="16"/>
                            </w:rPr>
                            <w:t xml:space="preserve"> </w:t>
                          </w:r>
                          <w:r w:rsidR="003B335E">
                            <w:rPr>
                              <w:b/>
                              <w:color w:val="FFFFFF"/>
                              <w:sz w:val="16"/>
                            </w:rPr>
                            <w:t>1</w:t>
                          </w:r>
                        </w:p>
                        <w:p w:rsidR="00C94026" w:rsidRPr="00C94026" w:rsidRDefault="003B335E" w:rsidP="00C94026">
                          <w:pPr>
                            <w:spacing w:before="13"/>
                            <w:ind w:left="20"/>
                            <w:jc w:val="center"/>
                            <w:rPr>
                              <w:b/>
                              <w:sz w:val="16"/>
                            </w:rPr>
                          </w:pPr>
                          <w:proofErr w:type="gramStart"/>
                          <w:r>
                            <w:rPr>
                              <w:b/>
                              <w:sz w:val="16"/>
                            </w:rPr>
                            <w:t>Juni  2026</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8" type="#_x0000_t202" style="position:absolute;margin-left:441.5pt;margin-top:34pt;width:70.8pt;height:32.65pt;z-index:-158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" fillcolor="black [3213]" stroked="f">
              <v:textbox inset="0,0,0,0">
                <w:txbxContent>
                  <w:p w:rsidR="00917364" w:rsidRPr="00917364" w:rsidRDefault="00917364" w:rsidP="00C94026">
                    <w:pPr>
                      <w:spacing w:before="13"/>
                      <w:ind w:left="20"/>
                      <w:jc w:val="center"/>
                      <w:rPr>
                        <w:b/>
                        <w:color w:val="FFFFFF"/>
                        <w:sz w:val="10"/>
                      </w:rPr>
                    </w:pPr>
                  </w:p>
                  <w:p w:rsidR="001752EA" w:rsidRPr="00C94026" w:rsidRDefault="002468AA" w:rsidP="00C94026">
                    <w:pPr>
                      <w:spacing w:before="13"/>
                      <w:ind w:left="20"/>
                      <w:jc w:val="center"/>
                      <w:rPr>
                        <w:b/>
                        <w:color w:val="FFFFFF"/>
                        <w:sz w:val="16"/>
                      </w:rPr>
                    </w:pPr>
                    <w:proofErr w:type="gramStart"/>
                    <w:r w:rsidRPr="00C94026">
                      <w:rPr>
                        <w:b/>
                        <w:color w:val="FFFFFF"/>
                        <w:sz w:val="16"/>
                      </w:rPr>
                      <w:t>VOL.</w:t>
                    </w:r>
                    <w:r w:rsidRPr="00C94026">
                      <w:rPr>
                        <w:b/>
                        <w:color w:val="FFFFFF"/>
                        <w:spacing w:val="-1"/>
                        <w:sz w:val="16"/>
                      </w:rPr>
                      <w:t xml:space="preserve"> </w:t>
                    </w:r>
                    <w:r w:rsidR="003B335E">
                      <w:rPr>
                        <w:b/>
                        <w:color w:val="FFFFFF"/>
                        <w:spacing w:val="-1"/>
                        <w:sz w:val="16"/>
                      </w:rPr>
                      <w:t>8</w:t>
                    </w:r>
                    <w:r w:rsidRPr="00C94026">
                      <w:rPr>
                        <w:b/>
                        <w:color w:val="FFFFFF"/>
                        <w:sz w:val="16"/>
                      </w:rPr>
                      <w:t>,</w:t>
                    </w:r>
                    <w:r w:rsidRPr="00C94026">
                      <w:rPr>
                        <w:b/>
                        <w:color w:val="FFFFFF"/>
                        <w:spacing w:val="-1"/>
                        <w:sz w:val="16"/>
                      </w:rPr>
                      <w:t xml:space="preserve"> </w:t>
                    </w:r>
                    <w:r w:rsidRPr="00C94026">
                      <w:rPr>
                        <w:b/>
                        <w:color w:val="FFFFFF"/>
                        <w:sz w:val="16"/>
                      </w:rPr>
                      <w:t>NO.</w:t>
                    </w:r>
                    <w:proofErr w:type="gramEnd"/>
                    <w:r w:rsidRPr="00C94026">
                      <w:rPr>
                        <w:b/>
                        <w:color w:val="FFFFFF"/>
                        <w:sz w:val="16"/>
                      </w:rPr>
                      <w:t xml:space="preserve"> </w:t>
                    </w:r>
                    <w:r w:rsidR="003B335E">
                      <w:rPr>
                        <w:b/>
                        <w:color w:val="FFFFFF"/>
                        <w:sz w:val="16"/>
                      </w:rPr>
                      <w:t>1</w:t>
                    </w:r>
                  </w:p>
                  <w:p w:rsidR="00C94026" w:rsidRPr="00C94026" w:rsidRDefault="003B335E" w:rsidP="00C94026">
                    <w:pPr>
                      <w:spacing w:before="13"/>
                      <w:ind w:left="20"/>
                      <w:jc w:val="center"/>
                      <w:rPr>
                        <w:b/>
                        <w:sz w:val="16"/>
                      </w:rPr>
                    </w:pPr>
                    <w:proofErr w:type="gramStart"/>
                    <w:r>
                      <w:rPr>
                        <w:b/>
                        <w:sz w:val="16"/>
                      </w:rPr>
                      <w:t>Juni  2026</w:t>
                    </w:r>
                    <w:proofErr w:type="gramEnd"/>
                  </w:p>
                </w:txbxContent>
              </v:textbox>
              <w10:wrap anchorx="page" anchory="page"/>
            </v:shape>
          </w:pict>
        </mc:Fallback>
      </mc:AlternateContent>
    </w:r>
    <w:r>
      <w:rPr>
        <w:noProof/>
      </w:rPr>
      <mc:AlternateContent>
        <mc:Choice Requires="wps">
          <w:drawing>
            <wp:anchor distT="0" distB="0" distL="114300" distR="114300" simplePos="0" relativeHeight="487427072" behindDoc="1" locked="0" layoutInCell="1" allowOverlap="1" wp14:anchorId="4E4C665E" wp14:editId="63FFF212">
              <wp:simplePos x="0" y="0"/>
              <wp:positionH relativeFrom="page">
                <wp:posOffset>1160780</wp:posOffset>
              </wp:positionH>
              <wp:positionV relativeFrom="page">
                <wp:posOffset>532130</wp:posOffset>
              </wp:positionV>
              <wp:extent cx="4357370" cy="16637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2EA" w:rsidRPr="00197104" w:rsidRDefault="002C2215">
                          <w:pPr>
                            <w:spacing w:before="11"/>
                            <w:ind w:left="20"/>
                            <w:rPr>
                              <w:b/>
                              <w:color w:val="000000" w:themeColor="text1"/>
                              <w:sz w:val="20"/>
                            </w:rPr>
                          </w:pPr>
                          <w:r w:rsidRPr="00197104">
                            <w:rPr>
                              <w:b/>
                              <w:color w:val="000000" w:themeColor="text1"/>
                              <w:sz w:val="24"/>
                            </w:rPr>
                            <w:t xml:space="preserve">ISSN: 2828-6103                        </w:t>
                          </w:r>
                          <w:r w:rsidR="002468AA" w:rsidRPr="00197104">
                            <w:rPr>
                              <w:b/>
                              <w:color w:val="000000" w:themeColor="text1"/>
                              <w:sz w:val="24"/>
                            </w:rPr>
                            <w:t>AMAL:</w:t>
                          </w:r>
                          <w:r w:rsidR="002468AA" w:rsidRPr="00197104">
                            <w:rPr>
                              <w:b/>
                              <w:color w:val="000000" w:themeColor="text1"/>
                              <w:spacing w:val="1"/>
                              <w:sz w:val="24"/>
                            </w:rPr>
                            <w:t xml:space="preserve"> </w:t>
                          </w:r>
                          <w:r w:rsidRPr="00197104">
                            <w:rPr>
                              <w:b/>
                              <w:color w:val="000000" w:themeColor="text1"/>
                              <w:sz w:val="24"/>
                            </w:rPr>
                            <w:t>Jurnal Ekonomi Syariah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A96157" id="Text Box 7" o:spid="_x0000_s1039" type="#_x0000_t202" style="position:absolute;margin-left:91.4pt;margin-top:41.9pt;width:343.1pt;height:13.1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" filled="f" stroked="f">
              <v:textbox inset="0,0,0,0">
                <w:txbxContent>
                  <w:p w14:paraId="4C5DD46D" w14:textId="77777777" w:rsidR="001752EA" w:rsidRPr="00197104" w:rsidRDefault="002C2215">
                    <w:pPr>
                      <w:spacing w:before="11"/>
                      <w:ind w:left="20"/>
                      <w:rPr>
                        <w:b/>
                        <w:color w:val="000000" w:themeColor="text1"/>
                        <w:sz w:val="20"/>
                      </w:rPr>
                    </w:pPr>
                    <w:r w:rsidRPr="00197104">
                      <w:rPr>
                        <w:b/>
                        <w:color w:val="000000" w:themeColor="text1"/>
                        <w:sz w:val="24"/>
                      </w:rPr>
                      <w:t xml:space="preserve">ISSN: 2828-6103                        </w:t>
                    </w:r>
                    <w:r w:rsidR="002468AA" w:rsidRPr="00197104">
                      <w:rPr>
                        <w:b/>
                        <w:color w:val="000000" w:themeColor="text1"/>
                        <w:sz w:val="24"/>
                      </w:rPr>
                      <w:t>AMAL:</w:t>
                    </w:r>
                    <w:r w:rsidR="002468AA" w:rsidRPr="00197104">
                      <w:rPr>
                        <w:b/>
                        <w:color w:val="000000" w:themeColor="text1"/>
                        <w:spacing w:val="1"/>
                        <w:sz w:val="24"/>
                      </w:rPr>
                      <w:t xml:space="preserve"> </w:t>
                    </w:r>
                    <w:proofErr w:type="spellStart"/>
                    <w:r w:rsidRPr="00197104">
                      <w:rPr>
                        <w:b/>
                        <w:color w:val="000000" w:themeColor="text1"/>
                        <w:sz w:val="24"/>
                      </w:rPr>
                      <w:t>Jurnal</w:t>
                    </w:r>
                    <w:proofErr w:type="spellEnd"/>
                    <w:r w:rsidRPr="00197104">
                      <w:rPr>
                        <w:b/>
                        <w:color w:val="000000" w:themeColor="text1"/>
                        <w:sz w:val="24"/>
                      </w:rPr>
                      <w:t xml:space="preserve"> </w:t>
                    </w:r>
                    <w:proofErr w:type="spellStart"/>
                    <w:r w:rsidRPr="00197104">
                      <w:rPr>
                        <w:b/>
                        <w:color w:val="000000" w:themeColor="text1"/>
                        <w:sz w:val="24"/>
                      </w:rPr>
                      <w:t>Ekonomi</w:t>
                    </w:r>
                    <w:proofErr w:type="spellEnd"/>
                    <w:r w:rsidRPr="00197104">
                      <w:rPr>
                        <w:b/>
                        <w:color w:val="000000" w:themeColor="text1"/>
                        <w:sz w:val="24"/>
                      </w:rPr>
                      <w:t xml:space="preserve"> Syariah</w:t>
                    </w:r>
                  </w:p>
                </w:txbxContent>
              </v:textbox>
              <w10:wrap anchorx="page" anchory="page"/>
            </v:shape>
          </w:pict>
        </mc:Fallback>
      </mc:AlternateContent>
    </w:r>
    <w:r>
      <w:rPr>
        <w:noProof/>
      </w:rPr>
      <mc:AlternateContent>
        <mc:Choice Requires="wpg">
          <w:drawing>
            <wp:anchor distT="0" distB="0" distL="114300" distR="114300" simplePos="0" relativeHeight="487426560" behindDoc="1" locked="0" layoutInCell="1" allowOverlap="1" wp14:anchorId="6CF69924" wp14:editId="4B5DFCE7">
              <wp:simplePos x="0" y="0"/>
              <wp:positionH relativeFrom="page">
                <wp:posOffset>1080135</wp:posOffset>
              </wp:positionH>
              <wp:positionV relativeFrom="page">
                <wp:posOffset>449580</wp:posOffset>
              </wp:positionV>
              <wp:extent cx="5401945" cy="381635"/>
              <wp:effectExtent l="0" t="0" r="0" b="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381635"/>
                        <a:chOff x="1701" y="708"/>
                        <a:chExt cx="8507" cy="601"/>
                      </a:xfrm>
                    </wpg:grpSpPr>
                    <wps:wsp>
                      <wps:cNvPr id="7" name="Rectangle 11"/>
                      <wps:cNvSpPr>
                        <a:spLocks noChangeArrowheads="1"/>
                      </wps:cNvSpPr>
                      <wps:spPr bwMode="auto">
                        <a:xfrm>
                          <a:off x="1700" y="708"/>
                          <a:ext cx="7091" cy="521"/>
                        </a:xfrm>
                        <a:prstGeom prst="rect">
                          <a:avLst/>
                        </a:prstGeom>
                        <a:solidFill>
                          <a:schemeClr val="accent6">
                            <a:lumMod val="75000"/>
                            <a:lumOff val="0"/>
                          </a:schemeClr>
                        </a:solidFill>
                        <a:ln w="76200">
                          <a:solidFill>
                            <a:schemeClr val="accent6">
                              <a:lumMod val="7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rot="0" vert="horz" wrap="square" lIns="91440" tIns="45720" rIns="91440" bIns="45720" anchor="t" anchorCtr="0" upright="1">
                        <a:noAutofit/>
                      </wps:bodyPr>
                    </wps:wsp>
                    <wps:wsp>
                      <wps:cNvPr id="8" name="Rectangle 10"/>
                      <wps:cNvSpPr>
                        <a:spLocks noChangeArrowheads="1"/>
                      </wps:cNvSpPr>
                      <wps:spPr bwMode="auto">
                        <a:xfrm>
                          <a:off x="8791" y="708"/>
                          <a:ext cx="1416" cy="521"/>
                        </a:xfrm>
                        <a:prstGeom prst="rect">
                          <a:avLst/>
                        </a:prstGeom>
                        <a:solidFill>
                          <a:schemeClr val="accent6">
                            <a:lumMod val="75000"/>
                            <a:lumOff val="0"/>
                          </a:schemeClr>
                        </a:solidFill>
                        <a:ln w="76200">
                          <a:solidFill>
                            <a:schemeClr val="accent6">
                              <a:lumMod val="7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rot="0" vert="horz" wrap="square" lIns="91440" tIns="45720" rIns="91440" bIns="45720" anchor="t" anchorCtr="0" upright="1">
                        <a:noAutofit/>
                      </wps:bodyPr>
                    </wps:wsp>
                    <wps:wsp>
                      <wps:cNvPr id="9" name="Rectangle 9"/>
                      <wps:cNvSpPr>
                        <a:spLocks noChangeArrowheads="1"/>
                      </wps:cNvSpPr>
                      <wps:spPr bwMode="auto">
                        <a:xfrm>
                          <a:off x="1700" y="1228"/>
                          <a:ext cx="8507" cy="80"/>
                        </a:xfrm>
                        <a:prstGeom prst="rect">
                          <a:avLst/>
                        </a:prstGeom>
                        <a:solidFill>
                          <a:schemeClr val="accent6">
                            <a:lumMod val="75000"/>
                            <a:lumOff val="0"/>
                          </a:schemeClr>
                        </a:solidFill>
                        <a:ln w="76200">
                          <a:solidFill>
                            <a:schemeClr val="accent6">
                              <a:lumMod val="7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441CD2E" id="Group 8" o:spid="_x0000_s1026" style="position:absolute;margin-left:85.05pt;margin-top:35.4pt;width:425.35pt;height:30.05pt;z-index:-15889920;mso-position-horizontal-relative:page;mso-position-vertical-relative:page" coordorigin="1701,708" coordsize="850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">
              <v:rect id="Rectangle 11" o:spid="_x0000_s1027" style="position:absolute;left:1700;top:708;width:7091;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" fillcolor="#e36c0a [2409]" strokecolor="#e36c0a [2409]" strokeweight="6pt">
                <v:shadow color="#974706 [1609]" opacity=".5" offset="1pt"/>
              </v:rect>
              <v:rect id="Rectangle 10" o:spid="_x0000_s1028" style="position:absolute;left:8791;top:708;width:1416;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" fillcolor="#e36c0a [2409]" strokecolor="#e36c0a [2409]" strokeweight="6pt">
                <v:shadow color="#974706 [1609]" opacity=".5" offset="1pt"/>
              </v:rect>
              <v:rect id="Rectangle 9" o:spid="_x0000_s1029" style="position:absolute;left:1700;top:1228;width:8507;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" fillcolor="#e36c0a [2409]" strokecolor="#e36c0a [2409]" strokeweight="6pt">
                <v:shadow color="#974706 [1609]" opacity=".5" offset="1pt"/>
              </v:rec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0pt;height:25.5pt;visibility:visible;mso-wrap-style:square" o:bullet="t">
        <v:imagedata r:id="rId1" o:title=""/>
      </v:shape>
    </w:pict>
  </w:numPicBullet>
  <w:abstractNum w:abstractNumId="0">
    <w:nsid w:val="079E761A"/>
    <w:multiLevelType w:val="hybridMultilevel"/>
    <w:tmpl w:val="278CA3C4"/>
    <w:lvl w:ilvl="0" w:tplc="F6248B72">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nsid w:val="096C1A9B"/>
    <w:multiLevelType w:val="hybridMultilevel"/>
    <w:tmpl w:val="B8D674AE"/>
    <w:lvl w:ilvl="0" w:tplc="D5EA3252">
      <w:start w:val="1"/>
      <w:numFmt w:val="upperLetter"/>
      <w:lvlText w:val="%1."/>
      <w:lvlJc w:val="left"/>
      <w:pPr>
        <w:ind w:left="524" w:hanging="425"/>
      </w:pPr>
      <w:rPr>
        <w:rFonts w:ascii="Times New Roman" w:eastAsia="Times New Roman" w:hAnsi="Times New Roman" w:cs="Times New Roman" w:hint="default"/>
        <w:b/>
        <w:bCs/>
        <w:spacing w:val="-2"/>
        <w:w w:val="99"/>
        <w:sz w:val="24"/>
        <w:szCs w:val="24"/>
        <w:lang w:eastAsia="en-US" w:bidi="ar-SA"/>
      </w:rPr>
    </w:lvl>
    <w:lvl w:ilvl="1" w:tplc="C8C24D6C">
      <w:start w:val="1"/>
      <w:numFmt w:val="decimal"/>
      <w:lvlText w:val="%2."/>
      <w:lvlJc w:val="left"/>
      <w:pPr>
        <w:ind w:left="524" w:hanging="425"/>
      </w:pPr>
      <w:rPr>
        <w:rFonts w:hint="default"/>
        <w:w w:val="100"/>
        <w:lang w:eastAsia="en-US" w:bidi="ar-SA"/>
      </w:rPr>
    </w:lvl>
    <w:lvl w:ilvl="2" w:tplc="B4001380">
      <w:numFmt w:val="bullet"/>
      <w:lvlText w:val="•"/>
      <w:lvlJc w:val="left"/>
      <w:pPr>
        <w:ind w:left="1432" w:hanging="425"/>
      </w:pPr>
      <w:rPr>
        <w:rFonts w:hint="default"/>
        <w:lang w:eastAsia="en-US" w:bidi="ar-SA"/>
      </w:rPr>
    </w:lvl>
    <w:lvl w:ilvl="3" w:tplc="52C23F80">
      <w:numFmt w:val="bullet"/>
      <w:lvlText w:val="•"/>
      <w:lvlJc w:val="left"/>
      <w:pPr>
        <w:ind w:left="2344" w:hanging="425"/>
      </w:pPr>
      <w:rPr>
        <w:rFonts w:hint="default"/>
        <w:lang w:eastAsia="en-US" w:bidi="ar-SA"/>
      </w:rPr>
    </w:lvl>
    <w:lvl w:ilvl="4" w:tplc="9B42D328">
      <w:numFmt w:val="bullet"/>
      <w:lvlText w:val="•"/>
      <w:lvlJc w:val="left"/>
      <w:pPr>
        <w:ind w:left="3256" w:hanging="425"/>
      </w:pPr>
      <w:rPr>
        <w:rFonts w:hint="default"/>
        <w:lang w:eastAsia="en-US" w:bidi="ar-SA"/>
      </w:rPr>
    </w:lvl>
    <w:lvl w:ilvl="5" w:tplc="5022C262">
      <w:numFmt w:val="bullet"/>
      <w:lvlText w:val="•"/>
      <w:lvlJc w:val="left"/>
      <w:pPr>
        <w:ind w:left="4168" w:hanging="425"/>
      </w:pPr>
      <w:rPr>
        <w:rFonts w:hint="default"/>
        <w:lang w:eastAsia="en-US" w:bidi="ar-SA"/>
      </w:rPr>
    </w:lvl>
    <w:lvl w:ilvl="6" w:tplc="C52A988E">
      <w:numFmt w:val="bullet"/>
      <w:lvlText w:val="•"/>
      <w:lvlJc w:val="left"/>
      <w:pPr>
        <w:ind w:left="5080" w:hanging="425"/>
      </w:pPr>
      <w:rPr>
        <w:rFonts w:hint="default"/>
        <w:lang w:eastAsia="en-US" w:bidi="ar-SA"/>
      </w:rPr>
    </w:lvl>
    <w:lvl w:ilvl="7" w:tplc="F658195C">
      <w:numFmt w:val="bullet"/>
      <w:lvlText w:val="•"/>
      <w:lvlJc w:val="left"/>
      <w:pPr>
        <w:ind w:left="5992" w:hanging="425"/>
      </w:pPr>
      <w:rPr>
        <w:rFonts w:hint="default"/>
        <w:lang w:eastAsia="en-US" w:bidi="ar-SA"/>
      </w:rPr>
    </w:lvl>
    <w:lvl w:ilvl="8" w:tplc="5644D060">
      <w:numFmt w:val="bullet"/>
      <w:lvlText w:val="•"/>
      <w:lvlJc w:val="left"/>
      <w:pPr>
        <w:ind w:left="6904" w:hanging="425"/>
      </w:pPr>
      <w:rPr>
        <w:rFonts w:hint="default"/>
        <w:lang w:eastAsia="en-US" w:bidi="ar-SA"/>
      </w:rPr>
    </w:lvl>
  </w:abstractNum>
  <w:abstractNum w:abstractNumId="2">
    <w:nsid w:val="0DAF16DA"/>
    <w:multiLevelType w:val="hybridMultilevel"/>
    <w:tmpl w:val="DA0A3C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A0E4C"/>
    <w:multiLevelType w:val="hybridMultilevel"/>
    <w:tmpl w:val="85D82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B5E84"/>
    <w:multiLevelType w:val="hybridMultilevel"/>
    <w:tmpl w:val="72300A6A"/>
    <w:lvl w:ilvl="0" w:tplc="DF6E2B18">
      <w:start w:val="1"/>
      <w:numFmt w:val="lowerLetter"/>
      <w:lvlText w:val="%1."/>
      <w:lvlJc w:val="left"/>
      <w:pPr>
        <w:ind w:left="524" w:hanging="425"/>
      </w:pPr>
      <w:rPr>
        <w:rFonts w:ascii="Times New Roman" w:eastAsia="Times New Roman" w:hAnsi="Times New Roman" w:cs="Times New Roman" w:hint="default"/>
        <w:b/>
        <w:bCs/>
        <w:w w:val="100"/>
        <w:sz w:val="24"/>
        <w:szCs w:val="24"/>
        <w:lang w:eastAsia="en-US" w:bidi="ar-SA"/>
      </w:rPr>
    </w:lvl>
    <w:lvl w:ilvl="1" w:tplc="B7FA9012">
      <w:start w:val="1"/>
      <w:numFmt w:val="decimal"/>
      <w:lvlText w:val="%2."/>
      <w:lvlJc w:val="left"/>
      <w:pPr>
        <w:ind w:left="524" w:hanging="425"/>
      </w:pPr>
      <w:rPr>
        <w:rFonts w:hint="default"/>
        <w:w w:val="100"/>
        <w:lang w:eastAsia="en-US" w:bidi="ar-SA"/>
      </w:rPr>
    </w:lvl>
    <w:lvl w:ilvl="2" w:tplc="A1EC5408">
      <w:numFmt w:val="bullet"/>
      <w:lvlText w:val="•"/>
      <w:lvlJc w:val="left"/>
      <w:pPr>
        <w:ind w:left="2161" w:hanging="425"/>
      </w:pPr>
      <w:rPr>
        <w:rFonts w:hint="default"/>
        <w:lang w:eastAsia="en-US" w:bidi="ar-SA"/>
      </w:rPr>
    </w:lvl>
    <w:lvl w:ilvl="3" w:tplc="1A24550C">
      <w:numFmt w:val="bullet"/>
      <w:lvlText w:val="•"/>
      <w:lvlJc w:val="left"/>
      <w:pPr>
        <w:ind w:left="2982" w:hanging="425"/>
      </w:pPr>
      <w:rPr>
        <w:rFonts w:hint="default"/>
        <w:lang w:eastAsia="en-US" w:bidi="ar-SA"/>
      </w:rPr>
    </w:lvl>
    <w:lvl w:ilvl="4" w:tplc="16F4E350">
      <w:numFmt w:val="bullet"/>
      <w:lvlText w:val="•"/>
      <w:lvlJc w:val="left"/>
      <w:pPr>
        <w:ind w:left="3803" w:hanging="425"/>
      </w:pPr>
      <w:rPr>
        <w:rFonts w:hint="default"/>
        <w:lang w:eastAsia="en-US" w:bidi="ar-SA"/>
      </w:rPr>
    </w:lvl>
    <w:lvl w:ilvl="5" w:tplc="14CC340E">
      <w:numFmt w:val="bullet"/>
      <w:lvlText w:val="•"/>
      <w:lvlJc w:val="left"/>
      <w:pPr>
        <w:ind w:left="4624" w:hanging="425"/>
      </w:pPr>
      <w:rPr>
        <w:rFonts w:hint="default"/>
        <w:lang w:eastAsia="en-US" w:bidi="ar-SA"/>
      </w:rPr>
    </w:lvl>
    <w:lvl w:ilvl="6" w:tplc="74E882C0">
      <w:numFmt w:val="bullet"/>
      <w:lvlText w:val="•"/>
      <w:lvlJc w:val="left"/>
      <w:pPr>
        <w:ind w:left="5444" w:hanging="425"/>
      </w:pPr>
      <w:rPr>
        <w:rFonts w:hint="default"/>
        <w:lang w:eastAsia="en-US" w:bidi="ar-SA"/>
      </w:rPr>
    </w:lvl>
    <w:lvl w:ilvl="7" w:tplc="68481DEA">
      <w:numFmt w:val="bullet"/>
      <w:lvlText w:val="•"/>
      <w:lvlJc w:val="left"/>
      <w:pPr>
        <w:ind w:left="6265" w:hanging="425"/>
      </w:pPr>
      <w:rPr>
        <w:rFonts w:hint="default"/>
        <w:lang w:eastAsia="en-US" w:bidi="ar-SA"/>
      </w:rPr>
    </w:lvl>
    <w:lvl w:ilvl="8" w:tplc="F7529480">
      <w:numFmt w:val="bullet"/>
      <w:lvlText w:val="•"/>
      <w:lvlJc w:val="left"/>
      <w:pPr>
        <w:ind w:left="7086" w:hanging="425"/>
      </w:pPr>
      <w:rPr>
        <w:rFonts w:hint="default"/>
        <w:lang w:eastAsia="en-US" w:bidi="ar-SA"/>
      </w:rPr>
    </w:lvl>
  </w:abstractNum>
  <w:abstractNum w:abstractNumId="5">
    <w:nsid w:val="1A8474C9"/>
    <w:multiLevelType w:val="hybridMultilevel"/>
    <w:tmpl w:val="22D6D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F69BB"/>
    <w:multiLevelType w:val="hybridMultilevel"/>
    <w:tmpl w:val="D87493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759D3"/>
    <w:multiLevelType w:val="hybridMultilevel"/>
    <w:tmpl w:val="7C0E9F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54EB9"/>
    <w:multiLevelType w:val="multilevel"/>
    <w:tmpl w:val="8984078C"/>
    <w:lvl w:ilvl="0">
      <w:start w:val="2"/>
      <w:numFmt w:val="lowerLetter"/>
      <w:lvlText w:val="%1"/>
      <w:lvlJc w:val="left"/>
      <w:pPr>
        <w:ind w:left="472" w:hanging="372"/>
      </w:pPr>
      <w:rPr>
        <w:rFonts w:hint="default"/>
        <w:lang w:eastAsia="en-US" w:bidi="ar-SA"/>
      </w:rPr>
    </w:lvl>
    <w:lvl w:ilvl="1">
      <w:start w:val="1"/>
      <w:numFmt w:val="decimal"/>
      <w:lvlText w:val="%1.%2"/>
      <w:lvlJc w:val="left"/>
      <w:pPr>
        <w:ind w:left="472" w:hanging="372"/>
      </w:pPr>
      <w:rPr>
        <w:rFonts w:ascii="Times New Roman" w:eastAsia="Times New Roman" w:hAnsi="Times New Roman" w:cs="Times New Roman" w:hint="default"/>
        <w:b/>
        <w:bCs/>
        <w:spacing w:val="-2"/>
        <w:w w:val="99"/>
        <w:sz w:val="24"/>
        <w:szCs w:val="24"/>
        <w:lang w:eastAsia="en-US" w:bidi="ar-SA"/>
      </w:rPr>
    </w:lvl>
    <w:lvl w:ilvl="2">
      <w:numFmt w:val="bullet"/>
      <w:lvlText w:val="•"/>
      <w:lvlJc w:val="left"/>
      <w:pPr>
        <w:ind w:left="2129" w:hanging="372"/>
      </w:pPr>
      <w:rPr>
        <w:rFonts w:hint="default"/>
        <w:lang w:eastAsia="en-US" w:bidi="ar-SA"/>
      </w:rPr>
    </w:lvl>
    <w:lvl w:ilvl="3">
      <w:numFmt w:val="bullet"/>
      <w:lvlText w:val="•"/>
      <w:lvlJc w:val="left"/>
      <w:pPr>
        <w:ind w:left="2954" w:hanging="372"/>
      </w:pPr>
      <w:rPr>
        <w:rFonts w:hint="default"/>
        <w:lang w:eastAsia="en-US" w:bidi="ar-SA"/>
      </w:rPr>
    </w:lvl>
    <w:lvl w:ilvl="4">
      <w:numFmt w:val="bullet"/>
      <w:lvlText w:val="•"/>
      <w:lvlJc w:val="left"/>
      <w:pPr>
        <w:ind w:left="3779" w:hanging="372"/>
      </w:pPr>
      <w:rPr>
        <w:rFonts w:hint="default"/>
        <w:lang w:eastAsia="en-US" w:bidi="ar-SA"/>
      </w:rPr>
    </w:lvl>
    <w:lvl w:ilvl="5">
      <w:numFmt w:val="bullet"/>
      <w:lvlText w:val="•"/>
      <w:lvlJc w:val="left"/>
      <w:pPr>
        <w:ind w:left="4604" w:hanging="372"/>
      </w:pPr>
      <w:rPr>
        <w:rFonts w:hint="default"/>
        <w:lang w:eastAsia="en-US" w:bidi="ar-SA"/>
      </w:rPr>
    </w:lvl>
    <w:lvl w:ilvl="6">
      <w:numFmt w:val="bullet"/>
      <w:lvlText w:val="•"/>
      <w:lvlJc w:val="left"/>
      <w:pPr>
        <w:ind w:left="5428" w:hanging="372"/>
      </w:pPr>
      <w:rPr>
        <w:rFonts w:hint="default"/>
        <w:lang w:eastAsia="en-US" w:bidi="ar-SA"/>
      </w:rPr>
    </w:lvl>
    <w:lvl w:ilvl="7">
      <w:numFmt w:val="bullet"/>
      <w:lvlText w:val="•"/>
      <w:lvlJc w:val="left"/>
      <w:pPr>
        <w:ind w:left="6253" w:hanging="372"/>
      </w:pPr>
      <w:rPr>
        <w:rFonts w:hint="default"/>
        <w:lang w:eastAsia="en-US" w:bidi="ar-SA"/>
      </w:rPr>
    </w:lvl>
    <w:lvl w:ilvl="8">
      <w:numFmt w:val="bullet"/>
      <w:lvlText w:val="•"/>
      <w:lvlJc w:val="left"/>
      <w:pPr>
        <w:ind w:left="7078" w:hanging="372"/>
      </w:pPr>
      <w:rPr>
        <w:rFonts w:hint="default"/>
        <w:lang w:eastAsia="en-US" w:bidi="ar-SA"/>
      </w:rPr>
    </w:lvl>
  </w:abstractNum>
  <w:abstractNum w:abstractNumId="9">
    <w:nsid w:val="37B84B14"/>
    <w:multiLevelType w:val="hybridMultilevel"/>
    <w:tmpl w:val="093A3438"/>
    <w:lvl w:ilvl="0" w:tplc="5330C97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EE20D6"/>
    <w:multiLevelType w:val="hybridMultilevel"/>
    <w:tmpl w:val="419A4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8380E"/>
    <w:multiLevelType w:val="hybridMultilevel"/>
    <w:tmpl w:val="4BD6CC70"/>
    <w:lvl w:ilvl="0" w:tplc="387A1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99533C"/>
    <w:multiLevelType w:val="hybridMultilevel"/>
    <w:tmpl w:val="3FB67BAA"/>
    <w:lvl w:ilvl="0" w:tplc="211CB3C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A64C78"/>
    <w:multiLevelType w:val="hybridMultilevel"/>
    <w:tmpl w:val="F28C6EC0"/>
    <w:lvl w:ilvl="0" w:tplc="2820AD90">
      <w:start w:val="1"/>
      <w:numFmt w:val="upperLetter"/>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4E76F0B"/>
    <w:multiLevelType w:val="hybridMultilevel"/>
    <w:tmpl w:val="139C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BC3669"/>
    <w:multiLevelType w:val="hybridMultilevel"/>
    <w:tmpl w:val="19067432"/>
    <w:lvl w:ilvl="0" w:tplc="5DCA921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C45433C"/>
    <w:multiLevelType w:val="hybridMultilevel"/>
    <w:tmpl w:val="0E96DD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BC579F"/>
    <w:multiLevelType w:val="hybridMultilevel"/>
    <w:tmpl w:val="7D2430E0"/>
    <w:lvl w:ilvl="0" w:tplc="94588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13"/>
  </w:num>
  <w:num w:numId="5">
    <w:abstractNumId w:val="12"/>
  </w:num>
  <w:num w:numId="6">
    <w:abstractNumId w:val="0"/>
  </w:num>
  <w:num w:numId="7">
    <w:abstractNumId w:val="3"/>
  </w:num>
  <w:num w:numId="8">
    <w:abstractNumId w:val="2"/>
  </w:num>
  <w:num w:numId="9">
    <w:abstractNumId w:val="6"/>
  </w:num>
  <w:num w:numId="10">
    <w:abstractNumId w:val="17"/>
  </w:num>
  <w:num w:numId="11">
    <w:abstractNumId w:val="5"/>
  </w:num>
  <w:num w:numId="12">
    <w:abstractNumId w:val="9"/>
  </w:num>
  <w:num w:numId="13">
    <w:abstractNumId w:val="15"/>
  </w:num>
  <w:num w:numId="14">
    <w:abstractNumId w:val="16"/>
  </w:num>
  <w:num w:numId="15">
    <w:abstractNumId w:val="10"/>
  </w:num>
  <w:num w:numId="16">
    <w:abstractNumId w:val="7"/>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EA"/>
    <w:rsid w:val="000170F1"/>
    <w:rsid w:val="00022CDF"/>
    <w:rsid w:val="00027D68"/>
    <w:rsid w:val="00052C1E"/>
    <w:rsid w:val="00055014"/>
    <w:rsid w:val="00055EF4"/>
    <w:rsid w:val="000622AE"/>
    <w:rsid w:val="00065DD5"/>
    <w:rsid w:val="00110ECF"/>
    <w:rsid w:val="00133A31"/>
    <w:rsid w:val="00135068"/>
    <w:rsid w:val="00173DD6"/>
    <w:rsid w:val="001752EA"/>
    <w:rsid w:val="00177E2B"/>
    <w:rsid w:val="0018063E"/>
    <w:rsid w:val="00185568"/>
    <w:rsid w:val="00197104"/>
    <w:rsid w:val="001A7337"/>
    <w:rsid w:val="001C2918"/>
    <w:rsid w:val="001C77E2"/>
    <w:rsid w:val="002226EB"/>
    <w:rsid w:val="0024505A"/>
    <w:rsid w:val="002468AA"/>
    <w:rsid w:val="00253C82"/>
    <w:rsid w:val="002550A6"/>
    <w:rsid w:val="0028108E"/>
    <w:rsid w:val="002963DC"/>
    <w:rsid w:val="00297EC8"/>
    <w:rsid w:val="002B0823"/>
    <w:rsid w:val="002B39D4"/>
    <w:rsid w:val="002B6645"/>
    <w:rsid w:val="002C2215"/>
    <w:rsid w:val="002C2DC2"/>
    <w:rsid w:val="002C660B"/>
    <w:rsid w:val="002C7EFE"/>
    <w:rsid w:val="002D07EB"/>
    <w:rsid w:val="002E6628"/>
    <w:rsid w:val="003135EA"/>
    <w:rsid w:val="00325DD0"/>
    <w:rsid w:val="00366B22"/>
    <w:rsid w:val="00373ACE"/>
    <w:rsid w:val="00382680"/>
    <w:rsid w:val="003905A4"/>
    <w:rsid w:val="00395DAE"/>
    <w:rsid w:val="003A09E9"/>
    <w:rsid w:val="003A1013"/>
    <w:rsid w:val="003B1896"/>
    <w:rsid w:val="003B335E"/>
    <w:rsid w:val="003B62DC"/>
    <w:rsid w:val="003C2F54"/>
    <w:rsid w:val="003C7E7E"/>
    <w:rsid w:val="003E687E"/>
    <w:rsid w:val="004567B4"/>
    <w:rsid w:val="00485E87"/>
    <w:rsid w:val="00487E81"/>
    <w:rsid w:val="004919EB"/>
    <w:rsid w:val="00497D95"/>
    <w:rsid w:val="004A5A3A"/>
    <w:rsid w:val="004D0CD4"/>
    <w:rsid w:val="004D56BE"/>
    <w:rsid w:val="00520E9F"/>
    <w:rsid w:val="005425DD"/>
    <w:rsid w:val="00546429"/>
    <w:rsid w:val="00547F6E"/>
    <w:rsid w:val="00550EFB"/>
    <w:rsid w:val="00556462"/>
    <w:rsid w:val="00586399"/>
    <w:rsid w:val="005A01FD"/>
    <w:rsid w:val="005A4F62"/>
    <w:rsid w:val="005C0375"/>
    <w:rsid w:val="005F277B"/>
    <w:rsid w:val="00620B50"/>
    <w:rsid w:val="0062767C"/>
    <w:rsid w:val="00645D46"/>
    <w:rsid w:val="00654E66"/>
    <w:rsid w:val="006663C0"/>
    <w:rsid w:val="00674018"/>
    <w:rsid w:val="00687B9C"/>
    <w:rsid w:val="006A2CC5"/>
    <w:rsid w:val="006A520B"/>
    <w:rsid w:val="006B5098"/>
    <w:rsid w:val="006D319F"/>
    <w:rsid w:val="006E2958"/>
    <w:rsid w:val="007022A7"/>
    <w:rsid w:val="007055F8"/>
    <w:rsid w:val="007150FF"/>
    <w:rsid w:val="00727C7D"/>
    <w:rsid w:val="00735040"/>
    <w:rsid w:val="007539F6"/>
    <w:rsid w:val="00764922"/>
    <w:rsid w:val="007770F4"/>
    <w:rsid w:val="00780AEE"/>
    <w:rsid w:val="007921B5"/>
    <w:rsid w:val="007C217C"/>
    <w:rsid w:val="007D43A3"/>
    <w:rsid w:val="007E340F"/>
    <w:rsid w:val="007F0215"/>
    <w:rsid w:val="007F539A"/>
    <w:rsid w:val="00815672"/>
    <w:rsid w:val="008159BA"/>
    <w:rsid w:val="00823AE3"/>
    <w:rsid w:val="00825A21"/>
    <w:rsid w:val="00830E4F"/>
    <w:rsid w:val="00850CAA"/>
    <w:rsid w:val="00873590"/>
    <w:rsid w:val="008778FE"/>
    <w:rsid w:val="008B3029"/>
    <w:rsid w:val="008C75C2"/>
    <w:rsid w:val="008D3E96"/>
    <w:rsid w:val="008E2F86"/>
    <w:rsid w:val="008E313B"/>
    <w:rsid w:val="00917364"/>
    <w:rsid w:val="00944258"/>
    <w:rsid w:val="0094598E"/>
    <w:rsid w:val="0098083A"/>
    <w:rsid w:val="00986DF1"/>
    <w:rsid w:val="009961BE"/>
    <w:rsid w:val="009A0556"/>
    <w:rsid w:val="009B363D"/>
    <w:rsid w:val="009C0508"/>
    <w:rsid w:val="009C0915"/>
    <w:rsid w:val="00A01161"/>
    <w:rsid w:val="00A164A9"/>
    <w:rsid w:val="00A224DD"/>
    <w:rsid w:val="00A30E6A"/>
    <w:rsid w:val="00A30EAB"/>
    <w:rsid w:val="00A34471"/>
    <w:rsid w:val="00A40444"/>
    <w:rsid w:val="00A4779F"/>
    <w:rsid w:val="00A62692"/>
    <w:rsid w:val="00A63CFF"/>
    <w:rsid w:val="00A709D8"/>
    <w:rsid w:val="00AB7039"/>
    <w:rsid w:val="00AD49DF"/>
    <w:rsid w:val="00AF2055"/>
    <w:rsid w:val="00B05801"/>
    <w:rsid w:val="00B06FEE"/>
    <w:rsid w:val="00B16206"/>
    <w:rsid w:val="00B25B95"/>
    <w:rsid w:val="00B52282"/>
    <w:rsid w:val="00B55133"/>
    <w:rsid w:val="00B56BE2"/>
    <w:rsid w:val="00B608E5"/>
    <w:rsid w:val="00B651BD"/>
    <w:rsid w:val="00B8059F"/>
    <w:rsid w:val="00B81C06"/>
    <w:rsid w:val="00BA0E20"/>
    <w:rsid w:val="00BA3DBB"/>
    <w:rsid w:val="00BB6DCA"/>
    <w:rsid w:val="00BC5DBD"/>
    <w:rsid w:val="00BE108D"/>
    <w:rsid w:val="00BE25AD"/>
    <w:rsid w:val="00BE4354"/>
    <w:rsid w:val="00BE6495"/>
    <w:rsid w:val="00C01403"/>
    <w:rsid w:val="00C21BA8"/>
    <w:rsid w:val="00C237DF"/>
    <w:rsid w:val="00C41116"/>
    <w:rsid w:val="00C77D1D"/>
    <w:rsid w:val="00C91306"/>
    <w:rsid w:val="00C94026"/>
    <w:rsid w:val="00CA2697"/>
    <w:rsid w:val="00CB4FB1"/>
    <w:rsid w:val="00CF0C07"/>
    <w:rsid w:val="00D17C74"/>
    <w:rsid w:val="00D20FDE"/>
    <w:rsid w:val="00D7059C"/>
    <w:rsid w:val="00D73CB7"/>
    <w:rsid w:val="00D8382D"/>
    <w:rsid w:val="00D87620"/>
    <w:rsid w:val="00DC4215"/>
    <w:rsid w:val="00DD2E9E"/>
    <w:rsid w:val="00DD428C"/>
    <w:rsid w:val="00DE6B56"/>
    <w:rsid w:val="00E17CD4"/>
    <w:rsid w:val="00E5107A"/>
    <w:rsid w:val="00E52229"/>
    <w:rsid w:val="00E56105"/>
    <w:rsid w:val="00E60418"/>
    <w:rsid w:val="00E62475"/>
    <w:rsid w:val="00E775A9"/>
    <w:rsid w:val="00E87D5D"/>
    <w:rsid w:val="00EB7F15"/>
    <w:rsid w:val="00ED6680"/>
    <w:rsid w:val="00EE1466"/>
    <w:rsid w:val="00EE6D1A"/>
    <w:rsid w:val="00EE7229"/>
    <w:rsid w:val="00EF2069"/>
    <w:rsid w:val="00EF43A5"/>
    <w:rsid w:val="00F02232"/>
    <w:rsid w:val="00F25BC9"/>
    <w:rsid w:val="00F34F2D"/>
    <w:rsid w:val="00F42DCE"/>
    <w:rsid w:val="00F542CC"/>
    <w:rsid w:val="00F671FD"/>
    <w:rsid w:val="00F73E0E"/>
    <w:rsid w:val="00F80132"/>
    <w:rsid w:val="00F813A5"/>
    <w:rsid w:val="00F8444C"/>
    <w:rsid w:val="00F9342F"/>
    <w:rsid w:val="00FA30B1"/>
    <w:rsid w:val="00FB5204"/>
    <w:rsid w:val="00FB7314"/>
    <w:rsid w:val="00FC1BB4"/>
    <w:rsid w:val="00FF109D"/>
    <w:rsid w:val="00FF3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7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4" w:hanging="433"/>
      <w:outlineLvl w:val="0"/>
    </w:pPr>
    <w:rPr>
      <w:b/>
      <w:bCs/>
      <w:sz w:val="24"/>
      <w:szCs w:val="24"/>
    </w:rPr>
  </w:style>
  <w:style w:type="paragraph" w:styleId="Heading2">
    <w:name w:val="heading 2"/>
    <w:basedOn w:val="Normal"/>
    <w:uiPriority w:val="1"/>
    <w:qFormat/>
    <w:pPr>
      <w:ind w:left="472" w:hanging="37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524" w:hanging="425"/>
    </w:pPr>
  </w:style>
  <w:style w:type="paragraph" w:customStyle="1" w:styleId="TableParagraph">
    <w:name w:val="Table Paragraph"/>
    <w:basedOn w:val="Normal"/>
    <w:uiPriority w:val="1"/>
    <w:qFormat/>
  </w:style>
  <w:style w:type="paragraph" w:styleId="FootnoteText">
    <w:name w:val="footnote text"/>
    <w:aliases w:val="Char"/>
    <w:basedOn w:val="Normal"/>
    <w:link w:val="FootnoteTextChar"/>
    <w:uiPriority w:val="99"/>
    <w:rsid w:val="00135068"/>
    <w:pPr>
      <w:widowControl/>
      <w:autoSpaceDE/>
      <w:autoSpaceDN/>
      <w:jc w:val="right"/>
    </w:pPr>
    <w:rPr>
      <w:sz w:val="20"/>
      <w:szCs w:val="20"/>
    </w:rPr>
  </w:style>
  <w:style w:type="character" w:customStyle="1" w:styleId="FootnoteTextChar">
    <w:name w:val="Footnote Text Char"/>
    <w:aliases w:val="Char Char"/>
    <w:basedOn w:val="DefaultParagraphFont"/>
    <w:link w:val="FootnoteText"/>
    <w:uiPriority w:val="99"/>
    <w:rsid w:val="00135068"/>
    <w:rPr>
      <w:rFonts w:ascii="Times New Roman" w:eastAsia="Times New Roman" w:hAnsi="Times New Roman" w:cs="Times New Roman"/>
      <w:sz w:val="20"/>
      <w:szCs w:val="20"/>
    </w:rPr>
  </w:style>
  <w:style w:type="paragraph" w:customStyle="1" w:styleId="Text">
    <w:name w:val="Text"/>
    <w:basedOn w:val="Normal"/>
    <w:rsid w:val="00D8382D"/>
    <w:pPr>
      <w:spacing w:line="252" w:lineRule="auto"/>
      <w:ind w:firstLine="202"/>
      <w:jc w:val="both"/>
    </w:pPr>
    <w:rPr>
      <w:sz w:val="20"/>
      <w:szCs w:val="20"/>
    </w:rPr>
  </w:style>
  <w:style w:type="character" w:styleId="FootnoteReference">
    <w:name w:val="footnote reference"/>
    <w:uiPriority w:val="99"/>
    <w:semiHidden/>
    <w:rsid w:val="00B25B95"/>
    <w:rPr>
      <w:vertAlign w:val="superscript"/>
    </w:rPr>
  </w:style>
  <w:style w:type="character" w:styleId="Hyperlink">
    <w:name w:val="Hyperlink"/>
    <w:basedOn w:val="DefaultParagraphFont"/>
    <w:uiPriority w:val="99"/>
    <w:unhideWhenUsed/>
    <w:rsid w:val="00F671FD"/>
    <w:rPr>
      <w:color w:val="0000FF" w:themeColor="hyperlink"/>
      <w:u w:val="single"/>
    </w:rPr>
  </w:style>
  <w:style w:type="paragraph" w:styleId="Header">
    <w:name w:val="header"/>
    <w:basedOn w:val="Normal"/>
    <w:link w:val="HeaderChar"/>
    <w:uiPriority w:val="99"/>
    <w:unhideWhenUsed/>
    <w:rsid w:val="00FA30B1"/>
    <w:pPr>
      <w:tabs>
        <w:tab w:val="center" w:pos="4680"/>
        <w:tab w:val="right" w:pos="9360"/>
      </w:tabs>
    </w:pPr>
  </w:style>
  <w:style w:type="character" w:customStyle="1" w:styleId="HeaderChar">
    <w:name w:val="Header Char"/>
    <w:basedOn w:val="DefaultParagraphFont"/>
    <w:link w:val="Header"/>
    <w:uiPriority w:val="99"/>
    <w:rsid w:val="00FA30B1"/>
    <w:rPr>
      <w:rFonts w:ascii="Times New Roman" w:eastAsia="Times New Roman" w:hAnsi="Times New Roman" w:cs="Times New Roman"/>
    </w:rPr>
  </w:style>
  <w:style w:type="paragraph" w:styleId="Footer">
    <w:name w:val="footer"/>
    <w:basedOn w:val="Normal"/>
    <w:link w:val="FooterChar"/>
    <w:uiPriority w:val="99"/>
    <w:unhideWhenUsed/>
    <w:rsid w:val="00FA30B1"/>
    <w:pPr>
      <w:tabs>
        <w:tab w:val="center" w:pos="4680"/>
        <w:tab w:val="right" w:pos="9360"/>
      </w:tabs>
    </w:pPr>
  </w:style>
  <w:style w:type="character" w:customStyle="1" w:styleId="FooterChar">
    <w:name w:val="Footer Char"/>
    <w:basedOn w:val="DefaultParagraphFont"/>
    <w:link w:val="Footer"/>
    <w:uiPriority w:val="99"/>
    <w:rsid w:val="00FA30B1"/>
    <w:rPr>
      <w:rFonts w:ascii="Times New Roman" w:eastAsia="Times New Roman" w:hAnsi="Times New Roman" w:cs="Times New Roman"/>
    </w:rPr>
  </w:style>
  <w:style w:type="character" w:styleId="Strong">
    <w:name w:val="Strong"/>
    <w:basedOn w:val="DefaultParagraphFont"/>
    <w:uiPriority w:val="22"/>
    <w:qFormat/>
    <w:rsid w:val="00A224DD"/>
    <w:rPr>
      <w:b/>
      <w:bCs/>
    </w:rPr>
  </w:style>
  <w:style w:type="character" w:customStyle="1" w:styleId="UnresolvedMention">
    <w:name w:val="Unresolved Mention"/>
    <w:basedOn w:val="DefaultParagraphFont"/>
    <w:uiPriority w:val="99"/>
    <w:semiHidden/>
    <w:unhideWhenUsed/>
    <w:rsid w:val="001C77E2"/>
    <w:rPr>
      <w:color w:val="605E5C"/>
      <w:shd w:val="clear" w:color="auto" w:fill="E1DFDD"/>
    </w:rPr>
  </w:style>
  <w:style w:type="character" w:styleId="FollowedHyperlink">
    <w:name w:val="FollowedHyperlink"/>
    <w:basedOn w:val="DefaultParagraphFont"/>
    <w:uiPriority w:val="99"/>
    <w:semiHidden/>
    <w:unhideWhenUsed/>
    <w:rsid w:val="000622AE"/>
    <w:rPr>
      <w:color w:val="800080" w:themeColor="followedHyperlink"/>
      <w:u w:val="single"/>
    </w:rPr>
  </w:style>
  <w:style w:type="paragraph" w:styleId="BalloonText">
    <w:name w:val="Balloon Text"/>
    <w:basedOn w:val="Normal"/>
    <w:link w:val="BalloonTextChar"/>
    <w:uiPriority w:val="99"/>
    <w:semiHidden/>
    <w:unhideWhenUsed/>
    <w:rsid w:val="00A40444"/>
    <w:rPr>
      <w:rFonts w:ascii="Tahoma" w:hAnsi="Tahoma" w:cs="Tahoma"/>
      <w:sz w:val="16"/>
      <w:szCs w:val="16"/>
    </w:rPr>
  </w:style>
  <w:style w:type="character" w:customStyle="1" w:styleId="BalloonTextChar">
    <w:name w:val="Balloon Text Char"/>
    <w:basedOn w:val="DefaultParagraphFont"/>
    <w:link w:val="BalloonText"/>
    <w:uiPriority w:val="99"/>
    <w:semiHidden/>
    <w:rsid w:val="00A404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4" w:hanging="433"/>
      <w:outlineLvl w:val="0"/>
    </w:pPr>
    <w:rPr>
      <w:b/>
      <w:bCs/>
      <w:sz w:val="24"/>
      <w:szCs w:val="24"/>
    </w:rPr>
  </w:style>
  <w:style w:type="paragraph" w:styleId="Heading2">
    <w:name w:val="heading 2"/>
    <w:basedOn w:val="Normal"/>
    <w:uiPriority w:val="1"/>
    <w:qFormat/>
    <w:pPr>
      <w:ind w:left="472" w:hanging="37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524" w:hanging="425"/>
    </w:pPr>
  </w:style>
  <w:style w:type="paragraph" w:customStyle="1" w:styleId="TableParagraph">
    <w:name w:val="Table Paragraph"/>
    <w:basedOn w:val="Normal"/>
    <w:uiPriority w:val="1"/>
    <w:qFormat/>
  </w:style>
  <w:style w:type="paragraph" w:styleId="FootnoteText">
    <w:name w:val="footnote text"/>
    <w:aliases w:val="Char"/>
    <w:basedOn w:val="Normal"/>
    <w:link w:val="FootnoteTextChar"/>
    <w:uiPriority w:val="99"/>
    <w:rsid w:val="00135068"/>
    <w:pPr>
      <w:widowControl/>
      <w:autoSpaceDE/>
      <w:autoSpaceDN/>
      <w:jc w:val="right"/>
    </w:pPr>
    <w:rPr>
      <w:sz w:val="20"/>
      <w:szCs w:val="20"/>
    </w:rPr>
  </w:style>
  <w:style w:type="character" w:customStyle="1" w:styleId="FootnoteTextChar">
    <w:name w:val="Footnote Text Char"/>
    <w:aliases w:val="Char Char"/>
    <w:basedOn w:val="DefaultParagraphFont"/>
    <w:link w:val="FootnoteText"/>
    <w:uiPriority w:val="99"/>
    <w:rsid w:val="00135068"/>
    <w:rPr>
      <w:rFonts w:ascii="Times New Roman" w:eastAsia="Times New Roman" w:hAnsi="Times New Roman" w:cs="Times New Roman"/>
      <w:sz w:val="20"/>
      <w:szCs w:val="20"/>
    </w:rPr>
  </w:style>
  <w:style w:type="paragraph" w:customStyle="1" w:styleId="Text">
    <w:name w:val="Text"/>
    <w:basedOn w:val="Normal"/>
    <w:rsid w:val="00D8382D"/>
    <w:pPr>
      <w:spacing w:line="252" w:lineRule="auto"/>
      <w:ind w:firstLine="202"/>
      <w:jc w:val="both"/>
    </w:pPr>
    <w:rPr>
      <w:sz w:val="20"/>
      <w:szCs w:val="20"/>
    </w:rPr>
  </w:style>
  <w:style w:type="character" w:styleId="FootnoteReference">
    <w:name w:val="footnote reference"/>
    <w:uiPriority w:val="99"/>
    <w:semiHidden/>
    <w:rsid w:val="00B25B95"/>
    <w:rPr>
      <w:vertAlign w:val="superscript"/>
    </w:rPr>
  </w:style>
  <w:style w:type="character" w:styleId="Hyperlink">
    <w:name w:val="Hyperlink"/>
    <w:basedOn w:val="DefaultParagraphFont"/>
    <w:uiPriority w:val="99"/>
    <w:unhideWhenUsed/>
    <w:rsid w:val="00F671FD"/>
    <w:rPr>
      <w:color w:val="0000FF" w:themeColor="hyperlink"/>
      <w:u w:val="single"/>
    </w:rPr>
  </w:style>
  <w:style w:type="paragraph" w:styleId="Header">
    <w:name w:val="header"/>
    <w:basedOn w:val="Normal"/>
    <w:link w:val="HeaderChar"/>
    <w:uiPriority w:val="99"/>
    <w:unhideWhenUsed/>
    <w:rsid w:val="00FA30B1"/>
    <w:pPr>
      <w:tabs>
        <w:tab w:val="center" w:pos="4680"/>
        <w:tab w:val="right" w:pos="9360"/>
      </w:tabs>
    </w:pPr>
  </w:style>
  <w:style w:type="character" w:customStyle="1" w:styleId="HeaderChar">
    <w:name w:val="Header Char"/>
    <w:basedOn w:val="DefaultParagraphFont"/>
    <w:link w:val="Header"/>
    <w:uiPriority w:val="99"/>
    <w:rsid w:val="00FA30B1"/>
    <w:rPr>
      <w:rFonts w:ascii="Times New Roman" w:eastAsia="Times New Roman" w:hAnsi="Times New Roman" w:cs="Times New Roman"/>
    </w:rPr>
  </w:style>
  <w:style w:type="paragraph" w:styleId="Footer">
    <w:name w:val="footer"/>
    <w:basedOn w:val="Normal"/>
    <w:link w:val="FooterChar"/>
    <w:uiPriority w:val="99"/>
    <w:unhideWhenUsed/>
    <w:rsid w:val="00FA30B1"/>
    <w:pPr>
      <w:tabs>
        <w:tab w:val="center" w:pos="4680"/>
        <w:tab w:val="right" w:pos="9360"/>
      </w:tabs>
    </w:pPr>
  </w:style>
  <w:style w:type="character" w:customStyle="1" w:styleId="FooterChar">
    <w:name w:val="Footer Char"/>
    <w:basedOn w:val="DefaultParagraphFont"/>
    <w:link w:val="Footer"/>
    <w:uiPriority w:val="99"/>
    <w:rsid w:val="00FA30B1"/>
    <w:rPr>
      <w:rFonts w:ascii="Times New Roman" w:eastAsia="Times New Roman" w:hAnsi="Times New Roman" w:cs="Times New Roman"/>
    </w:rPr>
  </w:style>
  <w:style w:type="character" w:styleId="Strong">
    <w:name w:val="Strong"/>
    <w:basedOn w:val="DefaultParagraphFont"/>
    <w:uiPriority w:val="22"/>
    <w:qFormat/>
    <w:rsid w:val="00A224DD"/>
    <w:rPr>
      <w:b/>
      <w:bCs/>
    </w:rPr>
  </w:style>
  <w:style w:type="character" w:customStyle="1" w:styleId="UnresolvedMention">
    <w:name w:val="Unresolved Mention"/>
    <w:basedOn w:val="DefaultParagraphFont"/>
    <w:uiPriority w:val="99"/>
    <w:semiHidden/>
    <w:unhideWhenUsed/>
    <w:rsid w:val="001C77E2"/>
    <w:rPr>
      <w:color w:val="605E5C"/>
      <w:shd w:val="clear" w:color="auto" w:fill="E1DFDD"/>
    </w:rPr>
  </w:style>
  <w:style w:type="character" w:styleId="FollowedHyperlink">
    <w:name w:val="FollowedHyperlink"/>
    <w:basedOn w:val="DefaultParagraphFont"/>
    <w:uiPriority w:val="99"/>
    <w:semiHidden/>
    <w:unhideWhenUsed/>
    <w:rsid w:val="000622AE"/>
    <w:rPr>
      <w:color w:val="800080" w:themeColor="followedHyperlink"/>
      <w:u w:val="single"/>
    </w:rPr>
  </w:style>
  <w:style w:type="paragraph" w:styleId="BalloonText">
    <w:name w:val="Balloon Text"/>
    <w:basedOn w:val="Normal"/>
    <w:link w:val="BalloonTextChar"/>
    <w:uiPriority w:val="99"/>
    <w:semiHidden/>
    <w:unhideWhenUsed/>
    <w:rsid w:val="00A40444"/>
    <w:rPr>
      <w:rFonts w:ascii="Tahoma" w:hAnsi="Tahoma" w:cs="Tahoma"/>
      <w:sz w:val="16"/>
      <w:szCs w:val="16"/>
    </w:rPr>
  </w:style>
  <w:style w:type="character" w:customStyle="1" w:styleId="BalloonTextChar">
    <w:name w:val="Balloon Text Char"/>
    <w:basedOn w:val="DefaultParagraphFont"/>
    <w:link w:val="BalloonText"/>
    <w:uiPriority w:val="99"/>
    <w:semiHidden/>
    <w:rsid w:val="00A404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46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yu.ruqayyah@uin-alauddin.ac.id" TargetMode="External"/><Relationship Id="rId18" Type="http://schemas.openxmlformats.org/officeDocument/2006/relationships/hyperlink" Target="https://doi.org/10.46918/emik.v5i2.1601" TargetMode="External"/><Relationship Id="rId26" Type="http://schemas.openxmlformats.org/officeDocument/2006/relationships/hyperlink" Target="https://doi.org/10.22373/jihbiz.v4i1.12431" TargetMode="External"/><Relationship Id="rId3" Type="http://schemas.openxmlformats.org/officeDocument/2006/relationships/styles" Target="styles.xml"/><Relationship Id="rId21" Type="http://schemas.openxmlformats.org/officeDocument/2006/relationships/hyperlink" Target="%20https:/doi.org/10.32507/ajei.v13i1.1184"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dris.parakkasi@uin-alauddin.ac.id" TargetMode="External"/><Relationship Id="rId17" Type="http://schemas.openxmlformats.org/officeDocument/2006/relationships/hyperlink" Target="https://journal.uir.ac.id/index.php/tabarru/article/view/16318" TargetMode="External"/><Relationship Id="rId25" Type="http://schemas.openxmlformats.org/officeDocument/2006/relationships/hyperlink" Target="%20https:/doi.org/10.55606/akuntansi.v3i3.2050"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urnal.peneliti.net/index.php/JIWP/article/view/3192" TargetMode="External"/><Relationship Id="rId20" Type="http://schemas.openxmlformats.org/officeDocument/2006/relationships/hyperlink" Target="https://jurnal.ittc.web.id/index.php/jakbs/article/view/793" TargetMode="External"/><Relationship Id="rId29" Type="http://schemas.openxmlformats.org/officeDocument/2006/relationships/hyperlink" Target="https://doi.org/10.34007/ebmsj.v4i2.5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thur40@yahoo.co.id" TargetMode="External"/><Relationship Id="rId24" Type="http://schemas.openxmlformats.org/officeDocument/2006/relationships/hyperlink" Target="https://doi.org/10.22219/jes.v4i1.8752" TargetMode="External"/><Relationship Id="rId32" Type="http://schemas.openxmlformats.org/officeDocument/2006/relationships/hyperlink" Target="https://ejournal3.undip.ac.id/index.php/accounting/article/view/25580"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doi.org/10.30588/jmp.v8i1.391" TargetMode="External"/><Relationship Id="rId28" Type="http://schemas.openxmlformats.org/officeDocument/2006/relationships/hyperlink" Target="https://doi.org/10.22373/jihbiz.v3i1.9631" TargetMode="External"/><Relationship Id="rId36" Type="http://schemas.openxmlformats.org/officeDocument/2006/relationships/theme" Target="theme/theme1.xml"/><Relationship Id="rId10" Type="http://schemas.openxmlformats.org/officeDocument/2006/relationships/hyperlink" Target="mailto:sirajuddinroy@uin-alauddin.ac.id" TargetMode="External"/><Relationship Id="rId19" Type="http://schemas.openxmlformats.org/officeDocument/2006/relationships/hyperlink" Target="https://doi.org/10.47065/ekuitas.v5i1.3789" TargetMode="External"/><Relationship Id="rId31" Type="http://schemas.openxmlformats.org/officeDocument/2006/relationships/hyperlink" Target="https://journal.stiemb.ac.id/index.php/mea/article/view/148" TargetMode="External"/><Relationship Id="rId4" Type="http://schemas.microsoft.com/office/2007/relationships/stylesWithEffects" Target="stylesWithEffects.xml"/><Relationship Id="rId9" Type="http://schemas.openxmlformats.org/officeDocument/2006/relationships/hyperlink" Target="mailto:hismayanti47@gmail.com" TargetMode="External"/><Relationship Id="rId14" Type="http://schemas.openxmlformats.org/officeDocument/2006/relationships/hyperlink" Target="mailto:hismayanti47@gmail.com" TargetMode="External"/><Relationship Id="rId22" Type="http://schemas.openxmlformats.org/officeDocument/2006/relationships/hyperlink" Target="https://www.neliti.com/publications/459452/pengaruh-return-on-asset-biaya-operasional-atas-pendapatan-operasional-financing%20" TargetMode="External"/><Relationship Id="rId27" Type="http://schemas.openxmlformats.org/officeDocument/2006/relationships/hyperlink" Target="https://doi.org/10.35313/jaief.v3i1.3789" TargetMode="External"/><Relationship Id="rId30" Type="http://schemas.openxmlformats.org/officeDocument/2006/relationships/hyperlink" Target="https://jurnal.polinela.ac.id/PROSIDING/article/view/1146"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076A9-D0E5-45DF-8784-4464B5FA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14464</Words>
  <Characters>82448</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AMAL: Journal of Islamic Economic and Business (JIEB)</vt:lpstr>
    </vt:vector>
  </TitlesOfParts>
  <Company/>
  <LinksUpToDate>false</LinksUpToDate>
  <CharactersWithSpaces>96719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AMAL: Journal of Islamic Economic and Business (JIEB)</dc:title>
  <dc:creator>HP</dc:creator>
  <cp:lastModifiedBy>IAIN Ambon 4</cp:lastModifiedBy>
  <cp:revision>3</cp:revision>
  <dcterms:created xsi:type="dcterms:W3CDTF">2026-05-29T03:15:00Z</dcterms:created>
  <dcterms:modified xsi:type="dcterms:W3CDTF">2026-05-29T03:16:00Z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2019</vt:lpwstr>
  </property>
  <property fmtid="{D5CDD505-2E9C-101B-9397-08002B2CF9AE}" pid="4" name="LastSaved">
    <vt:filetime>2023-05-31T00:00:00Z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Citation Style_1">
    <vt:lpwstr>http://www.zotero.org/styles/apa</vt:lpwstr>
  </property>
  <property fmtid="{D5CDD505-2E9C-101B-9397-08002B2CF9AE}" pid="26" name="Mendeley Document_1">
    <vt:lpwstr>True</vt:lpwstr>
  </property>
  <property fmtid="{D5CDD505-2E9C-101B-9397-08002B2CF9AE}" pid="27" name="Mendeley Unique User Id_1">
    <vt:lpwstr>b3ce5d23-070a-345c-90e8-c48d3410c54d</vt:lpwstr>
  </property>
</Properties>
</file>