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49" w:rsidRPr="005267FB" w:rsidRDefault="00BC1C49" w:rsidP="00BC1C49">
      <w:pPr>
        <w:pStyle w:val="BodyText"/>
        <w:spacing w:before="11"/>
        <w:jc w:val="center"/>
        <w:rPr>
          <w:rFonts w:eastAsia="Calibri"/>
          <w:b/>
          <w:bCs/>
          <w:iCs/>
        </w:rPr>
      </w:pPr>
      <w:r w:rsidRPr="005267FB">
        <w:rPr>
          <w:rFonts w:eastAsia="Calibri"/>
          <w:b/>
          <w:bCs/>
          <w:iCs/>
        </w:rPr>
        <w:t>GAYA HIDUP, RELIGIUSITAS DAN LITERASI KEUANGAN SYARIAH TERHADAP KEPUTUSAN PENGGUNAAN E-WALLET  LINKAJA SYARIAH PADA MASYARAKAT KOTA SURAKARTA</w:t>
      </w:r>
    </w:p>
    <w:p w:rsidR="007F41C3" w:rsidRDefault="007F41C3" w:rsidP="00BC1C49">
      <w:pPr>
        <w:pStyle w:val="BodyText"/>
        <w:spacing w:before="11"/>
        <w:jc w:val="center"/>
        <w:rPr>
          <w:b/>
          <w:sz w:val="21"/>
        </w:rPr>
      </w:pPr>
    </w:p>
    <w:p w:rsidR="00AE2C58" w:rsidRDefault="00AE2C58" w:rsidP="00BC1C49">
      <w:pPr>
        <w:ind w:left="2" w:hanging="2"/>
        <w:jc w:val="center"/>
        <w:rPr>
          <w:b/>
          <w:sz w:val="24"/>
        </w:rPr>
      </w:pPr>
      <w:r>
        <w:rPr>
          <w:b/>
          <w:sz w:val="24"/>
        </w:rPr>
        <w:t>Wiwin Juliyanti</w:t>
      </w:r>
    </w:p>
    <w:p w:rsidR="00AE2C58" w:rsidRDefault="00AE2C58" w:rsidP="00BC1C49">
      <w:pPr>
        <w:ind w:left="3005" w:right="3082" w:hanging="2"/>
        <w:jc w:val="center"/>
        <w:rPr>
          <w:i/>
          <w:spacing w:val="1"/>
          <w:sz w:val="24"/>
        </w:rPr>
      </w:pPr>
      <w:r w:rsidRPr="00AE2C58">
        <w:rPr>
          <w:i/>
          <w:sz w:val="24"/>
        </w:rPr>
        <w:t>Universitas</w:t>
      </w:r>
      <w:r>
        <w:rPr>
          <w:i/>
          <w:sz w:val="24"/>
        </w:rPr>
        <w:t xml:space="preserve"> PGRI Madiun</w:t>
      </w:r>
    </w:p>
    <w:p w:rsidR="007F41C3" w:rsidRDefault="00EA301F" w:rsidP="00BC1C49">
      <w:pPr>
        <w:ind w:left="3005" w:right="3082" w:hanging="2"/>
        <w:jc w:val="center"/>
        <w:rPr>
          <w:i/>
          <w:sz w:val="24"/>
        </w:rPr>
      </w:pPr>
      <w:r>
        <w:rPr>
          <w:i/>
          <w:sz w:val="24"/>
        </w:rPr>
        <w:t>Email:</w:t>
      </w:r>
      <w:r>
        <w:rPr>
          <w:i/>
          <w:spacing w:val="-12"/>
          <w:sz w:val="24"/>
        </w:rPr>
        <w:t xml:space="preserve"> </w:t>
      </w:r>
      <w:r w:rsidR="00AE2C58">
        <w:rPr>
          <w:i/>
          <w:spacing w:val="-12"/>
          <w:sz w:val="24"/>
        </w:rPr>
        <w:t>wiwin@unipma.ac.id</w:t>
      </w:r>
      <w:hyperlink r:id="rId8"/>
    </w:p>
    <w:p w:rsidR="007F41C3" w:rsidRPr="00AE2C58" w:rsidRDefault="007F41C3">
      <w:pPr>
        <w:pStyle w:val="BodyText"/>
        <w:rPr>
          <w:i/>
          <w:color w:val="FF0000"/>
          <w:sz w:val="16"/>
        </w:rPr>
      </w:pPr>
    </w:p>
    <w:p w:rsidR="007F41C3" w:rsidRPr="000008FC" w:rsidRDefault="000008FC" w:rsidP="00C869E8">
      <w:pPr>
        <w:spacing w:before="92" w:line="252" w:lineRule="exact"/>
        <w:jc w:val="both"/>
        <w:rPr>
          <w:b/>
        </w:rPr>
      </w:pPr>
      <w:r>
        <w:rPr>
          <w:b/>
        </w:rPr>
        <w:t>Abstract</w:t>
      </w:r>
    </w:p>
    <w:p w:rsidR="00E0498D" w:rsidRPr="000008FC" w:rsidRDefault="00E0498D" w:rsidP="00E0498D">
      <w:pPr>
        <w:pStyle w:val="BodyText"/>
        <w:spacing w:before="11"/>
        <w:jc w:val="both"/>
        <w:rPr>
          <w:sz w:val="22"/>
          <w:szCs w:val="22"/>
        </w:rPr>
      </w:pPr>
      <w:r w:rsidRPr="000008FC">
        <w:rPr>
          <w:sz w:val="22"/>
          <w:szCs w:val="22"/>
        </w:rPr>
        <w:t>This study aims to analyze the influence of lifestyle, religiosity, and financial literacy on the decision to use LinkAja Syariah e-wallet in Surakarta City. A quantitative survey method was employed with a sample of 175 respondents who use LinkAja Syariah e-wallet. Data were collected through questionnaires and analyzed using multiple linear regression analysis with E-Views software. The results show that lifestyle, religiosity, and financial literacy significantly affect the decision to use LinkAja Syariah e-wallet, both partially and simultaneously. These findings highlight the importance of these factors in shaping the public’s preference for using a Sharia-compliant e-wallet. The study provides implications for LinkAja Syariah and related parties to continue developing services aligned with Sharia principles and the digital lifestyle of society.</w:t>
      </w:r>
    </w:p>
    <w:p w:rsidR="00E0498D" w:rsidRPr="000008FC" w:rsidRDefault="00E0498D" w:rsidP="00E0498D">
      <w:pPr>
        <w:pStyle w:val="BodyText"/>
        <w:spacing w:before="11"/>
        <w:jc w:val="both"/>
        <w:rPr>
          <w:sz w:val="22"/>
          <w:szCs w:val="22"/>
        </w:rPr>
      </w:pPr>
    </w:p>
    <w:p w:rsidR="00C869E8" w:rsidRPr="000008FC" w:rsidRDefault="00E0498D" w:rsidP="00E0498D">
      <w:pPr>
        <w:pStyle w:val="BodyText"/>
        <w:spacing w:before="11"/>
        <w:jc w:val="both"/>
        <w:rPr>
          <w:sz w:val="22"/>
          <w:szCs w:val="22"/>
        </w:rPr>
      </w:pPr>
      <w:r w:rsidRPr="000008FC">
        <w:rPr>
          <w:sz w:val="22"/>
          <w:szCs w:val="22"/>
        </w:rPr>
        <w:t>Keywords: lifestyle</w:t>
      </w:r>
      <w:r w:rsidR="001D26A5" w:rsidRPr="000008FC">
        <w:rPr>
          <w:sz w:val="22"/>
          <w:szCs w:val="22"/>
        </w:rPr>
        <w:t>;</w:t>
      </w:r>
      <w:r w:rsidRPr="000008FC">
        <w:rPr>
          <w:sz w:val="22"/>
          <w:szCs w:val="22"/>
        </w:rPr>
        <w:t xml:space="preserve"> religiosity</w:t>
      </w:r>
      <w:r w:rsidR="001D26A5" w:rsidRPr="000008FC">
        <w:rPr>
          <w:sz w:val="22"/>
          <w:szCs w:val="22"/>
        </w:rPr>
        <w:t>;</w:t>
      </w:r>
      <w:r w:rsidRPr="000008FC">
        <w:rPr>
          <w:sz w:val="22"/>
          <w:szCs w:val="22"/>
        </w:rPr>
        <w:t xml:space="preserve"> financial literacy</w:t>
      </w:r>
      <w:r w:rsidR="001D26A5" w:rsidRPr="000008FC">
        <w:rPr>
          <w:sz w:val="22"/>
          <w:szCs w:val="22"/>
        </w:rPr>
        <w:t>;</w:t>
      </w:r>
      <w:r w:rsidRPr="000008FC">
        <w:rPr>
          <w:sz w:val="22"/>
          <w:szCs w:val="22"/>
        </w:rPr>
        <w:t xml:space="preserve"> LinkAja Syariah</w:t>
      </w:r>
      <w:r w:rsidR="001D26A5" w:rsidRPr="000008FC">
        <w:rPr>
          <w:sz w:val="22"/>
          <w:szCs w:val="22"/>
        </w:rPr>
        <w:t>;</w:t>
      </w:r>
      <w:r w:rsidRPr="000008FC">
        <w:rPr>
          <w:sz w:val="22"/>
          <w:szCs w:val="22"/>
        </w:rPr>
        <w:t xml:space="preserve"> e-wallet</w:t>
      </w:r>
      <w:r w:rsidR="00C869E8" w:rsidRPr="000008FC">
        <w:rPr>
          <w:sz w:val="22"/>
          <w:szCs w:val="22"/>
        </w:rPr>
        <w:t xml:space="preserve">. </w:t>
      </w:r>
    </w:p>
    <w:p w:rsidR="00207A1C" w:rsidRPr="00C869E8" w:rsidRDefault="00207A1C" w:rsidP="00C869E8">
      <w:pPr>
        <w:pStyle w:val="BodyText"/>
        <w:spacing w:before="11"/>
        <w:jc w:val="both"/>
        <w:rPr>
          <w:i/>
          <w:sz w:val="22"/>
          <w:szCs w:val="22"/>
        </w:rPr>
      </w:pPr>
    </w:p>
    <w:p w:rsidR="00C869E8" w:rsidRDefault="00C869E8">
      <w:pPr>
        <w:ind w:left="101"/>
        <w:rPr>
          <w:b/>
        </w:rPr>
      </w:pPr>
    </w:p>
    <w:p w:rsidR="007F41C3" w:rsidRPr="00C869E8" w:rsidRDefault="000008FC" w:rsidP="00C869E8">
      <w:pPr>
        <w:rPr>
          <w:b/>
        </w:rPr>
      </w:pPr>
      <w:r>
        <w:rPr>
          <w:b/>
        </w:rPr>
        <w:t>Abstrak</w:t>
      </w:r>
    </w:p>
    <w:p w:rsidR="00C869E8" w:rsidRDefault="00E0498D" w:rsidP="00C869E8">
      <w:pPr>
        <w:jc w:val="both"/>
        <w:rPr>
          <w:b/>
        </w:rPr>
      </w:pPr>
      <w:r w:rsidRPr="00E0498D">
        <w:t xml:space="preserve">Penelitian ini bertujuan untuk menganalisis pengaruh </w:t>
      </w:r>
      <w:proofErr w:type="gramStart"/>
      <w:r w:rsidRPr="00E0498D">
        <w:t>gaya</w:t>
      </w:r>
      <w:proofErr w:type="gramEnd"/>
      <w:r w:rsidRPr="00E0498D">
        <w:t xml:space="preserve"> hidup, religiusitas, dan literasi keuangan syariah terhadap keputusan penggunaan e-wallet LinkAja Syariah di Kota Surakarta. Metode yang digunakan adalah survei kuantitatif dengan sampel sebanyak 175 responden yang menggunakan e-wallet LinkAja Syariah. Data dikumpulkan melalui kuesioner dan dianalisis menggunakan teknik analisis regresi linier berganda dengan bantuan software E-Views. Hasil penelitian menunjukkan bahwa gaya hidup, religiusitas, dan literasi keuangan syariah memiliki pengaruh signifikan terhadap keputusan penggunaan e-wallet LinkAja Syariah, baik secara parsial maupun simultan. Temuan ini mengindikasikan pentingnya faktor-faktor tersebut dalam mempengaruhi preferensi masyarakat terhadap penggunaan e-wallet berbasis syariah. Penelitian ini memberikan implikasi bagi pengelola LinkAja Syariah dan pihak terkait untuk terus mengembangkan layanan yang sesuai dengan prinsip syariah dan gaya hidup masyarakat digital.</w:t>
      </w:r>
    </w:p>
    <w:p w:rsidR="00E0498D" w:rsidRDefault="00E0498D" w:rsidP="00C869E8">
      <w:pPr>
        <w:jc w:val="both"/>
        <w:rPr>
          <w:b/>
        </w:rPr>
      </w:pPr>
    </w:p>
    <w:p w:rsidR="007F41C3" w:rsidRPr="000008FC" w:rsidRDefault="00EA301F" w:rsidP="00C869E8">
      <w:pPr>
        <w:jc w:val="both"/>
      </w:pPr>
      <w:r w:rsidRPr="000008FC">
        <w:t>Kata</w:t>
      </w:r>
      <w:r w:rsidRPr="000008FC">
        <w:rPr>
          <w:spacing w:val="-4"/>
        </w:rPr>
        <w:t xml:space="preserve"> </w:t>
      </w:r>
      <w:r w:rsidRPr="000008FC">
        <w:t xml:space="preserve">Kunci: </w:t>
      </w:r>
      <w:r w:rsidR="00114FDC" w:rsidRPr="000008FC">
        <w:t>G</w:t>
      </w:r>
      <w:r w:rsidR="00E0498D" w:rsidRPr="000008FC">
        <w:t>aya hidup</w:t>
      </w:r>
      <w:r w:rsidR="00114FDC" w:rsidRPr="000008FC">
        <w:t>;</w:t>
      </w:r>
      <w:r w:rsidR="00E0498D" w:rsidRPr="000008FC">
        <w:t xml:space="preserve"> religiusitas</w:t>
      </w:r>
      <w:r w:rsidR="00114FDC" w:rsidRPr="000008FC">
        <w:t>;</w:t>
      </w:r>
      <w:r w:rsidR="00E0498D" w:rsidRPr="000008FC">
        <w:t xml:space="preserve"> literasi keuangan syariah</w:t>
      </w:r>
      <w:r w:rsidR="00114FDC" w:rsidRPr="000008FC">
        <w:t>;</w:t>
      </w:r>
      <w:r w:rsidR="00E0498D" w:rsidRPr="000008FC">
        <w:t xml:space="preserve"> LinkAja Syariah</w:t>
      </w:r>
      <w:r w:rsidR="00114FDC" w:rsidRPr="000008FC">
        <w:t>;</w:t>
      </w:r>
      <w:r w:rsidR="00E0498D" w:rsidRPr="000008FC">
        <w:t xml:space="preserve"> e-wallet</w:t>
      </w:r>
    </w:p>
    <w:p w:rsidR="007F41C3" w:rsidRDefault="007F41C3">
      <w:pPr>
        <w:pStyle w:val="BodyText"/>
        <w:rPr>
          <w:b/>
        </w:rPr>
      </w:pPr>
    </w:p>
    <w:p w:rsidR="007F41C3" w:rsidRDefault="007F41C3">
      <w:pPr>
        <w:pStyle w:val="BodyText"/>
        <w:rPr>
          <w:b/>
        </w:rPr>
      </w:pPr>
    </w:p>
    <w:p w:rsidR="007F41C3" w:rsidRDefault="00EA301F">
      <w:pPr>
        <w:pStyle w:val="Heading1"/>
        <w:jc w:val="left"/>
      </w:pPr>
      <w:r>
        <w:t>PENDAHULUAN</w:t>
      </w:r>
    </w:p>
    <w:p w:rsidR="00BC1C49" w:rsidRPr="003832E1" w:rsidRDefault="00BC1C49" w:rsidP="00056CE6">
      <w:pPr>
        <w:pStyle w:val="BodyText"/>
        <w:ind w:firstLine="567"/>
        <w:jc w:val="both"/>
      </w:pPr>
      <w:r w:rsidRPr="003832E1">
        <w:t>Keuangan syariah merupakan sistem keuangan yang berlandaskan prinsip-prinsip syariah Islam, yang melarang riba (bunga), spekulasi, dan investasi dalam bisnis yang dianggap haram. Sistem ini hadir sebagai alternatif layanan keuangan yang sejalan dengan nilai-nilai Islam, menawarkan produk seperti tabungan, investasi, dan pembiayaan. Di Indonesia, perkembangan keuangan syariah terus menunjukkan tren positif. Salah satu pemicu utama adalah besarnya populasi Muslim di Indonesia, mencapai 231,06 juta jiwa atau sekitar 87,2% dari total penduduk, menjadikan negara ini sebagai pasar potensial sekaligus pusat pengembangan keuangan syariah dunia.</w:t>
      </w:r>
    </w:p>
    <w:p w:rsidR="00BC1C49" w:rsidRPr="003832E1" w:rsidRDefault="00BC1C49" w:rsidP="00056CE6">
      <w:pPr>
        <w:pStyle w:val="BodyText"/>
        <w:ind w:firstLine="567"/>
        <w:jc w:val="both"/>
      </w:pPr>
      <w:r w:rsidRPr="003832E1">
        <w:t>Peningkatan literasi keuangan syariah menjadi semakin relevan di tengah kompleksitas produk dan layanan keuangan berbasis syariah. Berdasarkan data Otoritas Jasa Keuangan (OJK) dalam Laporan Perkembangan Keuangan Syariah Indonesia (LPKSI) 2022, perbankan syariah mencatatkan pangsa pasar sebesar 33,77% dengan pertumbuhan tahunan sebesar 15,63%. Keberadaan literasi keuangan syariah yang baik memungkinkan masyarakat untuk mengelola keuangan mereka secara lebih bijak dan sesuai dengan nilai-nilai agama.</w:t>
      </w:r>
    </w:p>
    <w:p w:rsidR="00BC1C49" w:rsidRPr="003832E1" w:rsidRDefault="00BC1C49" w:rsidP="00056CE6">
      <w:pPr>
        <w:pStyle w:val="BodyText"/>
        <w:ind w:firstLine="567"/>
        <w:jc w:val="both"/>
      </w:pPr>
      <w:r w:rsidRPr="003832E1">
        <w:t xml:space="preserve">Salah satu inovasi dalam keuangan syariah adalah pengembangan e-wallet berbasis </w:t>
      </w:r>
      <w:r w:rsidRPr="003832E1">
        <w:lastRenderedPageBreak/>
        <w:t xml:space="preserve">syariah, seperti LinkAja Syariah, yang memadukan prinsip syariah dengan teknologi digital. </w:t>
      </w:r>
      <w:r w:rsidRPr="003832E1">
        <w:rPr>
          <w:bCs/>
        </w:rPr>
        <w:t>LinkAja Syariah</w:t>
      </w:r>
      <w:r w:rsidRPr="003832E1">
        <w:t xml:space="preserve">, sebagai e-wallet syariah pertama di Indonesia, memfasilitasi kebutuhan transaksi masyarakat Muslim, seperti pembayaran zakat, infaq, dan sedekah, hingga layanan keuangan sehari-hari yang sesuai dengan syariah. Berdasarkan survei yang dilakukan pada 2024, </w:t>
      </w:r>
      <w:r w:rsidRPr="003832E1">
        <w:rPr>
          <w:bCs/>
        </w:rPr>
        <w:t>LinkAja Syariah menjadi salah satu e-wallet berbasis syariah yang paling banyak digunakan di Indonesia</w:t>
      </w:r>
      <w:r w:rsidRPr="003832E1">
        <w:t>, diikuti oleh platform lain seperti Dana Syariah dan OVO Syariah.</w:t>
      </w:r>
    </w:p>
    <w:p w:rsidR="00BC1C49" w:rsidRDefault="00BC1C49" w:rsidP="00056CE6">
      <w:pPr>
        <w:pStyle w:val="BodyText"/>
        <w:ind w:firstLine="567"/>
        <w:jc w:val="both"/>
      </w:pPr>
      <w:r w:rsidRPr="003832E1">
        <w:t xml:space="preserve">Pada tahun 2023, Indonesia mencatat penggunaan e-wallet yang semakin masif, dengan lebih dari </w:t>
      </w:r>
      <w:r w:rsidRPr="003832E1">
        <w:rPr>
          <w:bCs/>
        </w:rPr>
        <w:t>110 juta pengguna aktif</w:t>
      </w:r>
      <w:r w:rsidRPr="003832E1">
        <w:t>. Platform seperti Gopay, OVO, Dana, dan ShopeePay mendominasi pasar, sementara e-wallet berbasis syariah, seperti LinkAja Syariah, perlahan-lahan memperkuat posisinya dengan segmen pasar yang lebih spesifik. Pertumbuhan ini menunjukkan bagaimana masyarakat Indonesia, khususnya di wilayah urban seperti Surakarta, mulai beradaptasi dengan transaksi digital yang sesuai dengan prinsip syariah.</w:t>
      </w:r>
    </w:p>
    <w:p w:rsidR="00C942A9" w:rsidRPr="00C942A9" w:rsidRDefault="00C942A9" w:rsidP="00056CE6">
      <w:pPr>
        <w:pStyle w:val="BodyText"/>
        <w:ind w:firstLine="567"/>
        <w:jc w:val="both"/>
      </w:pPr>
      <w:r w:rsidRPr="00C942A9">
        <w:t>Pada tahun 2021, layanan uang elektronik berbasis syariah milik PT Fintek Karya Nusantara (Finarya), LinkAja Syariah, mencatatkan pertumbuhan yang sangat pesat. Transaksi melalui platform LinkAja Syariah mengalami peningkatan signifikan sebesar 332% dibandingkan tahun sebelumnya. Selain itu, nilai total transaksi bruto (</w:t>
      </w:r>
      <w:r w:rsidRPr="00C942A9">
        <w:rPr>
          <w:i/>
          <w:iCs/>
        </w:rPr>
        <w:t>Gross Transaction Value</w:t>
      </w:r>
      <w:r w:rsidRPr="00C942A9">
        <w:t xml:space="preserve"> atau GTV) juga mengalami lonjakan sebesar 306% pada periode yang </w:t>
      </w:r>
      <w:proofErr w:type="gramStart"/>
      <w:r w:rsidRPr="00C942A9">
        <w:t>sama</w:t>
      </w:r>
      <w:proofErr w:type="gramEnd"/>
      <w:r w:rsidRPr="00C942A9">
        <w:t>. Peningkatan ini mencerminkan semakin tingginya minat masyarakat terhadap layanan keuangan berbasis syariah yang lebih mudah diakses melalui teknologi digital.</w:t>
      </w:r>
    </w:p>
    <w:p w:rsidR="00C942A9" w:rsidRPr="00C942A9" w:rsidRDefault="00C942A9" w:rsidP="00056CE6">
      <w:pPr>
        <w:pStyle w:val="BodyText"/>
        <w:ind w:firstLine="567"/>
        <w:jc w:val="both"/>
      </w:pPr>
      <w:r w:rsidRPr="00C942A9">
        <w:t>Di sisi lain, pendapatan layanan syariah LinkAja pada tahun 2021 mengalami pertumbuhan luar biasa hingga 1.459% secara tahunan (</w:t>
      </w:r>
      <w:r w:rsidRPr="00C942A9">
        <w:rPr>
          <w:i/>
          <w:iCs/>
        </w:rPr>
        <w:t>year-on-year</w:t>
      </w:r>
      <w:r w:rsidRPr="00C942A9">
        <w:t>). Momentum ini mendorong perusahaan untuk melakukan rebranding layanan syariah mereka menjadi LinkAja Syariah pada tahun 2022, guna memperkuat identitasnya sebagai penyedia layanan keuangan syariah terdepan di Indonesia. Langkah strategis lainnya adalah kolaborasi dengan PT Bank Syariah Indonesia Tbk (BSI) pada tahun 2021. Kolaborasi ini mencakup berbagai program digital, seperti pembukaan rekening secara online, yang semakin memperluas ekosistem layanan keuangan berbasis syariah.</w:t>
      </w:r>
    </w:p>
    <w:p w:rsidR="00C942A9" w:rsidRPr="00C942A9" w:rsidRDefault="00C942A9" w:rsidP="00056CE6">
      <w:pPr>
        <w:pStyle w:val="BodyText"/>
        <w:ind w:firstLine="567"/>
        <w:jc w:val="both"/>
      </w:pPr>
      <w:r w:rsidRPr="00C942A9">
        <w:t>Perkembangan signifikan ini menunjukkan bahwa LinkAja Syariah mampu menjawab kebutuhan masyarakat terhadap layanan keuangan yang praktis dan sesuai dengan prinsip syariah, sekaligus mengukuhkan posisinya dalam industri teknologi finansial syariah di Indonesia.</w:t>
      </w:r>
    </w:p>
    <w:p w:rsidR="00C942A9" w:rsidRDefault="00C942A9" w:rsidP="00746F82">
      <w:pPr>
        <w:pStyle w:val="BodyText"/>
        <w:ind w:firstLine="720"/>
        <w:jc w:val="center"/>
      </w:pPr>
      <w:r>
        <w:rPr>
          <w:noProof/>
          <w:lang w:val="id-ID" w:eastAsia="id-ID"/>
        </w:rPr>
        <w:drawing>
          <wp:inline distT="0" distB="0" distL="0" distR="0">
            <wp:extent cx="3852672" cy="1905407"/>
            <wp:effectExtent l="76200" t="76200" r="128905"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png"/>
                    <pic:cNvPicPr/>
                  </pic:nvPicPr>
                  <pic:blipFill>
                    <a:blip r:embed="rId9">
                      <a:extLst>
                        <a:ext uri="{28A0092B-C50C-407E-A947-70E740481C1C}">
                          <a14:useLocalDpi xmlns:a14="http://schemas.microsoft.com/office/drawing/2010/main" val="0"/>
                        </a:ext>
                      </a:extLst>
                    </a:blip>
                    <a:stretch>
                      <a:fillRect/>
                    </a:stretch>
                  </pic:blipFill>
                  <pic:spPr>
                    <a:xfrm>
                      <a:off x="0" y="0"/>
                      <a:ext cx="3864133" cy="1911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46F82" w:rsidRPr="00827673" w:rsidRDefault="00746F82" w:rsidP="00746F82">
      <w:pPr>
        <w:pStyle w:val="BodyText"/>
        <w:ind w:firstLine="720"/>
        <w:jc w:val="center"/>
        <w:rPr>
          <w:b/>
        </w:rPr>
      </w:pPr>
      <w:r w:rsidRPr="00827673">
        <w:rPr>
          <w:b/>
        </w:rPr>
        <w:t>Gambar 1.</w:t>
      </w:r>
      <w:r w:rsidR="00827673" w:rsidRPr="00827673">
        <w:rPr>
          <w:b/>
        </w:rPr>
        <w:t>1</w:t>
      </w:r>
      <w:r w:rsidRPr="00827673">
        <w:rPr>
          <w:b/>
        </w:rPr>
        <w:t xml:space="preserve"> Grafik Pert</w:t>
      </w:r>
      <w:r w:rsidR="00395A0F" w:rsidRPr="00827673">
        <w:rPr>
          <w:b/>
        </w:rPr>
        <w:t>umbuhan Link Aja Tahun 2017-2021</w:t>
      </w:r>
    </w:p>
    <w:p w:rsidR="00746F82" w:rsidRPr="003832E1" w:rsidRDefault="00746F82" w:rsidP="00056CE6">
      <w:pPr>
        <w:pStyle w:val="BodyText"/>
        <w:ind w:firstLine="567"/>
        <w:jc w:val="both"/>
      </w:pPr>
      <w:r w:rsidRPr="00746F82">
        <w:t>Pada tahun 2021, perusahaan mengalami pertumbuhan yang signifikan di berbagai aspek, dengan transaksi yang meningkat pesat dari 100% pada tahun 2020 menjadi 332%. Nilai total transaksi bruto (GTV) juga mencatatkan kenaikan yang substansial, meningkat dari 100% pada tahun 2020 menjadi 306%. Lebih mengesankan lagi, pendapatan dari layanan syariah mengalami lonjakan luar biasa, mencatatkan pertumbuhan fantastis dari 100% pada tahun 2020 menjadi 1.459% pada tahun 2021.</w:t>
      </w:r>
    </w:p>
    <w:p w:rsidR="00BC1C49" w:rsidRPr="003832E1" w:rsidRDefault="00BC1C49" w:rsidP="00056CE6">
      <w:pPr>
        <w:pStyle w:val="BodyText"/>
        <w:ind w:firstLine="567"/>
        <w:jc w:val="both"/>
      </w:pPr>
      <w:r w:rsidRPr="003832E1">
        <w:t xml:space="preserve">Gaya hidup masyarakat modern, terutama generasi muda seperti Generasi Z, sangat dipengaruhi oleh perkembangan teknologi. Generasi ini dikenal memiliki ketergantungan </w:t>
      </w:r>
      <w:r w:rsidRPr="003832E1">
        <w:lastRenderedPageBreak/>
        <w:t xml:space="preserve">tinggi pada teknologi untuk mendukung aktivitas sehari-hari. Dalam konteks keuangan, </w:t>
      </w:r>
      <w:proofErr w:type="gramStart"/>
      <w:r w:rsidRPr="003832E1">
        <w:t>gaya</w:t>
      </w:r>
      <w:proofErr w:type="gramEnd"/>
      <w:r w:rsidRPr="003832E1">
        <w:t xml:space="preserve"> hidup yang mengutamakan kemudahan, efisiensi, dan kenyamanan mendorong mereka untuk beralih ke layanan digital, termasuk e-wallet. </w:t>
      </w:r>
      <w:r w:rsidRPr="003832E1">
        <w:rPr>
          <w:bCs/>
        </w:rPr>
        <w:t>LinkAja Syariah</w:t>
      </w:r>
      <w:r w:rsidRPr="003832E1">
        <w:t xml:space="preserve">, dengan konsep berbasis syariah, menjawab kebutuhan </w:t>
      </w:r>
      <w:proofErr w:type="gramStart"/>
      <w:r w:rsidRPr="003832E1">
        <w:t>gaya</w:t>
      </w:r>
      <w:proofErr w:type="gramEnd"/>
      <w:r w:rsidRPr="003832E1">
        <w:t xml:space="preserve"> hidup ini sambil mempertahankan prinsip-prinsip keuangan yang Islami. Studi ini menunjukkan bahwa </w:t>
      </w:r>
      <w:proofErr w:type="gramStart"/>
      <w:r w:rsidRPr="003832E1">
        <w:t>gaya</w:t>
      </w:r>
      <w:proofErr w:type="gramEnd"/>
      <w:r w:rsidRPr="003832E1">
        <w:t xml:space="preserve"> hidup modern memiliki pengaruh signifikan terhadap keputusan penggunaan e-wallet berbasis syariah.</w:t>
      </w:r>
    </w:p>
    <w:p w:rsidR="00BC1C49" w:rsidRPr="003832E1" w:rsidRDefault="00BC1C49" w:rsidP="00056CE6">
      <w:pPr>
        <w:pStyle w:val="BodyText"/>
        <w:ind w:firstLine="567"/>
        <w:jc w:val="both"/>
        <w:rPr>
          <w:bCs/>
        </w:rPr>
      </w:pPr>
      <w:r w:rsidRPr="003832E1">
        <w:t xml:space="preserve">Religiusitas menjadi faktor penting dalam pengambilan keputusan keuangan, khususnya di </w:t>
      </w:r>
      <w:proofErr w:type="gramStart"/>
      <w:r w:rsidRPr="003832E1">
        <w:t>kota</w:t>
      </w:r>
      <w:proofErr w:type="gramEnd"/>
      <w:r w:rsidRPr="003832E1">
        <w:t xml:space="preserve"> Surakarta, yang memiliki budaya religius yang kuat. Masyarakat yang memiliki tingkat religiusitas tinggi cenderung memilih produk dan layanan yang sejalan dengan keyakinan agama mereka. Dalam hal ini, </w:t>
      </w:r>
      <w:r w:rsidRPr="003832E1">
        <w:rPr>
          <w:bCs/>
        </w:rPr>
        <w:t>LinkAja Syariah</w:t>
      </w:r>
      <w:r w:rsidRPr="003832E1">
        <w:t xml:space="preserve"> menyediakan fitur-fitur seperti pembayaran zakat, infaq, sedekah, dan layanan halal lainnya yang menarik perhatian pengguna dengan tingkat religiusitas tinggi. Hal ini menunjukkan bahwa religiusitas secara signifikan memengaruhi keputusan masyarakat Surakarta dalam menggunakan e-wallet berbasis syariah.</w:t>
      </w:r>
    </w:p>
    <w:p w:rsidR="00BC1C49" w:rsidRPr="003832E1" w:rsidRDefault="00BC1C49" w:rsidP="00056CE6">
      <w:pPr>
        <w:pStyle w:val="BodyText"/>
        <w:ind w:firstLine="567"/>
        <w:jc w:val="both"/>
      </w:pPr>
      <w:r w:rsidRPr="003832E1">
        <w:t>Literasi keuangan syariah mencakup pengetahuan dan pemahaman mengenai produk keuangan yang sesuai dengan prinsip syariah. Di tengah pesatnya perkembangan teknologi keuangan, literasi keuangan syariah menjadi aspek krusial bagi masyarakat untuk membuat keputusan keuangan yang tepat. Penelitian ini menemukan bahwa pengguna e-wallet LinkAja Syariah di Surakarta dengan literasi keuangan syariah yang baik lebih cenderung memahami dan memanfaatkan fitur-fitur yang ditawarkan. Hal ini menegaskan pentingnya literasi keuangan syariah dalam mendukung keputusan keuangan yang bijak.</w:t>
      </w:r>
    </w:p>
    <w:p w:rsidR="003832E1" w:rsidRPr="003832E1" w:rsidRDefault="003832E1" w:rsidP="00056CE6">
      <w:pPr>
        <w:pStyle w:val="BodyText"/>
        <w:ind w:firstLine="567"/>
        <w:jc w:val="both"/>
      </w:pPr>
      <w:r w:rsidRPr="003832E1">
        <w:t xml:space="preserve">Menurut data Otoritas Jasa Keuangan (OJK), rendahnya minat masyarakat terhadap produk dan jasa keuangan syariah disebabkan oleh beberapa faktor yang saling berkaitan. Salah satu faktor utama adalah tingkat literasi keuangan syariah yang masih sangat rendah. Pada tahun 2022, indeks literasi keuangan syariah hanya mencapai </w:t>
      </w:r>
      <w:r w:rsidRPr="003832E1">
        <w:rPr>
          <w:bCs/>
        </w:rPr>
        <w:t>9</w:t>
      </w:r>
      <w:proofErr w:type="gramStart"/>
      <w:r w:rsidRPr="003832E1">
        <w:rPr>
          <w:bCs/>
        </w:rPr>
        <w:t>,14</w:t>
      </w:r>
      <w:proofErr w:type="gramEnd"/>
      <w:r w:rsidRPr="003832E1">
        <w:rPr>
          <w:bCs/>
        </w:rPr>
        <w:t>%</w:t>
      </w:r>
      <w:r w:rsidRPr="003832E1">
        <w:t xml:space="preserve">, jauh tertinggal dibandingkan dengan indeks literasi keuangan nasional yang telah mencapai </w:t>
      </w:r>
      <w:r w:rsidRPr="003832E1">
        <w:rPr>
          <w:bCs/>
        </w:rPr>
        <w:t>49,68%</w:t>
      </w:r>
      <w:r w:rsidRPr="003832E1">
        <w:t>. Kondisi ini mencerminkan bahwa sebagian besar masyarakat Indonesia belum memiliki pemahaman yang memadai mengenai prinsip-prinsip keuangan syariah, produk yang tersedia, serta manfaatnya dalam kehidupan sehari-hari.</w:t>
      </w:r>
    </w:p>
    <w:p w:rsidR="003832E1" w:rsidRPr="003832E1" w:rsidRDefault="003832E1" w:rsidP="00056CE6">
      <w:pPr>
        <w:pStyle w:val="BodyText"/>
        <w:ind w:firstLine="567"/>
        <w:jc w:val="both"/>
      </w:pPr>
      <w:r w:rsidRPr="003832E1">
        <w:t xml:space="preserve">Selain itu, rendahnya pangsa pasar keuangan syariah turut menjadi penghambat utama dalam meningkatkan minat masyarakat terhadap layanan keuangan syariah. Berdasarkan hasil Survei Nasional Literasi dan Inklusi Keuangan (SNLIK) tahun 2022, indeks inklusi keuangan syariah baru mencapai </w:t>
      </w:r>
      <w:r w:rsidRPr="003832E1">
        <w:rPr>
          <w:bCs/>
        </w:rPr>
        <w:t>12</w:t>
      </w:r>
      <w:proofErr w:type="gramStart"/>
      <w:r w:rsidRPr="003832E1">
        <w:rPr>
          <w:bCs/>
        </w:rPr>
        <w:t>,12</w:t>
      </w:r>
      <w:proofErr w:type="gramEnd"/>
      <w:r w:rsidRPr="003832E1">
        <w:rPr>
          <w:bCs/>
        </w:rPr>
        <w:t>%</w:t>
      </w:r>
      <w:r w:rsidRPr="003832E1">
        <w:t xml:space="preserve">, jauh tertinggal dari indeks inklusi keuangan umum yang telah mencapai </w:t>
      </w:r>
      <w:r w:rsidRPr="003832E1">
        <w:rPr>
          <w:bCs/>
        </w:rPr>
        <w:t>85,10%</w:t>
      </w:r>
      <w:r w:rsidRPr="003832E1">
        <w:t>. Hal ini menunjukkan bahwa meskipun Indonesia memiliki populasi Muslim terbesar di dunia, akses dan pemanfaatan layanan keuangan syariah masih sangat terbatas dibandingkan dengan layanan keuangan konvensional.</w:t>
      </w:r>
    </w:p>
    <w:p w:rsidR="003832E1" w:rsidRPr="003832E1" w:rsidRDefault="003832E1" w:rsidP="00056CE6">
      <w:pPr>
        <w:pStyle w:val="BodyText"/>
        <w:ind w:firstLine="567"/>
        <w:jc w:val="both"/>
      </w:pPr>
      <w:r w:rsidRPr="003832E1">
        <w:t>Tantangan tersebut menjadi perhatian penting bagi berbagai pihak untuk terus mengupayakan peningkatan literasi dan inklusi keuangan syariah di tengah masyarakat. Salah satu langkah strategis adalah dengan memperluas program edukasi dan sosialisasi mengenai keuangan syariah, yang tidak hanya memberikan pengetahuan dasar tetapi juga menjelaskan manfaat praktisnya. Program-program ini perlu diarahkan pada berbagai segmen masyarakat, terutama generasi muda dan masyarakat urban, yang memiliki potensi besar untuk menjadi pengguna aktif layanan keuangan berbasis syariah.</w:t>
      </w:r>
    </w:p>
    <w:p w:rsidR="003832E1" w:rsidRDefault="003832E1" w:rsidP="00056CE6">
      <w:pPr>
        <w:pStyle w:val="BodyText"/>
        <w:ind w:firstLine="567"/>
        <w:jc w:val="both"/>
      </w:pPr>
      <w:r>
        <w:t>Berdasarkan latar belakang tersebut,</w:t>
      </w:r>
      <w:r w:rsidRPr="003832E1">
        <w:t xml:space="preserve"> peningkatan literasi keuangan syariah tidak hanya menjadi tanggung jawab lembaga keuangan, tetapi juga memerlukan kolaborasi berbagai pihak, termasuk pemerintah, akademisi, dan komunitas. Upaya kolektif ini diharapkan dapat mendorong masyarakat untuk lebih memahami dan memanfaatkan produk keuangan syariah, yang pada akhirnya </w:t>
      </w:r>
      <w:proofErr w:type="gramStart"/>
      <w:r w:rsidRPr="003832E1">
        <w:t>akan</w:t>
      </w:r>
      <w:proofErr w:type="gramEnd"/>
      <w:r w:rsidRPr="003832E1">
        <w:t xml:space="preserve"> meningkatkan inklusi keuangan syariah secara keseluruhan dan mendukung pertumbuhan eko</w:t>
      </w:r>
      <w:r>
        <w:t>nomi berbasis nilai-nilai Islam.</w:t>
      </w:r>
    </w:p>
    <w:p w:rsidR="003832E1" w:rsidRPr="003832E1" w:rsidRDefault="003832E1" w:rsidP="00056CE6">
      <w:pPr>
        <w:pStyle w:val="BodyText"/>
        <w:ind w:firstLine="567"/>
        <w:jc w:val="both"/>
      </w:pPr>
      <w:r w:rsidRPr="003832E1">
        <w:t xml:space="preserve">Penelitian ini memilih variabel </w:t>
      </w:r>
      <w:proofErr w:type="gramStart"/>
      <w:r w:rsidRPr="003832E1">
        <w:t>gaya</w:t>
      </w:r>
      <w:proofErr w:type="gramEnd"/>
      <w:r w:rsidRPr="003832E1">
        <w:t xml:space="preserve"> hidup, religiusitas, dan literasi keuangan syariah karena teori-teori yang ada menunjukkan bahwa ketiga komponen tersebut saling berhubungan dan menjadi faktor penting dalam menentukan minat konsumen dalam memilih </w:t>
      </w:r>
      <w:r w:rsidRPr="003832E1">
        <w:lastRenderedPageBreak/>
        <w:t xml:space="preserve">suatu produk. Dalam konteks ini, produk yang dimaksud adalah layanan keuangan berbasis syariah, termasuk e-wallet syariah seperti </w:t>
      </w:r>
      <w:r w:rsidRPr="003832E1">
        <w:rPr>
          <w:i/>
          <w:iCs/>
        </w:rPr>
        <w:t>LinkAja Syariah</w:t>
      </w:r>
      <w:r w:rsidRPr="003832E1">
        <w:t>. Produk syariah, termasuk e-wallet, menawarkan solusi berbasis teknologi yang sesuai dengan prinsip-prinsip syariah, seperti bebas riba, gharar (ketidakpastian), dan maisir (spekulasi), sehingga menjadi alternatif yang menarik bagi masyarakat yang mengutamakan nilai-nilai agama dalam pengelolaan keuangannya.</w:t>
      </w:r>
    </w:p>
    <w:p w:rsidR="003832E1" w:rsidRPr="003832E1" w:rsidRDefault="003832E1" w:rsidP="00056CE6">
      <w:pPr>
        <w:pStyle w:val="BodyText"/>
        <w:ind w:firstLine="567"/>
        <w:jc w:val="both"/>
      </w:pPr>
      <w:r w:rsidRPr="003832E1">
        <w:t xml:space="preserve">Namun, terdapat </w:t>
      </w:r>
      <w:r w:rsidRPr="003832E1">
        <w:rPr>
          <w:i/>
          <w:iCs/>
        </w:rPr>
        <w:t>research gap</w:t>
      </w:r>
      <w:r w:rsidRPr="003832E1">
        <w:t xml:space="preserve"> yang signifikan dalam penelitian sebelumnya terkait faktor-faktor tersebut. Misalnya, penelitian </w:t>
      </w:r>
      <w:r w:rsidRPr="003832E1">
        <w:rPr>
          <w:color w:val="0070C0"/>
        </w:rPr>
        <w:t xml:space="preserve">Tantan (2015) </w:t>
      </w:r>
      <w:r w:rsidRPr="003832E1">
        <w:t xml:space="preserve">menunjukkan bahwa religiusitas tidak berpengaruh terhadap perilaku menabung di bank syariah. Sebaliknya, penelitian </w:t>
      </w:r>
      <w:r w:rsidRPr="00C92706">
        <w:rPr>
          <w:color w:val="0070C0"/>
        </w:rPr>
        <w:t>Suratno (2019)</w:t>
      </w:r>
      <w:r w:rsidRPr="003832E1">
        <w:t xml:space="preserve"> menyatakan bahwa religiusitas berpengaruh signifikan terhadap perilaku menabung di bank syariah. Hal ini menunjukkan adanya ketidakkonsistenan dalam temuan terkait peran religiusitas sebagai faktor dalam keputusan keuangan. Temuan ini juga relevan dengan layanan e-wallet syariah, di mana religiusitas dapat menjadi salah satu motivasi utama dalam memilih layanan berbasis syariah dibandingkan dengan layanan konvensional.</w:t>
      </w:r>
    </w:p>
    <w:p w:rsidR="003832E1" w:rsidRPr="003832E1" w:rsidRDefault="003832E1" w:rsidP="00056CE6">
      <w:pPr>
        <w:pStyle w:val="BodyText"/>
        <w:ind w:firstLine="567"/>
        <w:jc w:val="both"/>
      </w:pPr>
      <w:r w:rsidRPr="003832E1">
        <w:t xml:space="preserve">Selain itu, </w:t>
      </w:r>
      <w:proofErr w:type="gramStart"/>
      <w:r w:rsidRPr="003832E1">
        <w:t>gaya</w:t>
      </w:r>
      <w:proofErr w:type="gramEnd"/>
      <w:r w:rsidRPr="003832E1">
        <w:t xml:space="preserve"> hidup sebagai variabel penting juga menunjukkan hasil yang beragam. Penelitian </w:t>
      </w:r>
      <w:r w:rsidRPr="00C92706">
        <w:rPr>
          <w:color w:val="0070C0"/>
        </w:rPr>
        <w:t xml:space="preserve">Andrew (2017) </w:t>
      </w:r>
      <w:r w:rsidRPr="003832E1">
        <w:t xml:space="preserve">menyatakan bahwa kontrol diri sebagai salah satu dimensi gaya hidup tidak memiliki pengaruh terhadap perilaku menabung, sedangkan penelitian Putri dan </w:t>
      </w:r>
      <w:r w:rsidRPr="00C92706">
        <w:rPr>
          <w:color w:val="0070C0"/>
        </w:rPr>
        <w:t xml:space="preserve">Susanti (2018) </w:t>
      </w:r>
      <w:r w:rsidRPr="003832E1">
        <w:t xml:space="preserve">menemukan hasil yang bertolak belakang, yaitu kontrol diri berpengaruh signifikan terhadap perilaku menabung di bank syariah. Gaya hidup masyarakat modern yang semakin digital, terutama di kota-kota besar seperti Surakarta, membuka peluang baru untuk mengeksplorasi bagaimana aspek </w:t>
      </w:r>
      <w:proofErr w:type="gramStart"/>
      <w:r w:rsidRPr="003832E1">
        <w:t>gaya</w:t>
      </w:r>
      <w:proofErr w:type="gramEnd"/>
      <w:r w:rsidRPr="003832E1">
        <w:t xml:space="preserve"> hidup ini memengaruhi keputusan penggunaan e-wallet syariah.</w:t>
      </w:r>
    </w:p>
    <w:p w:rsidR="00C92706" w:rsidRDefault="003832E1" w:rsidP="00056CE6">
      <w:pPr>
        <w:pStyle w:val="BodyText"/>
        <w:ind w:firstLine="567"/>
        <w:jc w:val="both"/>
      </w:pPr>
      <w:r w:rsidRPr="003832E1">
        <w:t xml:space="preserve">Literasi keuangan syariah juga menunjukkan perbedaan hasil penelitian. Penelitian </w:t>
      </w:r>
      <w:r w:rsidRPr="00C92706">
        <w:rPr>
          <w:color w:val="0070C0"/>
        </w:rPr>
        <w:t xml:space="preserve">Triani (2017) </w:t>
      </w:r>
      <w:r w:rsidRPr="003832E1">
        <w:t>menyebutkan bahwa literasi keuangan tidak berpengaruh terhadap perilaku menabung di bank syariah, sedangk</w:t>
      </w:r>
      <w:r w:rsidR="00C92706">
        <w:t xml:space="preserve">an </w:t>
      </w:r>
      <w:r w:rsidRPr="00C92706">
        <w:rPr>
          <w:color w:val="0070C0"/>
        </w:rPr>
        <w:t xml:space="preserve">Yulianto (2018) </w:t>
      </w:r>
      <w:r w:rsidRPr="003832E1">
        <w:t xml:space="preserve">menemukan bahwa literasi keuangan syariah berpengaruh signifikan terhadap keputusan penggunaan produk atau jasa lembaga keuangan syariah. Dalam konteks e-wallet syariah, literasi keuangan syariah memainkan peran yang sangat penting, mengingat penggunaan teknologi keuangan membutuhkan pemahaman yang baik mengenai produk tersebut, seperti manfaatnya, prinsip syariah yang mendasari, serta </w:t>
      </w:r>
      <w:proofErr w:type="gramStart"/>
      <w:r w:rsidRPr="003832E1">
        <w:t>cara</w:t>
      </w:r>
      <w:proofErr w:type="gramEnd"/>
      <w:r w:rsidRPr="003832E1">
        <w:t xml:space="preserve"> penggunaannya.</w:t>
      </w:r>
    </w:p>
    <w:p w:rsidR="00C92706" w:rsidRPr="00C92706" w:rsidRDefault="00C92706" w:rsidP="00056CE6">
      <w:pPr>
        <w:pStyle w:val="BodyText"/>
        <w:ind w:firstLine="567"/>
        <w:jc w:val="both"/>
      </w:pPr>
      <w:r w:rsidRPr="00C92706">
        <w:t xml:space="preserve">Penelitian sebelumnya menunjukkan bahwa religiusitas berperan penting dalam keputusan menabung di </w:t>
      </w:r>
      <w:r>
        <w:t>bank syariah</w:t>
      </w:r>
      <w:r w:rsidRPr="00C92706">
        <w:t xml:space="preserve"> </w:t>
      </w:r>
      <w:r w:rsidRPr="00C92706">
        <w:rPr>
          <w:color w:val="0070C0"/>
        </w:rPr>
        <w:t xml:space="preserve">Hasanah (2019) </w:t>
      </w:r>
      <w:r w:rsidRPr="00C92706">
        <w:t xml:space="preserve">menyatakan bahwa religiusitas, yang berkaitan dengan keimanan dan ketaatan pada prinsip syariah, termasuk menghindari riba, memengaruhi keputusan menabung. Hal serupa juga ditemukan oleh </w:t>
      </w:r>
      <w:r w:rsidRPr="00C92706">
        <w:rPr>
          <w:color w:val="0070C0"/>
        </w:rPr>
        <w:t xml:space="preserve">Tripuspitorini (2019), </w:t>
      </w:r>
      <w:r w:rsidRPr="00C92706">
        <w:t xml:space="preserve">yang membuktikan bahwa religiusitas berdampak signifikan pada keputusan tersebut. Selain itu, </w:t>
      </w:r>
      <w:r w:rsidRPr="00C92706">
        <w:rPr>
          <w:color w:val="0070C0"/>
        </w:rPr>
        <w:t xml:space="preserve">Marlina dan Humairah (2018) </w:t>
      </w:r>
      <w:r w:rsidRPr="00C92706">
        <w:t>menekankan pentingnya layanan digital seperti mobile banking (m-banking) dalam mempermudah transaksi nasabah dan mendukung ekonomi digital.</w:t>
      </w:r>
      <w:r>
        <w:t xml:space="preserve"> </w:t>
      </w:r>
      <w:r w:rsidRPr="00C92706">
        <w:t>Penelitian lain juga mengeks</w:t>
      </w:r>
      <w:r>
        <w:t xml:space="preserve">plorasi faktor-faktor tambahan </w:t>
      </w:r>
      <w:r w:rsidRPr="00C92706">
        <w:rPr>
          <w:color w:val="0070C0"/>
        </w:rPr>
        <w:t>Fadhilah dan Yuliafitri (2023)</w:t>
      </w:r>
      <w:r w:rsidRPr="00C92706">
        <w:t xml:space="preserve"> meneliti pengaruh literasi keuangan syariah, bagi hasil, pendapatan, dan kualitas layanan digital m-banking terhadap keputusan menabung gen</w:t>
      </w:r>
      <w:r>
        <w:t xml:space="preserve">erasi milenial di bank syariah. </w:t>
      </w:r>
    </w:p>
    <w:p w:rsidR="003832E1" w:rsidRPr="003832E1" w:rsidRDefault="00C92706" w:rsidP="00056CE6">
      <w:pPr>
        <w:pStyle w:val="BodyText"/>
        <w:ind w:firstLine="567"/>
        <w:jc w:val="both"/>
      </w:pPr>
      <w:r>
        <w:t>D</w:t>
      </w:r>
      <w:r w:rsidR="003832E1" w:rsidRPr="003832E1">
        <w:t xml:space="preserve">engan adanya perbedaan hasil penelitian ini, penelitian ini bertujuan untuk mengisi kesenjangan tersebut dengan memfokuskan pada pengaruh </w:t>
      </w:r>
      <w:proofErr w:type="gramStart"/>
      <w:r w:rsidR="003832E1" w:rsidRPr="003832E1">
        <w:t>gaya</w:t>
      </w:r>
      <w:proofErr w:type="gramEnd"/>
      <w:r w:rsidR="003832E1" w:rsidRPr="003832E1">
        <w:t xml:space="preserve"> hidup, religiusitas, dan literasi keuangan syariah terhadap keputusan penggunaan e-wallet syariah, khususnya </w:t>
      </w:r>
      <w:r w:rsidR="003832E1" w:rsidRPr="003832E1">
        <w:rPr>
          <w:i/>
          <w:iCs/>
        </w:rPr>
        <w:t>LinkAja Syariah</w:t>
      </w:r>
      <w:r w:rsidR="003832E1" w:rsidRPr="003832E1">
        <w:t>, di Kota Surakarta. Penelitian ini diharapkan memberikan kontribusi yang signifikan dalam memahami faktor-faktor yang memengaruhi adopsi layanan keuangan berbasis syariah, sekaligus menjadi referensi bagi penyedia layanan dan peneliti lain yang tertarik pada pengembangan teknologi keuangan berbasis syariah di Indonesia.</w:t>
      </w:r>
    </w:p>
    <w:p w:rsidR="00395A0F" w:rsidRPr="00395A0F" w:rsidRDefault="00395A0F" w:rsidP="00056CE6">
      <w:pPr>
        <w:pStyle w:val="BodyText"/>
        <w:ind w:firstLine="567"/>
      </w:pPr>
      <w:r w:rsidRPr="00395A0F">
        <w:t xml:space="preserve">Berdasarkan fenomena dan latar belakang diatas, maka dapat disimpulkan rumusan masalah: </w:t>
      </w:r>
    </w:p>
    <w:p w:rsidR="00395A0F" w:rsidRDefault="00395A0F" w:rsidP="003A063A">
      <w:pPr>
        <w:pStyle w:val="BodyText"/>
        <w:numPr>
          <w:ilvl w:val="0"/>
          <w:numId w:val="3"/>
        </w:numPr>
        <w:ind w:left="360"/>
        <w:jc w:val="both"/>
      </w:pPr>
      <w:r w:rsidRPr="00395A0F">
        <w:t xml:space="preserve">Apakah </w:t>
      </w:r>
      <w:r>
        <w:rPr>
          <w:i/>
        </w:rPr>
        <w:t>Gaya Hidup</w:t>
      </w:r>
      <w:r w:rsidRPr="00395A0F">
        <w:rPr>
          <w:i/>
        </w:rPr>
        <w:t xml:space="preserve"> </w:t>
      </w:r>
      <w:r w:rsidRPr="00395A0F">
        <w:t xml:space="preserve">berpengaruh positif dan signifikan terhadap Keputusan </w:t>
      </w:r>
      <w:r>
        <w:t xml:space="preserve">Penggunaan E-Wallet LinkAja Syariah di </w:t>
      </w:r>
      <w:proofErr w:type="gramStart"/>
      <w:r>
        <w:t>kota</w:t>
      </w:r>
      <w:proofErr w:type="gramEnd"/>
      <w:r>
        <w:t xml:space="preserve"> Surakarta?</w:t>
      </w:r>
    </w:p>
    <w:p w:rsidR="00395A0F" w:rsidRPr="00395A0F" w:rsidRDefault="00395A0F" w:rsidP="003A063A">
      <w:pPr>
        <w:pStyle w:val="BodyText"/>
        <w:numPr>
          <w:ilvl w:val="0"/>
          <w:numId w:val="3"/>
        </w:numPr>
        <w:ind w:left="360"/>
        <w:jc w:val="both"/>
      </w:pPr>
      <w:r w:rsidRPr="00395A0F">
        <w:t xml:space="preserve">Apakah </w:t>
      </w:r>
      <w:r w:rsidRPr="00395A0F">
        <w:rPr>
          <w:i/>
        </w:rPr>
        <w:t>Religiusitas</w:t>
      </w:r>
      <w:r w:rsidRPr="00395A0F">
        <w:t xml:space="preserve"> berpengaruh positif dan signifikan terhadap Keputusan Penggunaan </w:t>
      </w:r>
      <w:r w:rsidRPr="00395A0F">
        <w:lastRenderedPageBreak/>
        <w:t xml:space="preserve">E-Wallet LinkAja Syariah di </w:t>
      </w:r>
      <w:proofErr w:type="gramStart"/>
      <w:r w:rsidRPr="00395A0F">
        <w:t>kota</w:t>
      </w:r>
      <w:proofErr w:type="gramEnd"/>
      <w:r w:rsidRPr="00395A0F">
        <w:t xml:space="preserve"> Surakarta?</w:t>
      </w:r>
    </w:p>
    <w:p w:rsidR="00395A0F" w:rsidRPr="00395A0F" w:rsidRDefault="00395A0F" w:rsidP="003A063A">
      <w:pPr>
        <w:pStyle w:val="BodyText"/>
        <w:numPr>
          <w:ilvl w:val="0"/>
          <w:numId w:val="3"/>
        </w:numPr>
        <w:ind w:left="360"/>
        <w:jc w:val="both"/>
      </w:pPr>
      <w:r w:rsidRPr="00395A0F">
        <w:t xml:space="preserve">Apakah </w:t>
      </w:r>
      <w:r>
        <w:rPr>
          <w:i/>
        </w:rPr>
        <w:t>Literasi Keuangan Syariah</w:t>
      </w:r>
      <w:r w:rsidRPr="00395A0F">
        <w:rPr>
          <w:i/>
        </w:rPr>
        <w:t xml:space="preserve"> </w:t>
      </w:r>
      <w:r w:rsidRPr="00395A0F">
        <w:t xml:space="preserve">berpengaruh positif dan signifikan terhadap Keputusan </w:t>
      </w:r>
      <w:r>
        <w:t xml:space="preserve">Penggunaan E-Wallet LinkAja Syariah di </w:t>
      </w:r>
      <w:proofErr w:type="gramStart"/>
      <w:r>
        <w:t>kota</w:t>
      </w:r>
      <w:proofErr w:type="gramEnd"/>
      <w:r>
        <w:t xml:space="preserve"> Surakarta?</w:t>
      </w:r>
    </w:p>
    <w:p w:rsidR="0070207F" w:rsidRPr="0070207F" w:rsidRDefault="0070207F" w:rsidP="00395A0F">
      <w:pPr>
        <w:pStyle w:val="BodyText"/>
        <w:spacing w:before="11"/>
        <w:jc w:val="both"/>
      </w:pPr>
    </w:p>
    <w:p w:rsidR="00781753" w:rsidRDefault="00781753" w:rsidP="005602AB">
      <w:pPr>
        <w:pStyle w:val="Heading1"/>
        <w:ind w:left="0"/>
      </w:pPr>
      <w:r>
        <w:t>KAJIAN TEORI</w:t>
      </w:r>
    </w:p>
    <w:p w:rsidR="000B4684" w:rsidRPr="000B4684" w:rsidRDefault="000B4684" w:rsidP="005602AB">
      <w:pPr>
        <w:pStyle w:val="Heading1"/>
        <w:numPr>
          <w:ilvl w:val="0"/>
          <w:numId w:val="4"/>
        </w:numPr>
        <w:ind w:left="360"/>
        <w:rPr>
          <w:i/>
        </w:rPr>
      </w:pPr>
      <w:r w:rsidRPr="000B4684">
        <w:rPr>
          <w:i/>
        </w:rPr>
        <w:t>Theory of Planned Behavior (TPB)</w:t>
      </w:r>
    </w:p>
    <w:p w:rsidR="000B4684" w:rsidRPr="000B4684" w:rsidRDefault="000B4684" w:rsidP="00056CE6">
      <w:pPr>
        <w:pStyle w:val="Heading1"/>
        <w:ind w:left="0" w:firstLine="567"/>
        <w:rPr>
          <w:b w:val="0"/>
        </w:rPr>
      </w:pPr>
      <w:r w:rsidRPr="000B4684">
        <w:rPr>
          <w:b w:val="0"/>
        </w:rPr>
        <w:t xml:space="preserve">Menurut Ajzen, </w:t>
      </w:r>
      <w:r w:rsidRPr="000B4684">
        <w:rPr>
          <w:b w:val="0"/>
          <w:i/>
        </w:rPr>
        <w:t>Theory of Planned Behavior</w:t>
      </w:r>
      <w:r w:rsidRPr="000B4684">
        <w:rPr>
          <w:b w:val="0"/>
        </w:rPr>
        <w:t xml:space="preserve"> (TPB) adalah teori yang menyatakan bahwa perilaku seseorang dipengaruhi oleh niat dan kontrol perilaku yang dipersepsikan. TPB mengemukakan bahwa seseorang yang memiliki peluang dan sumber daya yang memadai </w:t>
      </w:r>
      <w:proofErr w:type="gramStart"/>
      <w:r w:rsidRPr="000B4684">
        <w:rPr>
          <w:b w:val="0"/>
        </w:rPr>
        <w:t>akan</w:t>
      </w:r>
      <w:proofErr w:type="gramEnd"/>
      <w:r w:rsidRPr="000B4684">
        <w:rPr>
          <w:b w:val="0"/>
        </w:rPr>
        <w:t xml:space="preserve"> lebih mungkin untuk berperilaku sesuai dengan niatnya. Keberhasilan dalam melakukan perilaku tersebut bergantung pada motivasi atau niat dan kemampuan kontrol perilaku individu.</w:t>
      </w:r>
    </w:p>
    <w:p w:rsidR="0043778D" w:rsidRDefault="000B4684" w:rsidP="00056CE6">
      <w:pPr>
        <w:pStyle w:val="Heading1"/>
        <w:ind w:firstLine="567"/>
        <w:rPr>
          <w:b w:val="0"/>
        </w:rPr>
      </w:pPr>
      <w:r w:rsidRPr="000B4684">
        <w:rPr>
          <w:b w:val="0"/>
        </w:rPr>
        <w:t xml:space="preserve">TPB menunjukkan bahwa terdapat beberapa pertimbangan yang melatarbelakangi perilaku seseorang, yaitu faktor kepribadian (personality), sosial (social), dan informasi (information). Faktor kepribadian mencakup sikap umum setiap individu mengenai kecerdasan, nilai hidup, emosi, atau sifat kepribadiannya. Faktor sosial meliputi agama, etnis, jenis kelamin, </w:t>
      </w:r>
      <w:proofErr w:type="gramStart"/>
      <w:r w:rsidRPr="000B4684">
        <w:rPr>
          <w:b w:val="0"/>
        </w:rPr>
        <w:t>usia</w:t>
      </w:r>
      <w:proofErr w:type="gramEnd"/>
      <w:r w:rsidRPr="000B4684">
        <w:rPr>
          <w:b w:val="0"/>
        </w:rPr>
        <w:t>, pendidikan, dan pendapatan. Faktor informasi berkaitan dengan pengetahuan dan pemahaman yang dimiliki individu mengenai situasi atau konteks tertentu.</w:t>
      </w:r>
      <w:r>
        <w:rPr>
          <w:b w:val="0"/>
        </w:rPr>
        <w:t xml:space="preserve"> </w:t>
      </w:r>
      <w:proofErr w:type="gramStart"/>
      <w:r w:rsidRPr="000B4684">
        <w:rPr>
          <w:b w:val="0"/>
        </w:rPr>
        <w:t>Secara keseluruhan, TPB menjelaskan bahwa perilaku seseorang tidak hanya dipengaruhi oleh niat tetapi juga oleh berbagai faktor eksternal dan internal yang memengaruhi kemampuan individu untuk melaksanakan perilaku tersebut.</w:t>
      </w:r>
      <w:proofErr w:type="gramEnd"/>
    </w:p>
    <w:p w:rsidR="000B4684" w:rsidRPr="0043778D" w:rsidRDefault="000B4684" w:rsidP="005602AB">
      <w:pPr>
        <w:pStyle w:val="Heading1"/>
        <w:numPr>
          <w:ilvl w:val="0"/>
          <w:numId w:val="4"/>
        </w:numPr>
        <w:ind w:left="360"/>
      </w:pPr>
      <w:r w:rsidRPr="0043778D">
        <w:t xml:space="preserve">Keputusan </w:t>
      </w:r>
      <w:r w:rsidR="00EE419A">
        <w:t>Penggunaan</w:t>
      </w:r>
    </w:p>
    <w:p w:rsidR="00C60161" w:rsidRDefault="00EE419A" w:rsidP="00056CE6">
      <w:pPr>
        <w:pStyle w:val="Heading1"/>
        <w:ind w:left="0" w:firstLine="567"/>
        <w:rPr>
          <w:b w:val="0"/>
        </w:rPr>
      </w:pPr>
      <w:r w:rsidRPr="00EE419A">
        <w:rPr>
          <w:b w:val="0"/>
        </w:rPr>
        <w:t xml:space="preserve">Landasan teori variabel keputusan penggunaan dalam penelitian ini disamakan dengan teori mengenai keputusan pembelian. </w:t>
      </w:r>
      <w:r w:rsidRPr="00EE419A">
        <w:rPr>
          <w:b w:val="0"/>
          <w:color w:val="0070C0"/>
        </w:rPr>
        <w:t xml:space="preserve">Peter dan Olson (2013) </w:t>
      </w:r>
      <w:r w:rsidRPr="00EE419A">
        <w:rPr>
          <w:b w:val="0"/>
        </w:rPr>
        <w:t xml:space="preserve">menjelaskan bahwa keputusan penggunaan merupakan suatu proses integrasi, di mana individu mengombinasikan pengetahuan yang dimiliki untuk mengevaluasi dua atau lebih alternatif dan memilih salah satunya. Hasil dari proses integrasi ini adalah suatu pilihan secara kognitif yang mencerminkan intensi perilaku, yaitu rencana untuk melakukan satu perilaku atau lebih. </w:t>
      </w:r>
      <w:r w:rsidRPr="00EE419A">
        <w:rPr>
          <w:b w:val="0"/>
          <w:color w:val="0070C0"/>
        </w:rPr>
        <w:t xml:space="preserve">Kotler dan Keller (2009) </w:t>
      </w:r>
      <w:r w:rsidRPr="00EE419A">
        <w:rPr>
          <w:b w:val="0"/>
        </w:rPr>
        <w:t xml:space="preserve">mengidentifikasi </w:t>
      </w:r>
      <w:proofErr w:type="gramStart"/>
      <w:r w:rsidRPr="00EE419A">
        <w:rPr>
          <w:b w:val="0"/>
        </w:rPr>
        <w:t>lima</w:t>
      </w:r>
      <w:proofErr w:type="gramEnd"/>
      <w:r w:rsidRPr="00EE419A">
        <w:rPr>
          <w:b w:val="0"/>
        </w:rPr>
        <w:t xml:space="preserve"> tahap dalam proses keputusan penggunaan. Dalam konteks penggunaan e-wallet LinkAja Syariah, konsumen dapat merasakan kemudahan dalam melakukan transaksi pembayaran, seperti tidak perlu membawa uang tunai atau bertatap muka langsung dengan pihak penjual. Proses keputusan penggunaan ini mencakup tahap-tahap yang dapat mempengaruhi keputusan konsumen untuk memilih e-wallet LinkAja Syariah sebagai solusi transaksi yang praktis dan efisien. </w:t>
      </w:r>
    </w:p>
    <w:p w:rsidR="00EE419A" w:rsidRPr="00EE419A" w:rsidRDefault="00EE419A" w:rsidP="00056CE6">
      <w:pPr>
        <w:pStyle w:val="Heading1"/>
        <w:ind w:left="0" w:firstLine="567"/>
        <w:rPr>
          <w:b w:val="0"/>
        </w:rPr>
      </w:pPr>
      <w:r w:rsidRPr="00EE419A">
        <w:rPr>
          <w:b w:val="0"/>
        </w:rPr>
        <w:t>Kotler dan Keller (2009) mengidentifikasi lima tahap dalam proses keputusan penggunaan, yaitu: (1) Pengenalan Masalah, di mana konsumen menyadari adanya kebutuhan untuk suatu produk atau layanan; (2) Pencarian Informasi, di mana konsumen mencari informasi tentang alternatif yang tersedia; (3) Evaluasi Alternatif, di mana konsumen membandingkan berbagai pilihan berdasarkan kriteria tertentu; (4) Keputusan Pembelian, di mana konsumen memilih alternatif yang dianggap terbaik; dan (5) Perilaku Pasca-Pembelian, yang mencakup evaluasi terhadap keputusan setelah penggunaan produk atau layanan tersebut. Pada proses pemilihan e-wallet LinkAja Syariah, konsumen melalui tahapan ini untuk memutuskan penggunaan layanan yang memudahkan transaksi tanpa perlu uang tunai atau interaksi langsung dengan penjual.</w:t>
      </w:r>
    </w:p>
    <w:p w:rsidR="00C60161" w:rsidRPr="00C60161" w:rsidRDefault="00EE419A" w:rsidP="005602AB">
      <w:pPr>
        <w:pStyle w:val="Heading1"/>
        <w:numPr>
          <w:ilvl w:val="0"/>
          <w:numId w:val="4"/>
        </w:numPr>
        <w:ind w:left="360"/>
      </w:pPr>
      <w:r>
        <w:t>Gaya Hidup</w:t>
      </w:r>
    </w:p>
    <w:p w:rsidR="007A6192" w:rsidRPr="007A6192" w:rsidRDefault="0017365F" w:rsidP="00056CE6">
      <w:pPr>
        <w:pStyle w:val="Heading1"/>
        <w:ind w:left="0" w:firstLine="567"/>
        <w:rPr>
          <w:b w:val="0"/>
        </w:rPr>
      </w:pPr>
      <w:r w:rsidRPr="0017365F">
        <w:rPr>
          <w:b w:val="0"/>
        </w:rPr>
        <w:t xml:space="preserve">Menurut Kotler dan Keller (2012), </w:t>
      </w:r>
      <w:proofErr w:type="gramStart"/>
      <w:r w:rsidRPr="0017365F">
        <w:rPr>
          <w:b w:val="0"/>
        </w:rPr>
        <w:t>gaya</w:t>
      </w:r>
      <w:proofErr w:type="gramEnd"/>
      <w:r w:rsidRPr="0017365F">
        <w:rPr>
          <w:b w:val="0"/>
        </w:rPr>
        <w:t xml:space="preserve"> hidup merupakan pola hidup seseorang yang tercermin dalam aktivitas, minat, dan opini yang dimilikinya. Gaya hidup mencerminkan keseluruhan </w:t>
      </w:r>
      <w:proofErr w:type="gramStart"/>
      <w:r w:rsidRPr="0017365F">
        <w:rPr>
          <w:b w:val="0"/>
        </w:rPr>
        <w:t>cara</w:t>
      </w:r>
      <w:proofErr w:type="gramEnd"/>
      <w:r w:rsidRPr="0017365F">
        <w:rPr>
          <w:b w:val="0"/>
        </w:rPr>
        <w:t xml:space="preserve"> individu berinteraksi dengan lingkungannya dan menggambarkan pola tindakan serta interaksi mereka dengan dunia sekitar. Sebaliknya, Setiadi (2015) mengidentifikasi </w:t>
      </w:r>
      <w:proofErr w:type="gramStart"/>
      <w:r w:rsidRPr="0017365F">
        <w:rPr>
          <w:b w:val="0"/>
        </w:rPr>
        <w:t>gaya</w:t>
      </w:r>
      <w:proofErr w:type="gramEnd"/>
      <w:r w:rsidRPr="0017365F">
        <w:rPr>
          <w:b w:val="0"/>
        </w:rPr>
        <w:t xml:space="preserve"> hidup secara lebih luas sebagai cara hidup yang tercermin dari bagaimana seseorang menghabiskan waktu (aktivitas), apa yang dianggap penting dalam lingkungan mereka (ketertarikan), serta apa yang mereka pikirkan tentang diri mereka sendiri </w:t>
      </w:r>
      <w:r w:rsidRPr="0017365F">
        <w:rPr>
          <w:b w:val="0"/>
        </w:rPr>
        <w:lastRenderedPageBreak/>
        <w:t>dan sekitarnya (pendapat).</w:t>
      </w:r>
      <w:r>
        <w:rPr>
          <w:b w:val="0"/>
        </w:rPr>
        <w:t xml:space="preserve"> </w:t>
      </w:r>
      <w:r w:rsidRPr="0017365F">
        <w:rPr>
          <w:b w:val="0"/>
        </w:rPr>
        <w:t xml:space="preserve">Gaya hidup suatu masyarakat dapat berbeda dengan masyarakat lainnya, bahkan dari waktu ke waktu, </w:t>
      </w:r>
      <w:proofErr w:type="gramStart"/>
      <w:r w:rsidRPr="0017365F">
        <w:rPr>
          <w:b w:val="0"/>
        </w:rPr>
        <w:t>gaya</w:t>
      </w:r>
      <w:proofErr w:type="gramEnd"/>
      <w:r w:rsidRPr="0017365F">
        <w:rPr>
          <w:b w:val="0"/>
        </w:rPr>
        <w:t xml:space="preserve"> hidup individu dan kelompok masyarakat tertentu akan mengalami perubahan yang dinamis. Pada dasarnya, </w:t>
      </w:r>
      <w:proofErr w:type="gramStart"/>
      <w:r w:rsidRPr="0017365F">
        <w:rPr>
          <w:b w:val="0"/>
        </w:rPr>
        <w:t>gaya</w:t>
      </w:r>
      <w:proofErr w:type="gramEnd"/>
      <w:r w:rsidRPr="0017365F">
        <w:rPr>
          <w:b w:val="0"/>
        </w:rPr>
        <w:t xml:space="preserve"> hidup merupakan suatu perilaku yang mencerminkan masalah yang ada dalam pikiran pelanggan, yang seringkali berhubungan dengan berbagai aspek emosional dan psikologis konsumen (Kotler, 2012).</w:t>
      </w:r>
    </w:p>
    <w:p w:rsidR="0043778D" w:rsidRDefault="00EE419A" w:rsidP="00EE419A">
      <w:pPr>
        <w:pStyle w:val="Heading1"/>
        <w:numPr>
          <w:ilvl w:val="0"/>
          <w:numId w:val="4"/>
        </w:numPr>
        <w:ind w:left="360"/>
      </w:pPr>
      <w:r>
        <w:t>Religiusitas</w:t>
      </w:r>
    </w:p>
    <w:p w:rsidR="005974EF" w:rsidRDefault="005974EF" w:rsidP="00056CE6">
      <w:pPr>
        <w:pStyle w:val="Heading1"/>
        <w:ind w:left="0" w:firstLine="567"/>
        <w:rPr>
          <w:b w:val="0"/>
        </w:rPr>
      </w:pPr>
      <w:r w:rsidRPr="005974EF">
        <w:rPr>
          <w:b w:val="0"/>
        </w:rPr>
        <w:t xml:space="preserve">Religiusitas berasal dari bahasa Latin religio, yang berasal dari akar kata religare, yang berarti mengikat. Dalam Kamus Besar Bahasa Indonesia, istilah religi merujuk pada kepercayaan kepada Tuhan, yakni keyakinan </w:t>
      </w:r>
      <w:proofErr w:type="gramStart"/>
      <w:r w:rsidRPr="005974EF">
        <w:rPr>
          <w:b w:val="0"/>
        </w:rPr>
        <w:t>akan</w:t>
      </w:r>
      <w:proofErr w:type="gramEnd"/>
      <w:r w:rsidRPr="005974EF">
        <w:rPr>
          <w:b w:val="0"/>
        </w:rPr>
        <w:t xml:space="preserve"> adanya kekuatan adikodrati yang lebih tinggi dari manusia. Anggasari (2013) membedakan antara istilah agama atau religi dengan religiusitas. Agama merujuk pada aspek formal yang melibatkan aturan dan kewajiban yang harus dipatuhi oleh pemeluknya, yang berfungsi untuk mengikat individu atau kelompok dalam hubungan dengan Tuhan, sesama manusia, dan alam sekitarnya. Di sisi lain, religiusitas merujuk pada aspek yang lebih internal, yang berhubungan dengan pengalaman dan penghayatan agama oleh individu. Pendapat ini sejalan dengan definisi Dister (2015), yang mengartikan religiusitas sebagai keberagaman yang melibatkan unsur internalisasi agama dalam diri individu.</w:t>
      </w:r>
    </w:p>
    <w:p w:rsidR="005974EF" w:rsidRPr="005602AB" w:rsidRDefault="005974EF" w:rsidP="00056CE6">
      <w:pPr>
        <w:pStyle w:val="Heading1"/>
        <w:ind w:left="0" w:firstLine="567"/>
        <w:rPr>
          <w:b w:val="0"/>
        </w:rPr>
      </w:pPr>
      <w:r w:rsidRPr="005974EF">
        <w:rPr>
          <w:b w:val="0"/>
        </w:rPr>
        <w:t xml:space="preserve">Rahmat (2012) mengartikan religiusitas sebagai keberagamaan, yaitu keadaan dalam diri seseorang yang mendorongnya untuk berperilaku sesuai dengan tingkat ketaatannya kepada agama. Sementara itu, Daradjat (2010) berpendapat bahwa religiusitas merupakan suatu sistem yang kompleks, meliputi kepercayaan, keyakinan, sikap, dan upacara-upacara yang menghubungkan individu dengan sesuatu yang bersifat keagamaan. </w:t>
      </w:r>
      <w:proofErr w:type="gramStart"/>
      <w:r w:rsidRPr="005974EF">
        <w:rPr>
          <w:b w:val="0"/>
        </w:rPr>
        <w:t>Teori religiusitas ini menunjukkan bahwa religiusitas tidak hanya sekadar kepatuhan terhadap aturan agama, tetapi juga melibatkan penghayatan dan internalisasi nilai-nilai agama dalam kehidupan sehari-hari, yang memengaruhi sikap dan perilaku individu.</w:t>
      </w:r>
      <w:proofErr w:type="gramEnd"/>
    </w:p>
    <w:p w:rsidR="00EE419A" w:rsidRDefault="00EE419A" w:rsidP="00EE419A">
      <w:pPr>
        <w:pStyle w:val="Heading1"/>
        <w:numPr>
          <w:ilvl w:val="0"/>
          <w:numId w:val="4"/>
        </w:numPr>
        <w:ind w:left="360"/>
      </w:pPr>
      <w:r>
        <w:t>Literasi Keuangan Syariah</w:t>
      </w:r>
    </w:p>
    <w:p w:rsidR="0017365F" w:rsidRDefault="005602AB" w:rsidP="00056CE6">
      <w:pPr>
        <w:pStyle w:val="Heading1"/>
        <w:ind w:left="0" w:firstLine="567"/>
        <w:rPr>
          <w:b w:val="0"/>
        </w:rPr>
      </w:pPr>
      <w:r w:rsidRPr="005602AB">
        <w:rPr>
          <w:b w:val="0"/>
        </w:rPr>
        <w:t xml:space="preserve">Literasi keuangan dapat diterjemahkan sebagai suatu rangkaian proses atau kegiatan untuk memperluas pengetahuan (knowledge), keterampilan (skill) dan keyakinan (confidence) konsumen maupun masyarakat sehingga mampu mengelola </w:t>
      </w:r>
      <w:proofErr w:type="gramStart"/>
      <w:r w:rsidRPr="005602AB">
        <w:rPr>
          <w:b w:val="0"/>
        </w:rPr>
        <w:t>dana</w:t>
      </w:r>
      <w:proofErr w:type="gramEnd"/>
      <w:r w:rsidRPr="005602AB">
        <w:rPr>
          <w:b w:val="0"/>
        </w:rPr>
        <w:t xml:space="preserve"> mereka dengan lebih bai</w:t>
      </w:r>
      <w:r>
        <w:rPr>
          <w:b w:val="0"/>
        </w:rPr>
        <w:t xml:space="preserve">k (Yuliyanto, 2018). </w:t>
      </w:r>
      <w:r w:rsidRPr="005602AB">
        <w:rPr>
          <w:b w:val="0"/>
        </w:rPr>
        <w:t>Lite</w:t>
      </w:r>
      <w:r w:rsidR="0017365F">
        <w:rPr>
          <w:b w:val="0"/>
        </w:rPr>
        <w:t xml:space="preserve">rasi keuangan syariah juga dapat diartikan sebagai </w:t>
      </w:r>
      <w:r w:rsidRPr="005602AB">
        <w:rPr>
          <w:b w:val="0"/>
        </w:rPr>
        <w:t xml:space="preserve">pemahaman dan kemampuan untuk mengelola keuangan pribadi atau bisnis dengan mengikuti prinsip-prinsip yang ditetapkan dalam </w:t>
      </w:r>
      <w:r w:rsidR="0017365F">
        <w:rPr>
          <w:b w:val="0"/>
        </w:rPr>
        <w:t>hukum syariah. Menurut Nanda dkk (2019</w:t>
      </w:r>
      <w:r w:rsidRPr="005602AB">
        <w:rPr>
          <w:b w:val="0"/>
        </w:rPr>
        <w:t>), literasi keuangan syariah mengacu pada pemahaman yang mendalam tentang berbagai produk dan layanan keuangan yang sesuai dengan prinsip-prinsip syariah, serta kemampuan untuk membuat keputusan finansial yang sesuai dengan hukum Islam. Dalam pandangan yang lebih luas, literasi keuangan syariah mencakup kemampuan individu untuk memahami konsep-konsep dasar seperti riba (bunga), maysir (perjudian), dan gharar (ketidakpastian), yang merupakan hal-hal yang harus dihindari dalam setiap transaksi keuangan. Syariah tidak hanya mengatur mengenai kehalalan transaksi, tetapi juga memberikan panduan mengenai etika dan keadilan dalam interaksi ekonomi.</w:t>
      </w:r>
    </w:p>
    <w:p w:rsidR="0017365F" w:rsidRPr="0017365F" w:rsidRDefault="0017365F" w:rsidP="00056CE6">
      <w:pPr>
        <w:pStyle w:val="Heading1"/>
        <w:ind w:left="0" w:firstLine="567"/>
        <w:rPr>
          <w:b w:val="0"/>
        </w:rPr>
      </w:pPr>
      <w:r w:rsidRPr="0017365F">
        <w:rPr>
          <w:b w:val="0"/>
        </w:rPr>
        <w:t>Sementara itu, OJK (Otoritas Jasa Keuangan) dalam laporan tahunan 2017 menyatakan bahwa literasi keuangan syariah mencakup pemahaman mengenai produk-produk keuangan syariah, serta penerapan prinsip-prinsip syariah dalam kehidupan sehari-hari. Dalam hal ini, literasi keuangan syariah juga melibatkan pemahaman tentang produk-produk seperti sukuk, asuransi syariah, dan perbankan syariah, serta manfaat dan risiko yang terkait dengan produk-produk tersebut. Sebagai contoh, dalam konteks perbankan syariah, nasabah harus memahami akad-akad yang digunakan, seperti akad mudharabah, musyarakah, atau ijarah, serta bagaimana akad tersebut memengaruhi transaksi dan hubungan antara bank dan nasabah.</w:t>
      </w:r>
    </w:p>
    <w:p w:rsidR="0017365F" w:rsidRPr="00056CE6" w:rsidRDefault="0017365F" w:rsidP="00056CE6">
      <w:pPr>
        <w:pStyle w:val="Heading1"/>
        <w:ind w:left="0" w:firstLine="567"/>
        <w:rPr>
          <w:b w:val="0"/>
        </w:rPr>
      </w:pPr>
      <w:r>
        <w:rPr>
          <w:b w:val="0"/>
        </w:rPr>
        <w:t xml:space="preserve">Di sisi lain </w:t>
      </w:r>
      <w:r w:rsidRPr="0017365F">
        <w:rPr>
          <w:b w:val="0"/>
        </w:rPr>
        <w:t xml:space="preserve">literasi keuangan syariah tidak hanya berfokus pada aspek pengelolaan </w:t>
      </w:r>
      <w:proofErr w:type="gramStart"/>
      <w:r w:rsidRPr="0017365F">
        <w:rPr>
          <w:b w:val="0"/>
        </w:rPr>
        <w:t>dana</w:t>
      </w:r>
      <w:proofErr w:type="gramEnd"/>
      <w:r w:rsidRPr="0017365F">
        <w:rPr>
          <w:b w:val="0"/>
        </w:rPr>
        <w:t xml:space="preserve"> pribadi, tetapi juga mencakup kesadaran tentang dampak sosial dari keputusan keuangan, seperti investasi yang berkelanjutan dan tidak merugikan masyarakat atau lingkungan. Hal ini menunjukkan bahwa literasi keuangan syariah lebih dari sekadar pemahaman teori, tetapi </w:t>
      </w:r>
      <w:r w:rsidRPr="0017365F">
        <w:rPr>
          <w:b w:val="0"/>
        </w:rPr>
        <w:lastRenderedPageBreak/>
        <w:t xml:space="preserve">juga berkaitan dengan penerapan praktis yang sejalan dengan prinsip-prinsip etika Islam, seperti keadilan, transparansi, dan tanggung jawab sosial. Secara keseluruhan, literasi keuangan syariah menurut para ahli adalah kombinasi dari pemahaman konsep-konsep dasar keuangan yang sesuai dengan prinsip syariah, kemampuan untuk mengelola sumber daya secara efisien, serta kesadaran </w:t>
      </w:r>
      <w:proofErr w:type="gramStart"/>
      <w:r w:rsidRPr="0017365F">
        <w:rPr>
          <w:b w:val="0"/>
        </w:rPr>
        <w:t>akan</w:t>
      </w:r>
      <w:proofErr w:type="gramEnd"/>
      <w:r w:rsidRPr="0017365F">
        <w:rPr>
          <w:b w:val="0"/>
        </w:rPr>
        <w:t xml:space="preserve"> dampak sosial dan etika dari keputusan keuangan. </w:t>
      </w:r>
      <w:proofErr w:type="gramStart"/>
      <w:r w:rsidRPr="0017365F">
        <w:rPr>
          <w:b w:val="0"/>
        </w:rPr>
        <w:t>Dengan meningkatnya literasi keuangan syariah, diharapkan masyarakat dapat lebih bijak dalam memilih produk dan layanan keuangan yang tidak hanya menguntungkan, tetapi juga sesuai dengan nilai-nilai Islam yang mendasari sistem ekonomi syariah.</w:t>
      </w:r>
      <w:proofErr w:type="gramEnd"/>
    </w:p>
    <w:p w:rsidR="00EE419A" w:rsidRPr="00EE419A" w:rsidRDefault="00EE419A" w:rsidP="00EE419A">
      <w:pPr>
        <w:pStyle w:val="Heading1"/>
        <w:numPr>
          <w:ilvl w:val="0"/>
          <w:numId w:val="4"/>
        </w:numPr>
        <w:ind w:left="360"/>
        <w:rPr>
          <w:i/>
        </w:rPr>
      </w:pPr>
      <w:r>
        <w:rPr>
          <w:i/>
        </w:rPr>
        <w:t xml:space="preserve">E-Wallet </w:t>
      </w:r>
      <w:r w:rsidRPr="00EE419A">
        <w:rPr>
          <w:i/>
        </w:rPr>
        <w:t>LinkAja Syariah</w:t>
      </w:r>
    </w:p>
    <w:p w:rsidR="00EE419A" w:rsidRDefault="00EE419A" w:rsidP="00056CE6">
      <w:pPr>
        <w:pStyle w:val="Heading1"/>
        <w:ind w:left="0" w:firstLine="567"/>
        <w:rPr>
          <w:b w:val="0"/>
        </w:rPr>
      </w:pPr>
      <w:r w:rsidRPr="00EE419A">
        <w:rPr>
          <w:b w:val="0"/>
        </w:rPr>
        <w:t xml:space="preserve">E-wallet Syariah, meskipun belum memiliki definisi </w:t>
      </w:r>
      <w:proofErr w:type="gramStart"/>
      <w:r w:rsidRPr="00EE419A">
        <w:rPr>
          <w:b w:val="0"/>
        </w:rPr>
        <w:t>baku</w:t>
      </w:r>
      <w:proofErr w:type="gramEnd"/>
      <w:r w:rsidRPr="00EE419A">
        <w:rPr>
          <w:b w:val="0"/>
        </w:rPr>
        <w:t xml:space="preserve"> yang diakui secara universal, dapat dipahami sebagai platform yang digunakan dalam transaksi menggunakan E-Money yang dijalankan sesuai dengan prinsip-prinsip dan aturan syariah. Dalam konteks ini, E-wallet LinkAja Syariah muncul sebagai salah satu contoh penerapan teknologi finansial yang memadukan kemudahan transaksi digital dengan kepatuhan terhadap kaidah-kaidah syariah. Sebagaimana dijelaskan dalam situs resmi LinkAja, layanan syariah yang ditawarkan oleh platform ini dikembangkan dengan prinsip dasar yang menghindari unsur-unsur yang dilarang dalam syariah, seperti perjudian (Maysir), ketidakjelasan (Gharar), riba, zalim, dan transaksi yang berkaitan dengan barang haram. Selain itu, penempatan uang dalam E-wallet ini dilakukan melalui bank syariah yang sesuai dengan ketentuan syariah, dengan aplikasi yang dapat digunakan di semua merchant yang bekerja </w:t>
      </w:r>
      <w:proofErr w:type="gramStart"/>
      <w:r w:rsidRPr="00EE419A">
        <w:rPr>
          <w:b w:val="0"/>
        </w:rPr>
        <w:t>sama</w:t>
      </w:r>
      <w:proofErr w:type="gramEnd"/>
      <w:r w:rsidRPr="00EE419A">
        <w:rPr>
          <w:b w:val="0"/>
        </w:rPr>
        <w:t xml:space="preserve"> dengan penerbit platform.</w:t>
      </w:r>
    </w:p>
    <w:p w:rsidR="00EE419A" w:rsidRDefault="00EE419A" w:rsidP="00056CE6">
      <w:pPr>
        <w:pStyle w:val="Heading1"/>
        <w:ind w:left="0" w:firstLine="567"/>
        <w:rPr>
          <w:b w:val="0"/>
        </w:rPr>
      </w:pPr>
      <w:r w:rsidRPr="00EE419A">
        <w:rPr>
          <w:b w:val="0"/>
        </w:rPr>
        <w:t>LinkAja Syariah tidak hanya berfungsi sebagai layanan pembayaran elektronik, tetapi juga terintegrasi dengan berbagai program keuangan sosial Islam, seperti wakaf, zakat, dan pengembangan ekonomi masjid. Selain itu, platform ini turut serta dalam inisiatif digitalisasi pesantren dan pengembangan Usaha Mikro, Kecil, dan Menengah (UMKM). Penerapan skema syariah melalui akad Qard antara Finarya dan pelanggan menjadi ciri khas dari LinkAja Syariah. Hal ini sesuai dengan Fatwa DSN MUI No. 116/DSN-MUI/IX/2017 yang mengatur penggunaan akad-akad syariah dalam transaksi elektronik, serta memastikan bahwa layanan ini bebas dari riba dan unsur yang tidak halal.</w:t>
      </w:r>
    </w:p>
    <w:p w:rsidR="00EE419A" w:rsidRDefault="00EE419A" w:rsidP="00056CE6">
      <w:pPr>
        <w:pStyle w:val="Heading1"/>
        <w:ind w:left="0" w:firstLine="567"/>
        <w:rPr>
          <w:b w:val="0"/>
        </w:rPr>
      </w:pPr>
      <w:r w:rsidRPr="00EE419A">
        <w:rPr>
          <w:b w:val="0"/>
        </w:rPr>
        <w:t>Fitur-fitur khusus yang disediakan oleh LinkAja Syariah mencakup berbagai layanan, seperti zakat, infaq, wakaf, haji, umroh, investasi syariah, asuransi syariah, iuran sekolah Islam/pesantren, dan pinjaman syariah. Semua transaksi ini dilaksanakan dengan menggunakan akad-akad yang sesuai dengan prinsip-prinsip syariah. Misalnya, ketika pengguna melakukan top-up di mitra LinkAja Syariah, akad yang digunakan adalah akad Wakalah bil Ujrah, yang mengatur hubungan antara pihak LinkAja dan mitra sebagai wakil dalam menyediakan layanan top-up. Sementara itu, transaksi antara merchant dan pengguna menggunakan akad Bai’ (jual-beli) atau Ijarah (sewa), yang memastikan bahwa setiap transaksi dilakukan dengan prinsip yang jelas dan sesuai dengan syariah.</w:t>
      </w:r>
    </w:p>
    <w:p w:rsidR="00EE419A" w:rsidRDefault="00EE419A" w:rsidP="00056CE6">
      <w:pPr>
        <w:pStyle w:val="Heading1"/>
        <w:ind w:left="0" w:firstLine="567"/>
        <w:rPr>
          <w:b w:val="0"/>
        </w:rPr>
      </w:pPr>
      <w:r w:rsidRPr="00EE419A">
        <w:rPr>
          <w:b w:val="0"/>
        </w:rPr>
        <w:t xml:space="preserve">Keistimewaan LinkAja Syariah juga terlihat pada pengelolaan </w:t>
      </w:r>
      <w:proofErr w:type="gramStart"/>
      <w:r w:rsidRPr="00EE419A">
        <w:rPr>
          <w:b w:val="0"/>
        </w:rPr>
        <w:t>dana</w:t>
      </w:r>
      <w:proofErr w:type="gramEnd"/>
      <w:r w:rsidRPr="00EE419A">
        <w:rPr>
          <w:b w:val="0"/>
        </w:rPr>
        <w:t xml:space="preserve"> pengguna yang dihimpun di bank syariah, serta pada fitur layanan uang elektronik pertama yang tersertifikasi halal oleh DSN MUI. Dengan menggunakan akad Qardh (pinjaman), LinkAja Syariah memungkinkan pengguna untuk melakukan top-up tanpa biaya tambahan, kecuali pada akad Wakalah Bil Ujrah, yang melibatkan biaya jasa untuk mitra. Begitu juga, pada transaksi tarik tunai, akad Ijarah diterapkan dengan biaya sewa yang dikenakan.</w:t>
      </w:r>
    </w:p>
    <w:p w:rsidR="0017365F" w:rsidRDefault="00EE419A" w:rsidP="00056CE6">
      <w:pPr>
        <w:pStyle w:val="Heading1"/>
        <w:ind w:left="0" w:firstLine="567"/>
        <w:rPr>
          <w:b w:val="0"/>
        </w:rPr>
      </w:pPr>
      <w:r w:rsidRPr="00EE419A">
        <w:rPr>
          <w:b w:val="0"/>
        </w:rPr>
        <w:t xml:space="preserve">Namun, meskipun semua merchant yang bekerja </w:t>
      </w:r>
      <w:proofErr w:type="gramStart"/>
      <w:r w:rsidRPr="00EE419A">
        <w:rPr>
          <w:b w:val="0"/>
        </w:rPr>
        <w:t>sama</w:t>
      </w:r>
      <w:proofErr w:type="gramEnd"/>
      <w:r w:rsidRPr="00EE419A">
        <w:rPr>
          <w:b w:val="0"/>
        </w:rPr>
        <w:t xml:space="preserve"> dengan LinkAja dapat menerima pembayaran melalui LinkAja Syariah, terdapat ketentuan khusus mengenai promosi. Program diskon atau cashback yang ditawarkan oleh merchant tidak berlaku untuk pelanggan LinkAja Syariah apabila program tersebut dibiayai sepenuhnya oleh LinkAja. Hal ini menunjukkan komitmen LinkAja Syariah untuk mempertahankan prinsip-prinsip syariah dalam setiap aspek transaksi dan layanan yang diberikan kepada pengguna.</w:t>
      </w:r>
      <w:r>
        <w:rPr>
          <w:b w:val="0"/>
        </w:rPr>
        <w:t xml:space="preserve"> Dapat disimpulkan bahwa</w:t>
      </w:r>
      <w:r w:rsidRPr="00EE419A">
        <w:rPr>
          <w:b w:val="0"/>
        </w:rPr>
        <w:t xml:space="preserve"> LinkAja Syariah bukan hanya berfungsi sebagai alat pembayaran elektronik, tetapi juga sebagai bagian dari sistem keuangan yang lebih luas yang berbasis pada prinsip-prinsip syariah, memberikan kemudahan, kepatuhan, serta kontribusi terhadap pembangunan </w:t>
      </w:r>
      <w:r w:rsidRPr="00EE419A">
        <w:rPr>
          <w:b w:val="0"/>
        </w:rPr>
        <w:lastRenderedPageBreak/>
        <w:t>ekonomi sosial berbasis Islam.</w:t>
      </w:r>
    </w:p>
    <w:p w:rsidR="003B2468" w:rsidRPr="006D2AFD" w:rsidRDefault="003B2468" w:rsidP="00056CE6">
      <w:pPr>
        <w:pStyle w:val="Heading1"/>
        <w:ind w:left="0" w:firstLine="567"/>
        <w:rPr>
          <w:b w:val="0"/>
        </w:rPr>
      </w:pPr>
      <w:r w:rsidRPr="006D2AFD">
        <w:rPr>
          <w:b w:val="0"/>
        </w:rPr>
        <w:t xml:space="preserve">Gaya hidup seseorang mencerminkan </w:t>
      </w:r>
      <w:proofErr w:type="gramStart"/>
      <w:r w:rsidRPr="006D2AFD">
        <w:rPr>
          <w:b w:val="0"/>
        </w:rPr>
        <w:t>cara</w:t>
      </w:r>
      <w:proofErr w:type="gramEnd"/>
      <w:r w:rsidRPr="006D2AFD">
        <w:rPr>
          <w:b w:val="0"/>
        </w:rPr>
        <w:t xml:space="preserve"> individu berinteraksi dengan lingkungannya, yang tercermin dalam aktivitas, minat, dan opini yang dimilikinya (Kotler &amp; Keller, 2012). Gaya hidup ini sangat relevan dengan keputusan penggunaan e-wallet karena teknologi finansial, khususnya dalam pembayaran digital, menawarkan kemudahan dan efisiensi yang tidak melibatkan transaksi tunai. Menurut Kotler dan Keller (2012), </w:t>
      </w:r>
      <w:proofErr w:type="gramStart"/>
      <w:r w:rsidRPr="006D2AFD">
        <w:rPr>
          <w:b w:val="0"/>
        </w:rPr>
        <w:t>gaya</w:t>
      </w:r>
      <w:proofErr w:type="gramEnd"/>
      <w:r w:rsidRPr="006D2AFD">
        <w:rPr>
          <w:b w:val="0"/>
        </w:rPr>
        <w:t xml:space="preserve"> hidup mencakup pola perilaku yang lebih luas, termasuk dalam penggunaan teknologi yang dapat mengubah cara individu mengelola aktivitas keuangan mereka. Oleh karena itu, individu dengan </w:t>
      </w:r>
      <w:proofErr w:type="gramStart"/>
      <w:r w:rsidRPr="006D2AFD">
        <w:rPr>
          <w:b w:val="0"/>
        </w:rPr>
        <w:t>gaya</w:t>
      </w:r>
      <w:proofErr w:type="gramEnd"/>
      <w:r w:rsidRPr="006D2AFD">
        <w:rPr>
          <w:b w:val="0"/>
        </w:rPr>
        <w:t xml:space="preserve"> hidup yang modern dan praktis akan lebih cenderung memilih solusi transaksi yang efisien dan sesuai dengan gaya hidup digital mereka, seperti penggunaan e-wallet LinkAja Syariah. E-wallet memfasilitasi transaksi digital yang lebih cepat dan praktis, sesuai dengan kebutuhan </w:t>
      </w:r>
      <w:proofErr w:type="gramStart"/>
      <w:r w:rsidRPr="006D2AFD">
        <w:rPr>
          <w:b w:val="0"/>
        </w:rPr>
        <w:t>gaya</w:t>
      </w:r>
      <w:proofErr w:type="gramEnd"/>
      <w:r w:rsidRPr="006D2AFD">
        <w:rPr>
          <w:b w:val="0"/>
        </w:rPr>
        <w:t xml:space="preserve"> hidup yang semakin mengutamakan kemudahan dan kecepatan.</w:t>
      </w:r>
    </w:p>
    <w:p w:rsidR="003B2468" w:rsidRPr="006D2AFD" w:rsidRDefault="003B2468" w:rsidP="00056CE6">
      <w:pPr>
        <w:pStyle w:val="Heading1"/>
        <w:ind w:left="0" w:firstLine="567"/>
        <w:rPr>
          <w:b w:val="0"/>
        </w:rPr>
      </w:pPr>
      <w:r w:rsidRPr="006D2AFD">
        <w:rPr>
          <w:b w:val="0"/>
        </w:rPr>
        <w:t xml:space="preserve">Penelitian oleh Setiadi (2015) menunjukkan bahwa </w:t>
      </w:r>
      <w:proofErr w:type="gramStart"/>
      <w:r w:rsidRPr="006D2AFD">
        <w:rPr>
          <w:b w:val="0"/>
        </w:rPr>
        <w:t>gaya</w:t>
      </w:r>
      <w:proofErr w:type="gramEnd"/>
      <w:r w:rsidRPr="006D2AFD">
        <w:rPr>
          <w:b w:val="0"/>
        </w:rPr>
        <w:t xml:space="preserve"> hidup berpengaruh terhadap keputusan konsumen dalam memilih produk atau layanan yang sesuai dengan nilai-nilai dan pola hidup mereka. Hal ini termasuk dalam hal penggunaan produk finansial berbasis digital, seperti e-wallet. Penelitian tersebut mengungkapkan bahwa individu dengan </w:t>
      </w:r>
      <w:proofErr w:type="gramStart"/>
      <w:r w:rsidRPr="006D2AFD">
        <w:rPr>
          <w:b w:val="0"/>
        </w:rPr>
        <w:t>gaya</w:t>
      </w:r>
      <w:proofErr w:type="gramEnd"/>
      <w:r w:rsidRPr="006D2AFD">
        <w:rPr>
          <w:b w:val="0"/>
        </w:rPr>
        <w:t xml:space="preserve"> hidup yang mengutamakan efisiensi dan kemudahan cenderung memilih e-wallet sebagai metode transaksi mereka. Lebih lanjut, di kota-kota besar seperti Surakarta, di mana pola hidup modern dan praktis semakin berkembang, e-wallet LinkAja Syariah lebih disukai oleh individu yang memiliki gaya hidup serba cepat dan efisien. Keberadaan e-wallet ini memberikan kenyamanan bagi konsumen yang mencari </w:t>
      </w:r>
      <w:proofErr w:type="gramStart"/>
      <w:r w:rsidRPr="006D2AFD">
        <w:rPr>
          <w:b w:val="0"/>
        </w:rPr>
        <w:t>cara</w:t>
      </w:r>
      <w:proofErr w:type="gramEnd"/>
      <w:r w:rsidRPr="006D2AFD">
        <w:rPr>
          <w:b w:val="0"/>
        </w:rPr>
        <w:t xml:space="preserve"> praktis dalam bertransaksi tanpa harus membawa uang tunai, sehingga meningkatkan keputusan mereka untuk menggunakan LinkAja Syariah.</w:t>
      </w:r>
    </w:p>
    <w:p w:rsidR="006D2AFD" w:rsidRPr="006D2AFD" w:rsidRDefault="006D2AFD" w:rsidP="00056CE6">
      <w:pPr>
        <w:pStyle w:val="Heading1"/>
        <w:ind w:left="0"/>
      </w:pPr>
      <w:r>
        <w:t>Hipotesis 1:</w:t>
      </w:r>
      <w:r>
        <w:tab/>
        <w:t xml:space="preserve"> </w:t>
      </w:r>
      <w:r w:rsidR="003B2468" w:rsidRPr="006D2AFD">
        <w:t xml:space="preserve">Gaya Hidup berpengaruh positif dan signifikan terhadap Keputusan Penggunaan E-Wallet LinkAja Syariah di </w:t>
      </w:r>
      <w:proofErr w:type="gramStart"/>
      <w:r w:rsidR="003B2468" w:rsidRPr="006D2AFD">
        <w:t>kota</w:t>
      </w:r>
      <w:proofErr w:type="gramEnd"/>
      <w:r w:rsidR="003B2468" w:rsidRPr="006D2AFD">
        <w:t xml:space="preserve"> Surakarta</w:t>
      </w:r>
    </w:p>
    <w:p w:rsidR="006D2AFD" w:rsidRPr="006D2AFD" w:rsidRDefault="006D2AFD" w:rsidP="006D2AFD">
      <w:pPr>
        <w:pStyle w:val="Heading1"/>
        <w:ind w:firstLine="619"/>
        <w:rPr>
          <w:b w:val="0"/>
        </w:rPr>
      </w:pPr>
      <w:proofErr w:type="gramStart"/>
      <w:r w:rsidRPr="006D2AFD">
        <w:rPr>
          <w:b w:val="0"/>
        </w:rPr>
        <w:t>Religiusitas merujuk pada internalisasi nilai-nilai agama dalam kehidupan sehari-hari individu, yang dapat memengaruhi sikap dan perilaku mereka (Rahmat, 2012).</w:t>
      </w:r>
      <w:proofErr w:type="gramEnd"/>
      <w:r w:rsidRPr="006D2AFD">
        <w:rPr>
          <w:b w:val="0"/>
        </w:rPr>
        <w:t xml:space="preserve"> Dalam konteks ini, religiusitas berpotensi berperan dalam memengaruhi keputusan individu untuk memilih e-wallet yang sesuai dengan prinsip-prinsip syariah, seperti yang diterapkan oleh LinkAja Syariah. Individu yang lebih religius cenderung memilih produk atau layanan yang sesuai dengan ajaran agama mereka, salah satunya adalah e-wallet yang bebas dari unsur-unsur yang dilarang dalam Islam, seperti riba dan gharar. Penggunaan E-wallet Syariah menjadi pilihan bagi individu yang ingin memastikan bahwa transaksi mereka dilakukan sesuai dengan ketentuan syariah dan bebas dari praktik yang tidak halal. Oleh karena itu, religiusitas dapat berpengaruh positif terhadap keputusan individu dalam menggunakan e-wallet LinkAja Syariah, yang dianggap lebih sesuai dengan prinsip-prinsip agama.</w:t>
      </w:r>
    </w:p>
    <w:p w:rsidR="006D2AFD" w:rsidRPr="006D2AFD" w:rsidRDefault="006D2AFD" w:rsidP="00056CE6">
      <w:pPr>
        <w:pStyle w:val="Heading1"/>
        <w:ind w:firstLine="619"/>
        <w:rPr>
          <w:b w:val="0"/>
        </w:rPr>
      </w:pPr>
      <w:r w:rsidRPr="006D2AFD">
        <w:rPr>
          <w:b w:val="0"/>
        </w:rPr>
        <w:t xml:space="preserve">Penelitian oleh Anggasari (2013) menunjukkan bahwa religiusitas memiliki pengaruh signifikan terhadap keputusan penggunaan produk yang sesuai dengan nilai-nilai agama. Dalam hal ini, pengguna yang memiliki tingkat religiusitas tinggi cenderung memilih produk dan layanan yang mendukung prinsip-prinsip syariah. Temuan serupa juga diperkuat oleh penelitian Daradjat (2010), yang menyatakan bahwa penghayatan terhadap agama dapat mendorong individu untuk memilih layanan yang sejalan dengan nilai-nilai keagamaan mereka, seperti yang tercermin dalam penggunaan LinkAja Syariah. </w:t>
      </w:r>
      <w:proofErr w:type="gramStart"/>
      <w:r w:rsidRPr="006D2AFD">
        <w:rPr>
          <w:b w:val="0"/>
        </w:rPr>
        <w:t>Penelitian ini menggarisbawahi pentingnya peran religiusitas dalam mempengaruhi keputusan konsumen untuk menggunakan produk atau layanan berbasis syariah, termasuk dalam penggunaan e-wallet yang memastikan kepatuhan terhadap prinsip-prinsip Islam.</w:t>
      </w:r>
      <w:proofErr w:type="gramEnd"/>
    </w:p>
    <w:p w:rsidR="006D2AFD" w:rsidRPr="00056CE6" w:rsidRDefault="006D2AFD" w:rsidP="00056CE6">
      <w:pPr>
        <w:pStyle w:val="Heading1"/>
        <w:ind w:left="0"/>
      </w:pPr>
      <w:r w:rsidRPr="006D2AFD">
        <w:t>Hipotesis 2:</w:t>
      </w:r>
      <w:r>
        <w:tab/>
      </w:r>
      <w:r w:rsidRPr="006D2AFD">
        <w:t xml:space="preserve"> Religiusitas Berpengaruh Positif dan Signifikan Terhadap Keputusan Penggunaan E-Wallet LinkAja Syariah di Kota Surakarta</w:t>
      </w:r>
    </w:p>
    <w:p w:rsidR="006D2AFD" w:rsidRPr="006D2AFD" w:rsidRDefault="006D2AFD" w:rsidP="006D2AFD">
      <w:pPr>
        <w:pStyle w:val="Heading1"/>
        <w:ind w:firstLine="615"/>
        <w:rPr>
          <w:b w:val="0"/>
        </w:rPr>
      </w:pPr>
      <w:proofErr w:type="gramStart"/>
      <w:r w:rsidRPr="006D2AFD">
        <w:rPr>
          <w:b w:val="0"/>
        </w:rPr>
        <w:t>Literasi keuangan syariah merujuk pada pemahaman dan kemampuan individu dalam mengelola keuangan pribadi sesuai dengan prinsip-prinsip syariah Islam (Nanda et al., 2019).</w:t>
      </w:r>
      <w:proofErr w:type="gramEnd"/>
      <w:r w:rsidRPr="006D2AFD">
        <w:rPr>
          <w:b w:val="0"/>
        </w:rPr>
        <w:t xml:space="preserve"> Individu dengan tingkat literasi keuangan syariah yang lebih tinggi </w:t>
      </w:r>
      <w:proofErr w:type="gramStart"/>
      <w:r w:rsidRPr="006D2AFD">
        <w:rPr>
          <w:b w:val="0"/>
        </w:rPr>
        <w:t>akan</w:t>
      </w:r>
      <w:proofErr w:type="gramEnd"/>
      <w:r w:rsidRPr="006D2AFD">
        <w:rPr>
          <w:b w:val="0"/>
        </w:rPr>
        <w:t xml:space="preserve"> lebih cenderung memilih produk dan layanan yang sesuai dengan hukum Islam, termasuk dalam </w:t>
      </w:r>
      <w:r w:rsidRPr="006D2AFD">
        <w:rPr>
          <w:b w:val="0"/>
        </w:rPr>
        <w:lastRenderedPageBreak/>
        <w:t>hal penggunaan layanan pembayaran elektronik seperti e-wallet. Dalam konteks ini, LinkAja Syariah hadir sebagai solusi transaksi digital yang mengadopsi prinsip syariah, yang memungkinkan pengguna untuk melakukan transaksi secara mudah dan aman tanpa melanggar ketentuan agama. Pemahaman yang mendalam mengenai akad-akad syariah yang diterapkan dalam sistem LinkAja Syariah, seperti akad Qardh (pinjaman) dan Wakalah bil Ujrah (perwakilan dengan biaya), menjadi salah satu faktor yang mempengaruhi keputusan konsumen untuk menggunakan e-wallet ini, karena mereka cenderung menghindari transaksi yang mengandung unsur riba, maysir, atau gharar yang bertentangan dengan prinsip syariah.</w:t>
      </w:r>
    </w:p>
    <w:p w:rsidR="006D2AFD" w:rsidRPr="006D2AFD" w:rsidRDefault="006D2AFD" w:rsidP="006D2AFD">
      <w:pPr>
        <w:pStyle w:val="Heading1"/>
        <w:ind w:left="0" w:firstLine="716"/>
        <w:rPr>
          <w:b w:val="0"/>
        </w:rPr>
      </w:pPr>
      <w:r w:rsidRPr="006D2AFD">
        <w:rPr>
          <w:b w:val="0"/>
        </w:rPr>
        <w:t xml:space="preserve">Penelitian oleh Yuliyanto (2018) mengungkapkan bahwa literasi keuangan syariah memengaruhi keputusan individu dalam memilih produk finansial yang sesuai dengan prinsip-prinsip syariah. Individu yang memiliki pengetahuan lebih tentang produk-produk syariah, termasuk e-wallet berbasis syariah, </w:t>
      </w:r>
      <w:proofErr w:type="gramStart"/>
      <w:r w:rsidRPr="006D2AFD">
        <w:rPr>
          <w:b w:val="0"/>
        </w:rPr>
        <w:t>akan</w:t>
      </w:r>
      <w:proofErr w:type="gramEnd"/>
      <w:r w:rsidRPr="006D2AFD">
        <w:rPr>
          <w:b w:val="0"/>
        </w:rPr>
        <w:t xml:space="preserve"> lebih percaya diri dan cenderung menggunakan produk yang sesuai dengan ketentuan agama Islam. Selain itu, laporan tahunan OJK (2017) juga menegaskan pentingnya literasi keuangan syariah dalam memilih produk keuangan yang halal, termasuk produk-produk finansial berbasis teknologi seperti LinkAja Syariah. Seiring dengan meningkatnya literasi keuangan syariah, diharapkan individu akan semakin menyadari pentingnya memilih produk yang tidak hanya menguntungkan, tetapi juga sejalan dengan nilai-nilai Islam, sehingga mendorong mereka untuk lebih memilih menggunakan layanan seperti LinkAja Syariah yang sesuai dengan prinsip-prinsip syariah. </w:t>
      </w:r>
      <w:proofErr w:type="gramStart"/>
      <w:r w:rsidRPr="006D2AFD">
        <w:rPr>
          <w:b w:val="0"/>
        </w:rPr>
        <w:t>Oleh karena itu, literasi keuangan syariah diperkirakan memiliki pengaruh positif yang signifikan terhadap keputusan penggunaan e-wallet LinkAja Syariah di Kota Surakarta.</w:t>
      </w:r>
      <w:proofErr w:type="gramEnd"/>
    </w:p>
    <w:p w:rsidR="00E406B9" w:rsidRPr="006D2AFD" w:rsidRDefault="006D2AFD" w:rsidP="006D2AFD">
      <w:pPr>
        <w:pStyle w:val="Heading1"/>
        <w:ind w:left="0"/>
      </w:pPr>
      <w:r w:rsidRPr="006D2AFD">
        <w:t>Hipotesis 3:</w:t>
      </w:r>
      <w:r>
        <w:tab/>
      </w:r>
      <w:r w:rsidRPr="006D2AFD">
        <w:t xml:space="preserve"> Literasi Keuangan Syariah berpengaruh </w:t>
      </w:r>
      <w:r>
        <w:t xml:space="preserve">positif dan signifikan terhadap </w:t>
      </w:r>
      <w:r w:rsidRPr="006D2AFD">
        <w:t>Keputusan Penggunaan E-Wallet LinkAja Syariah di Kota Surakarta</w:t>
      </w:r>
    </w:p>
    <w:p w:rsidR="00081D5D" w:rsidRPr="007E7204" w:rsidRDefault="00081D5D">
      <w:pPr>
        <w:pStyle w:val="Heading1"/>
        <w:rPr>
          <w:b w:val="0"/>
        </w:rPr>
      </w:pPr>
    </w:p>
    <w:p w:rsidR="00930DFA" w:rsidRPr="00930DFA" w:rsidRDefault="00EA301F" w:rsidP="00081D5D">
      <w:pPr>
        <w:pStyle w:val="Heading1"/>
        <w:ind w:left="0"/>
      </w:pPr>
      <w:r>
        <w:t>METODE</w:t>
      </w:r>
      <w:r>
        <w:rPr>
          <w:spacing w:val="-2"/>
        </w:rPr>
        <w:t xml:space="preserve"> </w:t>
      </w:r>
      <w:r>
        <w:t>PENELITIAN</w:t>
      </w:r>
    </w:p>
    <w:p w:rsidR="00113C61" w:rsidRPr="00113C61" w:rsidRDefault="00113C61" w:rsidP="00056CE6">
      <w:pPr>
        <w:ind w:firstLine="567"/>
        <w:jc w:val="both"/>
        <w:rPr>
          <w:sz w:val="24"/>
        </w:rPr>
      </w:pPr>
      <w:r w:rsidRPr="00113C61">
        <w:rPr>
          <w:sz w:val="24"/>
        </w:rPr>
        <w:t xml:space="preserve">Penelitian ini bertujuan untuk mengetahui pengaruh </w:t>
      </w:r>
      <w:proofErr w:type="gramStart"/>
      <w:r w:rsidRPr="00113C61">
        <w:rPr>
          <w:sz w:val="24"/>
        </w:rPr>
        <w:t>gaya</w:t>
      </w:r>
      <w:proofErr w:type="gramEnd"/>
      <w:r w:rsidRPr="00113C61">
        <w:rPr>
          <w:sz w:val="24"/>
        </w:rPr>
        <w:t xml:space="preserve"> hidup, religiusitas, dan literasi keuangan syariah terhadap keputusan penggunaan e-wallet LinkAja Syariah di Kota Surakarta. Metode penelitian yang digunakan adalah pendekatan kuantitatif dengan analisis data menggunakan software EViews versi 10. Jenis data yang digunakan dalam penelitian ini terdiri dari data primer dan sekunder. Data primer diperoleh melalui survei yang dilakukan dengan menyebarkan angket kepada 175 responden yang merupakan pengguna aktif e-wallet LinkAja Syariah di Kota Surakarta. Sedangkan data sekunder diperoleh melalui kajian literatur dan dokumen terkait yang mendukung penelitian ini. Penentuan sampel dilakukan dengan menggunakan teknik purposive sampling, yaitu pemilihan responden yang memiliki karakteristik tertentu, yaitu mereka yang menggunakan e-wallet LinkAja Syariah secara aktif. Populasi dalam penelitian ini adalah seluruh pengguna e-wallet LinkAja Syariah di Kota Surakarta, dengan sampel yang diambil sebanyak 175 orang.</w:t>
      </w:r>
    </w:p>
    <w:p w:rsidR="00113C61" w:rsidRPr="00113C61" w:rsidRDefault="00113C61" w:rsidP="00056CE6">
      <w:pPr>
        <w:ind w:firstLine="567"/>
        <w:jc w:val="both"/>
        <w:rPr>
          <w:sz w:val="24"/>
        </w:rPr>
      </w:pPr>
      <w:r w:rsidRPr="00113C61">
        <w:rPr>
          <w:sz w:val="24"/>
        </w:rPr>
        <w:t xml:space="preserve">Instrumen penelitian yang digunakan adalah angket yang terdiri dari beberapa pertanyaan yang mencakup indikator-indikator dari setiap variabel yang diteliti. Variabel-variabel yang dianalisis dalam penelitian ini meliputi </w:t>
      </w:r>
      <w:proofErr w:type="gramStart"/>
      <w:r w:rsidRPr="00113C61">
        <w:rPr>
          <w:sz w:val="24"/>
        </w:rPr>
        <w:t>gaya</w:t>
      </w:r>
      <w:proofErr w:type="gramEnd"/>
      <w:r w:rsidRPr="00113C61">
        <w:rPr>
          <w:sz w:val="24"/>
        </w:rPr>
        <w:t xml:space="preserve"> hidup, religiusitas, dan literasi keuangan syariah, yang semuanya diukur menggunakan skala Likert dengan rentang nilai 1 hingga 5. Analisis data dilakukan dengan menggunakan metode regresi linier berganda untuk mengetahui pengaruh variabel-variabel independen (</w:t>
      </w:r>
      <w:proofErr w:type="gramStart"/>
      <w:r w:rsidRPr="00113C61">
        <w:rPr>
          <w:sz w:val="24"/>
        </w:rPr>
        <w:t>gaya</w:t>
      </w:r>
      <w:proofErr w:type="gramEnd"/>
      <w:r w:rsidRPr="00113C61">
        <w:rPr>
          <w:sz w:val="24"/>
        </w:rPr>
        <w:t xml:space="preserve"> hidup, religiusitas, dan literasi keuangan syariah) terhadap variabel dependen (keputusan penggunaan e-wallet LinkAja Syariah). </w:t>
      </w:r>
      <w:proofErr w:type="gramStart"/>
      <w:r w:rsidRPr="00113C61">
        <w:rPr>
          <w:sz w:val="24"/>
        </w:rPr>
        <w:t>Sebelum melakukan analisis regresi, dilakukan terlebih dahulu uji asumsi klasik, seperti uji normalitas, uji multikolinearitas, uji heteroskedastisitas, dan uji autokorelasi, untuk memastikan data yang digunakan memenuhi asumsi yang diperlukan.</w:t>
      </w:r>
      <w:proofErr w:type="gramEnd"/>
    </w:p>
    <w:p w:rsidR="00647B2C" w:rsidRDefault="00647B2C" w:rsidP="004A3304">
      <w:pPr>
        <w:pStyle w:val="ListParagraph"/>
        <w:numPr>
          <w:ilvl w:val="1"/>
          <w:numId w:val="6"/>
        </w:numPr>
        <w:ind w:left="360"/>
        <w:rPr>
          <w:b/>
          <w:sz w:val="24"/>
        </w:rPr>
      </w:pPr>
      <w:r w:rsidRPr="004A3304">
        <w:rPr>
          <w:b/>
          <w:sz w:val="24"/>
        </w:rPr>
        <w:t>Variabel Pene</w:t>
      </w:r>
      <w:r w:rsidR="004A3304" w:rsidRPr="004A3304">
        <w:rPr>
          <w:b/>
          <w:sz w:val="24"/>
        </w:rPr>
        <w:t xml:space="preserve">litian </w:t>
      </w:r>
    </w:p>
    <w:p w:rsidR="004A3304" w:rsidRDefault="004A3304" w:rsidP="00A3349B">
      <w:pPr>
        <w:ind w:firstLine="720"/>
        <w:rPr>
          <w:sz w:val="24"/>
        </w:rPr>
      </w:pPr>
      <w:r w:rsidRPr="004A3304">
        <w:rPr>
          <w:sz w:val="24"/>
        </w:rPr>
        <w:t>Penentuan variabel penelitian dan indikator dalam penelitian dapat dilihat pada tabel sebagai berikut:</w:t>
      </w:r>
    </w:p>
    <w:p w:rsidR="00056CE6" w:rsidRDefault="00056CE6" w:rsidP="00A3349B">
      <w:pPr>
        <w:ind w:firstLine="720"/>
        <w:rPr>
          <w:sz w:val="24"/>
        </w:rPr>
      </w:pPr>
    </w:p>
    <w:p w:rsidR="00056CE6" w:rsidRDefault="00056CE6" w:rsidP="00A3349B">
      <w:pPr>
        <w:ind w:firstLine="720"/>
        <w:rPr>
          <w:sz w:val="24"/>
        </w:rPr>
      </w:pPr>
    </w:p>
    <w:p w:rsidR="00827673" w:rsidRPr="00827673" w:rsidRDefault="00827673" w:rsidP="00827673">
      <w:pPr>
        <w:ind w:firstLine="720"/>
        <w:jc w:val="center"/>
        <w:rPr>
          <w:b/>
          <w:sz w:val="24"/>
        </w:rPr>
      </w:pPr>
      <w:r w:rsidRPr="00827673">
        <w:rPr>
          <w:b/>
          <w:sz w:val="24"/>
        </w:rPr>
        <w:lastRenderedPageBreak/>
        <w:t>Tabel 3.1 Indikator Instrumen Penelitian</w:t>
      </w:r>
    </w:p>
    <w:tbl>
      <w:tblPr>
        <w:tblW w:w="9134" w:type="dxa"/>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69"/>
        <w:gridCol w:w="1345"/>
        <w:gridCol w:w="3001"/>
        <w:gridCol w:w="3239"/>
        <w:gridCol w:w="1180"/>
      </w:tblGrid>
      <w:tr w:rsidR="007015B2" w:rsidRPr="007015B2" w:rsidTr="00056CE6">
        <w:trPr>
          <w:trHeight w:val="527"/>
          <w:tblHeader/>
          <w:tblCellSpacing w:w="15" w:type="dxa"/>
        </w:trPr>
        <w:tc>
          <w:tcPr>
            <w:tcW w:w="0" w:type="auto"/>
            <w:vAlign w:val="center"/>
            <w:hideMark/>
          </w:tcPr>
          <w:p w:rsidR="007015B2" w:rsidRPr="007015B2" w:rsidRDefault="007015B2" w:rsidP="007015B2">
            <w:pPr>
              <w:widowControl/>
              <w:autoSpaceDE/>
              <w:autoSpaceDN/>
              <w:jc w:val="center"/>
              <w:rPr>
                <w:b/>
                <w:bCs/>
                <w:sz w:val="24"/>
                <w:szCs w:val="24"/>
              </w:rPr>
            </w:pPr>
            <w:r w:rsidRPr="007015B2">
              <w:rPr>
                <w:b/>
                <w:bCs/>
                <w:sz w:val="24"/>
                <w:szCs w:val="24"/>
              </w:rPr>
              <w:t>No</w:t>
            </w:r>
          </w:p>
        </w:tc>
        <w:tc>
          <w:tcPr>
            <w:tcW w:w="1315" w:type="dxa"/>
            <w:vAlign w:val="center"/>
            <w:hideMark/>
          </w:tcPr>
          <w:p w:rsidR="007015B2" w:rsidRPr="007015B2" w:rsidRDefault="007015B2" w:rsidP="007015B2">
            <w:pPr>
              <w:widowControl/>
              <w:autoSpaceDE/>
              <w:autoSpaceDN/>
              <w:jc w:val="center"/>
              <w:rPr>
                <w:b/>
                <w:bCs/>
                <w:sz w:val="24"/>
                <w:szCs w:val="24"/>
              </w:rPr>
            </w:pPr>
            <w:r w:rsidRPr="007015B2">
              <w:rPr>
                <w:b/>
                <w:bCs/>
                <w:sz w:val="24"/>
                <w:szCs w:val="24"/>
              </w:rPr>
              <w:t>Variabel</w:t>
            </w:r>
          </w:p>
        </w:tc>
        <w:tc>
          <w:tcPr>
            <w:tcW w:w="2971" w:type="dxa"/>
            <w:vAlign w:val="center"/>
            <w:hideMark/>
          </w:tcPr>
          <w:p w:rsidR="007015B2" w:rsidRPr="007015B2" w:rsidRDefault="007015B2" w:rsidP="007015B2">
            <w:pPr>
              <w:widowControl/>
              <w:autoSpaceDE/>
              <w:autoSpaceDN/>
              <w:jc w:val="center"/>
              <w:rPr>
                <w:b/>
                <w:bCs/>
                <w:sz w:val="24"/>
                <w:szCs w:val="24"/>
              </w:rPr>
            </w:pPr>
            <w:r w:rsidRPr="007015B2">
              <w:rPr>
                <w:b/>
                <w:bCs/>
                <w:sz w:val="24"/>
                <w:szCs w:val="24"/>
              </w:rPr>
              <w:t>Definisi Variabel dari Ahli</w:t>
            </w:r>
          </w:p>
        </w:tc>
        <w:tc>
          <w:tcPr>
            <w:tcW w:w="3209" w:type="dxa"/>
            <w:vAlign w:val="center"/>
            <w:hideMark/>
          </w:tcPr>
          <w:p w:rsidR="007015B2" w:rsidRPr="007015B2" w:rsidRDefault="007015B2" w:rsidP="007015B2">
            <w:pPr>
              <w:widowControl/>
              <w:autoSpaceDE/>
              <w:autoSpaceDN/>
              <w:jc w:val="center"/>
              <w:rPr>
                <w:b/>
                <w:bCs/>
                <w:sz w:val="24"/>
                <w:szCs w:val="24"/>
              </w:rPr>
            </w:pPr>
            <w:r w:rsidRPr="007015B2">
              <w:rPr>
                <w:b/>
                <w:bCs/>
                <w:sz w:val="24"/>
                <w:szCs w:val="24"/>
              </w:rPr>
              <w:t>Indikator</w:t>
            </w:r>
          </w:p>
        </w:tc>
        <w:tc>
          <w:tcPr>
            <w:tcW w:w="0" w:type="auto"/>
            <w:vAlign w:val="center"/>
            <w:hideMark/>
          </w:tcPr>
          <w:p w:rsidR="007015B2" w:rsidRPr="007015B2" w:rsidRDefault="007015B2" w:rsidP="007015B2">
            <w:pPr>
              <w:widowControl/>
              <w:autoSpaceDE/>
              <w:autoSpaceDN/>
              <w:jc w:val="center"/>
              <w:rPr>
                <w:b/>
                <w:bCs/>
                <w:sz w:val="24"/>
                <w:szCs w:val="24"/>
              </w:rPr>
            </w:pPr>
            <w:r w:rsidRPr="007015B2">
              <w:rPr>
                <w:b/>
                <w:bCs/>
                <w:sz w:val="24"/>
                <w:szCs w:val="24"/>
              </w:rPr>
              <w:t>Skala Likert</w:t>
            </w:r>
          </w:p>
        </w:tc>
      </w:tr>
      <w:tr w:rsidR="007015B2" w:rsidRPr="007015B2" w:rsidTr="00056CE6">
        <w:trPr>
          <w:trHeight w:val="1638"/>
          <w:tblCellSpacing w:w="15" w:type="dxa"/>
        </w:trPr>
        <w:tc>
          <w:tcPr>
            <w:tcW w:w="0" w:type="auto"/>
            <w:vAlign w:val="center"/>
            <w:hideMark/>
          </w:tcPr>
          <w:p w:rsidR="007015B2" w:rsidRPr="007015B2" w:rsidRDefault="007015B2" w:rsidP="007015B2">
            <w:pPr>
              <w:widowControl/>
              <w:autoSpaceDE/>
              <w:autoSpaceDN/>
              <w:rPr>
                <w:b/>
                <w:sz w:val="24"/>
                <w:szCs w:val="24"/>
              </w:rPr>
            </w:pPr>
            <w:r w:rsidRPr="007015B2">
              <w:rPr>
                <w:b/>
                <w:sz w:val="24"/>
                <w:szCs w:val="24"/>
              </w:rPr>
              <w:t>1</w:t>
            </w:r>
          </w:p>
        </w:tc>
        <w:tc>
          <w:tcPr>
            <w:tcW w:w="1315" w:type="dxa"/>
            <w:vAlign w:val="center"/>
            <w:hideMark/>
          </w:tcPr>
          <w:p w:rsidR="007015B2" w:rsidRPr="007015B2" w:rsidRDefault="007015B2" w:rsidP="007015B2">
            <w:pPr>
              <w:widowControl/>
              <w:autoSpaceDE/>
              <w:autoSpaceDN/>
              <w:jc w:val="both"/>
              <w:rPr>
                <w:b/>
                <w:sz w:val="24"/>
                <w:szCs w:val="24"/>
              </w:rPr>
            </w:pPr>
            <w:r w:rsidRPr="007015B2">
              <w:rPr>
                <w:b/>
                <w:sz w:val="24"/>
                <w:szCs w:val="24"/>
              </w:rPr>
              <w:t>Gaya Hidup</w:t>
            </w:r>
          </w:p>
        </w:tc>
        <w:tc>
          <w:tcPr>
            <w:tcW w:w="2971" w:type="dxa"/>
            <w:vAlign w:val="center"/>
            <w:hideMark/>
          </w:tcPr>
          <w:p w:rsidR="007015B2" w:rsidRPr="007015B2" w:rsidRDefault="007015B2" w:rsidP="007015B2">
            <w:pPr>
              <w:widowControl/>
              <w:autoSpaceDE/>
              <w:autoSpaceDN/>
              <w:jc w:val="both"/>
              <w:rPr>
                <w:sz w:val="24"/>
                <w:szCs w:val="24"/>
              </w:rPr>
            </w:pPr>
            <w:r w:rsidRPr="007015B2">
              <w:rPr>
                <w:sz w:val="24"/>
                <w:szCs w:val="24"/>
              </w:rPr>
              <w:t>Gaya hidup adalah cara individu berperilaku, berinteraksi, dan membuat keputusan dalam kehidupan sehari-hari (Kotler, 2015).</w:t>
            </w:r>
          </w:p>
        </w:tc>
        <w:tc>
          <w:tcPr>
            <w:tcW w:w="3209" w:type="dxa"/>
            <w:vAlign w:val="center"/>
            <w:hideMark/>
          </w:tcPr>
          <w:p w:rsidR="007015B2" w:rsidRPr="007015B2" w:rsidRDefault="007015B2" w:rsidP="007015B2">
            <w:pPr>
              <w:widowControl/>
              <w:autoSpaceDE/>
              <w:autoSpaceDN/>
              <w:jc w:val="center"/>
              <w:rPr>
                <w:sz w:val="24"/>
                <w:szCs w:val="24"/>
              </w:rPr>
            </w:pPr>
            <w:r w:rsidRPr="007015B2">
              <w:rPr>
                <w:sz w:val="24"/>
                <w:szCs w:val="24"/>
              </w:rPr>
              <w:t>- Frekuensi penggunaan e-wallet</w:t>
            </w:r>
            <w:r w:rsidRPr="007015B2">
              <w:rPr>
                <w:sz w:val="24"/>
                <w:szCs w:val="24"/>
              </w:rPr>
              <w:br/>
              <w:t>- Keberagaman transaksi menggunakan e-wallet</w:t>
            </w:r>
            <w:r w:rsidRPr="007015B2">
              <w:rPr>
                <w:sz w:val="24"/>
                <w:szCs w:val="24"/>
              </w:rPr>
              <w:br/>
              <w:t>- Kepuasan terhadap kemudahan penggunaan e-wallet</w:t>
            </w:r>
          </w:p>
        </w:tc>
        <w:tc>
          <w:tcPr>
            <w:tcW w:w="0" w:type="auto"/>
            <w:vAlign w:val="center"/>
            <w:hideMark/>
          </w:tcPr>
          <w:p w:rsidR="007015B2" w:rsidRPr="007015B2" w:rsidRDefault="007015B2" w:rsidP="007015B2">
            <w:pPr>
              <w:widowControl/>
              <w:autoSpaceDE/>
              <w:autoSpaceDN/>
              <w:jc w:val="center"/>
              <w:rPr>
                <w:sz w:val="24"/>
                <w:szCs w:val="24"/>
              </w:rPr>
            </w:pPr>
            <w:r w:rsidRPr="007015B2">
              <w:rPr>
                <w:sz w:val="24"/>
                <w:szCs w:val="24"/>
              </w:rPr>
              <w:t>1-5 (Sangat Tidak Setuju - Sangat Setuju)</w:t>
            </w:r>
          </w:p>
        </w:tc>
      </w:tr>
      <w:tr w:rsidR="007015B2" w:rsidRPr="007015B2" w:rsidTr="00056CE6">
        <w:trPr>
          <w:trHeight w:val="1619"/>
          <w:tblCellSpacing w:w="15" w:type="dxa"/>
        </w:trPr>
        <w:tc>
          <w:tcPr>
            <w:tcW w:w="0" w:type="auto"/>
            <w:vAlign w:val="center"/>
            <w:hideMark/>
          </w:tcPr>
          <w:p w:rsidR="007015B2" w:rsidRPr="007015B2" w:rsidRDefault="007015B2" w:rsidP="007015B2">
            <w:pPr>
              <w:widowControl/>
              <w:autoSpaceDE/>
              <w:autoSpaceDN/>
              <w:rPr>
                <w:b/>
                <w:sz w:val="24"/>
                <w:szCs w:val="24"/>
              </w:rPr>
            </w:pPr>
            <w:r w:rsidRPr="007015B2">
              <w:rPr>
                <w:b/>
                <w:sz w:val="24"/>
                <w:szCs w:val="24"/>
              </w:rPr>
              <w:t>2</w:t>
            </w:r>
          </w:p>
        </w:tc>
        <w:tc>
          <w:tcPr>
            <w:tcW w:w="1315" w:type="dxa"/>
            <w:vAlign w:val="center"/>
            <w:hideMark/>
          </w:tcPr>
          <w:p w:rsidR="007015B2" w:rsidRPr="007015B2" w:rsidRDefault="007015B2" w:rsidP="007015B2">
            <w:pPr>
              <w:widowControl/>
              <w:autoSpaceDE/>
              <w:autoSpaceDN/>
              <w:jc w:val="both"/>
              <w:rPr>
                <w:b/>
                <w:sz w:val="24"/>
                <w:szCs w:val="24"/>
              </w:rPr>
            </w:pPr>
            <w:r w:rsidRPr="007015B2">
              <w:rPr>
                <w:b/>
                <w:sz w:val="24"/>
                <w:szCs w:val="24"/>
              </w:rPr>
              <w:t>Religiusitas</w:t>
            </w:r>
          </w:p>
        </w:tc>
        <w:tc>
          <w:tcPr>
            <w:tcW w:w="2971" w:type="dxa"/>
            <w:vAlign w:val="center"/>
            <w:hideMark/>
          </w:tcPr>
          <w:p w:rsidR="007015B2" w:rsidRPr="007015B2" w:rsidRDefault="007015B2" w:rsidP="007015B2">
            <w:pPr>
              <w:widowControl/>
              <w:autoSpaceDE/>
              <w:autoSpaceDN/>
              <w:jc w:val="both"/>
              <w:rPr>
                <w:sz w:val="24"/>
                <w:szCs w:val="24"/>
              </w:rPr>
            </w:pPr>
            <w:r w:rsidRPr="007015B2">
              <w:rPr>
                <w:sz w:val="24"/>
                <w:szCs w:val="24"/>
              </w:rPr>
              <w:t>Religiusitas adalah tingkat kedalaman keyakinan dan pengamalan ajaran agama dalam kehidupan sehari-hari (Glock &amp; Stark, 1965).</w:t>
            </w:r>
          </w:p>
        </w:tc>
        <w:tc>
          <w:tcPr>
            <w:tcW w:w="3209" w:type="dxa"/>
            <w:vAlign w:val="center"/>
            <w:hideMark/>
          </w:tcPr>
          <w:p w:rsidR="007015B2" w:rsidRPr="007015B2" w:rsidRDefault="007015B2" w:rsidP="007015B2">
            <w:pPr>
              <w:widowControl/>
              <w:autoSpaceDE/>
              <w:autoSpaceDN/>
              <w:jc w:val="center"/>
              <w:rPr>
                <w:sz w:val="24"/>
                <w:szCs w:val="24"/>
              </w:rPr>
            </w:pPr>
            <w:r w:rsidRPr="007015B2">
              <w:rPr>
                <w:sz w:val="24"/>
                <w:szCs w:val="24"/>
              </w:rPr>
              <w:t>- Kepatuhan pada ajaran agama dalam transaksi keuangan</w:t>
            </w:r>
            <w:r w:rsidRPr="007015B2">
              <w:rPr>
                <w:sz w:val="24"/>
                <w:szCs w:val="24"/>
              </w:rPr>
              <w:br/>
              <w:t>- Sikap terhadap produk keuangan syariah</w:t>
            </w:r>
            <w:r w:rsidRPr="007015B2">
              <w:rPr>
                <w:sz w:val="24"/>
                <w:szCs w:val="24"/>
              </w:rPr>
              <w:br/>
              <w:t>- Pengaruh ajaran agama dalam keputusan finansial</w:t>
            </w:r>
          </w:p>
        </w:tc>
        <w:tc>
          <w:tcPr>
            <w:tcW w:w="0" w:type="auto"/>
            <w:vAlign w:val="center"/>
            <w:hideMark/>
          </w:tcPr>
          <w:p w:rsidR="007015B2" w:rsidRPr="007015B2" w:rsidRDefault="007015B2" w:rsidP="007015B2">
            <w:pPr>
              <w:widowControl/>
              <w:autoSpaceDE/>
              <w:autoSpaceDN/>
              <w:jc w:val="center"/>
              <w:rPr>
                <w:sz w:val="24"/>
                <w:szCs w:val="24"/>
              </w:rPr>
            </w:pPr>
            <w:r w:rsidRPr="007015B2">
              <w:rPr>
                <w:sz w:val="24"/>
                <w:szCs w:val="24"/>
              </w:rPr>
              <w:t>1-5 (Sangat Tidak Setuju - Sangat Setuju)</w:t>
            </w:r>
          </w:p>
        </w:tc>
      </w:tr>
      <w:tr w:rsidR="007015B2" w:rsidRPr="007015B2" w:rsidTr="00056CE6">
        <w:trPr>
          <w:trHeight w:val="1902"/>
          <w:tblCellSpacing w:w="15" w:type="dxa"/>
        </w:trPr>
        <w:tc>
          <w:tcPr>
            <w:tcW w:w="0" w:type="auto"/>
            <w:vAlign w:val="center"/>
            <w:hideMark/>
          </w:tcPr>
          <w:p w:rsidR="007015B2" w:rsidRPr="007015B2" w:rsidRDefault="007015B2" w:rsidP="007015B2">
            <w:pPr>
              <w:widowControl/>
              <w:autoSpaceDE/>
              <w:autoSpaceDN/>
              <w:rPr>
                <w:b/>
                <w:sz w:val="24"/>
                <w:szCs w:val="24"/>
              </w:rPr>
            </w:pPr>
            <w:r w:rsidRPr="007015B2">
              <w:rPr>
                <w:b/>
                <w:sz w:val="24"/>
                <w:szCs w:val="24"/>
              </w:rPr>
              <w:t>3</w:t>
            </w:r>
          </w:p>
        </w:tc>
        <w:tc>
          <w:tcPr>
            <w:tcW w:w="1315" w:type="dxa"/>
            <w:vAlign w:val="center"/>
            <w:hideMark/>
          </w:tcPr>
          <w:p w:rsidR="007015B2" w:rsidRPr="007015B2" w:rsidRDefault="007015B2" w:rsidP="007015B2">
            <w:pPr>
              <w:widowControl/>
              <w:autoSpaceDE/>
              <w:autoSpaceDN/>
              <w:jc w:val="both"/>
              <w:rPr>
                <w:b/>
                <w:sz w:val="24"/>
                <w:szCs w:val="24"/>
              </w:rPr>
            </w:pPr>
            <w:r w:rsidRPr="007015B2">
              <w:rPr>
                <w:b/>
                <w:sz w:val="24"/>
                <w:szCs w:val="24"/>
              </w:rPr>
              <w:t>Literasi Keuangan Syariah</w:t>
            </w:r>
          </w:p>
        </w:tc>
        <w:tc>
          <w:tcPr>
            <w:tcW w:w="2971" w:type="dxa"/>
            <w:vAlign w:val="center"/>
            <w:hideMark/>
          </w:tcPr>
          <w:p w:rsidR="007015B2" w:rsidRPr="007015B2" w:rsidRDefault="007015B2" w:rsidP="007015B2">
            <w:pPr>
              <w:widowControl/>
              <w:autoSpaceDE/>
              <w:autoSpaceDN/>
              <w:jc w:val="both"/>
              <w:rPr>
                <w:sz w:val="24"/>
                <w:szCs w:val="24"/>
              </w:rPr>
            </w:pPr>
            <w:r w:rsidRPr="007015B2">
              <w:rPr>
                <w:sz w:val="24"/>
                <w:szCs w:val="24"/>
              </w:rPr>
              <w:t>Literasi keuangan syariah adalah pemahaman individu tentang produk dan layanan keuangan yang sesuai dengan prinsip syariah (Lusardi &amp; Mitchell, 2011).</w:t>
            </w:r>
          </w:p>
        </w:tc>
        <w:tc>
          <w:tcPr>
            <w:tcW w:w="3209" w:type="dxa"/>
            <w:vAlign w:val="center"/>
            <w:hideMark/>
          </w:tcPr>
          <w:p w:rsidR="007015B2" w:rsidRPr="007015B2" w:rsidRDefault="007015B2" w:rsidP="007015B2">
            <w:pPr>
              <w:widowControl/>
              <w:autoSpaceDE/>
              <w:autoSpaceDN/>
              <w:jc w:val="center"/>
              <w:rPr>
                <w:sz w:val="24"/>
                <w:szCs w:val="24"/>
              </w:rPr>
            </w:pPr>
            <w:r w:rsidRPr="007015B2">
              <w:rPr>
                <w:sz w:val="24"/>
                <w:szCs w:val="24"/>
              </w:rPr>
              <w:t>- Pemahaman tentang prinsip dasar keuangan syariah</w:t>
            </w:r>
            <w:r w:rsidRPr="007015B2">
              <w:rPr>
                <w:sz w:val="24"/>
                <w:szCs w:val="24"/>
              </w:rPr>
              <w:br/>
              <w:t>- Pengetahuan tentang produk keuangan syariah</w:t>
            </w:r>
            <w:r w:rsidRPr="007015B2">
              <w:rPr>
                <w:sz w:val="24"/>
                <w:szCs w:val="24"/>
              </w:rPr>
              <w:br/>
              <w:t>- Pengaruh literasi keuangan syariah terhadap keputusan penggunaan e-wallet</w:t>
            </w:r>
          </w:p>
        </w:tc>
        <w:tc>
          <w:tcPr>
            <w:tcW w:w="0" w:type="auto"/>
            <w:vAlign w:val="center"/>
            <w:hideMark/>
          </w:tcPr>
          <w:p w:rsidR="007015B2" w:rsidRPr="007015B2" w:rsidRDefault="007015B2" w:rsidP="007015B2">
            <w:pPr>
              <w:widowControl/>
              <w:autoSpaceDE/>
              <w:autoSpaceDN/>
              <w:jc w:val="center"/>
              <w:rPr>
                <w:sz w:val="24"/>
                <w:szCs w:val="24"/>
              </w:rPr>
            </w:pPr>
            <w:r w:rsidRPr="007015B2">
              <w:rPr>
                <w:sz w:val="24"/>
                <w:szCs w:val="24"/>
              </w:rPr>
              <w:t>1-5 (Sangat Tidak Setuju - Sangat Setuju)</w:t>
            </w:r>
          </w:p>
        </w:tc>
      </w:tr>
      <w:tr w:rsidR="007015B2" w:rsidRPr="007015B2" w:rsidTr="00056CE6">
        <w:trPr>
          <w:trHeight w:val="1883"/>
          <w:tblCellSpacing w:w="15" w:type="dxa"/>
        </w:trPr>
        <w:tc>
          <w:tcPr>
            <w:tcW w:w="0" w:type="auto"/>
            <w:vAlign w:val="center"/>
            <w:hideMark/>
          </w:tcPr>
          <w:p w:rsidR="007015B2" w:rsidRPr="007015B2" w:rsidRDefault="007015B2" w:rsidP="007015B2">
            <w:pPr>
              <w:widowControl/>
              <w:autoSpaceDE/>
              <w:autoSpaceDN/>
              <w:rPr>
                <w:b/>
                <w:sz w:val="24"/>
                <w:szCs w:val="24"/>
              </w:rPr>
            </w:pPr>
            <w:r w:rsidRPr="007015B2">
              <w:rPr>
                <w:b/>
                <w:sz w:val="24"/>
                <w:szCs w:val="24"/>
              </w:rPr>
              <w:t>4</w:t>
            </w:r>
          </w:p>
        </w:tc>
        <w:tc>
          <w:tcPr>
            <w:tcW w:w="1315" w:type="dxa"/>
            <w:vAlign w:val="center"/>
            <w:hideMark/>
          </w:tcPr>
          <w:p w:rsidR="007015B2" w:rsidRPr="007015B2" w:rsidRDefault="007015B2" w:rsidP="007015B2">
            <w:pPr>
              <w:widowControl/>
              <w:autoSpaceDE/>
              <w:autoSpaceDN/>
              <w:jc w:val="both"/>
              <w:rPr>
                <w:b/>
                <w:sz w:val="24"/>
                <w:szCs w:val="24"/>
              </w:rPr>
            </w:pPr>
            <w:r w:rsidRPr="007015B2">
              <w:rPr>
                <w:b/>
                <w:sz w:val="24"/>
                <w:szCs w:val="24"/>
              </w:rPr>
              <w:t>Keputusan Penggunaan E-wallet</w:t>
            </w:r>
          </w:p>
        </w:tc>
        <w:tc>
          <w:tcPr>
            <w:tcW w:w="2971" w:type="dxa"/>
            <w:vAlign w:val="center"/>
            <w:hideMark/>
          </w:tcPr>
          <w:p w:rsidR="007015B2" w:rsidRPr="007015B2" w:rsidRDefault="007015B2" w:rsidP="007015B2">
            <w:pPr>
              <w:widowControl/>
              <w:autoSpaceDE/>
              <w:autoSpaceDN/>
              <w:jc w:val="both"/>
              <w:rPr>
                <w:sz w:val="24"/>
                <w:szCs w:val="24"/>
              </w:rPr>
            </w:pPr>
            <w:r w:rsidRPr="007015B2">
              <w:rPr>
                <w:sz w:val="24"/>
                <w:szCs w:val="24"/>
              </w:rPr>
              <w:t>Keputusan penggunaan e-wallet adalah keputusan yang diambil individu dalam memilih dan menggunakan layanan pembayaran digital berbasis e-wallet (Dewi, 2020).</w:t>
            </w:r>
          </w:p>
        </w:tc>
        <w:tc>
          <w:tcPr>
            <w:tcW w:w="3209" w:type="dxa"/>
            <w:vAlign w:val="center"/>
            <w:hideMark/>
          </w:tcPr>
          <w:p w:rsidR="007015B2" w:rsidRPr="007015B2" w:rsidRDefault="007015B2" w:rsidP="007015B2">
            <w:pPr>
              <w:widowControl/>
              <w:autoSpaceDE/>
              <w:autoSpaceDN/>
              <w:jc w:val="center"/>
              <w:rPr>
                <w:sz w:val="24"/>
                <w:szCs w:val="24"/>
              </w:rPr>
            </w:pPr>
            <w:r w:rsidRPr="007015B2">
              <w:rPr>
                <w:sz w:val="24"/>
                <w:szCs w:val="24"/>
              </w:rPr>
              <w:t xml:space="preserve">- Alasan memilih </w:t>
            </w:r>
            <w:r>
              <w:rPr>
                <w:sz w:val="24"/>
                <w:szCs w:val="24"/>
              </w:rPr>
              <w:t>LinkAja Syariah</w:t>
            </w:r>
            <w:r w:rsidRPr="007015B2">
              <w:rPr>
                <w:sz w:val="24"/>
                <w:szCs w:val="24"/>
              </w:rPr>
              <w:br/>
              <w:t xml:space="preserve">- Tingkat kepuasan terhadap fitur yang ada pada </w:t>
            </w:r>
            <w:r>
              <w:rPr>
                <w:sz w:val="24"/>
                <w:szCs w:val="24"/>
              </w:rPr>
              <w:t>LinkAja Syariah</w:t>
            </w:r>
            <w:r w:rsidRPr="007015B2">
              <w:rPr>
                <w:sz w:val="24"/>
                <w:szCs w:val="24"/>
              </w:rPr>
              <w:br/>
              <w:t xml:space="preserve">- Frekuensi penggunaan e-wallet </w:t>
            </w:r>
            <w:r>
              <w:rPr>
                <w:sz w:val="24"/>
                <w:szCs w:val="24"/>
              </w:rPr>
              <w:t>LinkAja Syariah</w:t>
            </w:r>
          </w:p>
        </w:tc>
        <w:tc>
          <w:tcPr>
            <w:tcW w:w="0" w:type="auto"/>
            <w:vAlign w:val="center"/>
            <w:hideMark/>
          </w:tcPr>
          <w:p w:rsidR="007015B2" w:rsidRPr="007015B2" w:rsidRDefault="007015B2" w:rsidP="007015B2">
            <w:pPr>
              <w:widowControl/>
              <w:autoSpaceDE/>
              <w:autoSpaceDN/>
              <w:jc w:val="center"/>
              <w:rPr>
                <w:sz w:val="24"/>
                <w:szCs w:val="24"/>
              </w:rPr>
            </w:pPr>
            <w:r w:rsidRPr="007015B2">
              <w:rPr>
                <w:sz w:val="24"/>
                <w:szCs w:val="24"/>
              </w:rPr>
              <w:t>1-5 (Sangat Tidak Setuju - Sangat Setuju)</w:t>
            </w:r>
          </w:p>
        </w:tc>
      </w:tr>
    </w:tbl>
    <w:p w:rsidR="007015B2" w:rsidRDefault="007015B2" w:rsidP="007015B2">
      <w:pPr>
        <w:pStyle w:val="BodyText"/>
        <w:jc w:val="both"/>
        <w:rPr>
          <w:b/>
        </w:rPr>
      </w:pPr>
    </w:p>
    <w:p w:rsidR="00081D5D" w:rsidRPr="00081D5D" w:rsidRDefault="00081D5D" w:rsidP="00081D5D">
      <w:pPr>
        <w:pStyle w:val="BodyText"/>
        <w:numPr>
          <w:ilvl w:val="0"/>
          <w:numId w:val="18"/>
        </w:numPr>
        <w:ind w:left="360"/>
        <w:jc w:val="both"/>
        <w:rPr>
          <w:b/>
        </w:rPr>
      </w:pPr>
      <w:r w:rsidRPr="00081D5D">
        <w:rPr>
          <w:b/>
        </w:rPr>
        <w:t>Analisis Data</w:t>
      </w:r>
    </w:p>
    <w:p w:rsidR="00081D5D" w:rsidRDefault="00081D5D" w:rsidP="00056CE6">
      <w:pPr>
        <w:pStyle w:val="BodyText"/>
        <w:ind w:firstLine="567"/>
        <w:jc w:val="both"/>
      </w:pPr>
      <w:r w:rsidRPr="00081D5D">
        <w:t xml:space="preserve">Teknik pengumpulan data dalam penelitian ini menggunakan jenis data kuantitatif dengan sumber data primer, yang merupakan data yang dikumpulkan langsung oleh peneliti di lapangan sesuai dengan objek penelitian. Pengumpulan data dilakukan melalui angket atau </w:t>
      </w:r>
      <w:r w:rsidRPr="00081D5D">
        <w:rPr>
          <w:i/>
        </w:rPr>
        <w:t>Google Form</w:t>
      </w:r>
      <w:r w:rsidRPr="00081D5D">
        <w:t xml:space="preserve"> dengan memberikan kuesioner kepada konsumen yang telah mengunjungi objek wisata minimal satu kali. Analisis data dilakukan menggunakan </w:t>
      </w:r>
      <w:r w:rsidR="007015B2">
        <w:t xml:space="preserve">E-Views. </w:t>
      </w:r>
    </w:p>
    <w:p w:rsidR="00081D5D" w:rsidRDefault="00081D5D" w:rsidP="00081D5D">
      <w:pPr>
        <w:pStyle w:val="Heading1"/>
        <w:spacing w:before="1"/>
        <w:ind w:left="0"/>
        <w:jc w:val="left"/>
      </w:pPr>
    </w:p>
    <w:p w:rsidR="00B541A9" w:rsidRDefault="00EA301F" w:rsidP="00056CE6">
      <w:pPr>
        <w:pStyle w:val="Heading1"/>
        <w:spacing w:before="1"/>
        <w:ind w:left="0"/>
        <w:jc w:val="left"/>
      </w:pPr>
      <w:r>
        <w:t>HASIL</w:t>
      </w:r>
      <w:r>
        <w:rPr>
          <w:spacing w:val="-2"/>
        </w:rPr>
        <w:t xml:space="preserve"> </w:t>
      </w:r>
      <w:r>
        <w:t>DAN</w:t>
      </w:r>
      <w:r>
        <w:rPr>
          <w:spacing w:val="-1"/>
        </w:rPr>
        <w:t xml:space="preserve"> </w:t>
      </w:r>
      <w:r>
        <w:t>PEMBAHASAN</w:t>
      </w:r>
    </w:p>
    <w:p w:rsidR="00805B07" w:rsidRPr="00B541A9" w:rsidRDefault="00B541A9" w:rsidP="00B541A9">
      <w:pPr>
        <w:pStyle w:val="BodyText"/>
        <w:numPr>
          <w:ilvl w:val="3"/>
          <w:numId w:val="16"/>
        </w:numPr>
        <w:ind w:left="360"/>
        <w:jc w:val="both"/>
        <w:rPr>
          <w:b/>
        </w:rPr>
      </w:pPr>
      <w:r w:rsidRPr="00B541A9">
        <w:rPr>
          <w:b/>
        </w:rPr>
        <w:t>Analisis Deskriptif Data</w:t>
      </w:r>
    </w:p>
    <w:p w:rsidR="00827673" w:rsidRDefault="004517C8" w:rsidP="00056CE6">
      <w:pPr>
        <w:pStyle w:val="BodyText"/>
        <w:ind w:firstLine="567"/>
        <w:jc w:val="both"/>
      </w:pPr>
      <w:r>
        <w:t>Sampel penelitian ini menunjukkan distribusi demografis yang cukup representatif untuk menganalisis faktor-faktor yang memengaruhi penggunaan E-Wallet LinkAja Syariah. Berdasarkan jenis kelamin, responden terbagi hampir seimbang antara laki-laki (51</w:t>
      </w:r>
      <w:proofErr w:type="gramStart"/>
      <w:r>
        <w:t>,43</w:t>
      </w:r>
      <w:proofErr w:type="gramEnd"/>
      <w:r>
        <w:t>%) dan perempuan (48,57%), yang mencerminkan kesetaraan gender dalam penggunaan teknologi keuangan digital ini. Dalam hal umur, mayoritas responden berasal dari kelompok usia produktif, dengan 34,29% berada pada rentang usia 25-34 tahun, diikuti oleh 25,71% yang berada pada kelompok usia 18-24 tahun, menunjukkan bahwa E-Wallet LinkAja Syariah lebih banyak digunakan oleh individu dalam fase awal hingga pertengahan karir mereka. Dari segi pekerjaan, sebagian besar responden bekerja sebagai karyawan swasta (40%), diikuti oleh pegawai negeri (22</w:t>
      </w:r>
      <w:proofErr w:type="gramStart"/>
      <w:r>
        <w:t>,86</w:t>
      </w:r>
      <w:proofErr w:type="gramEnd"/>
      <w:r>
        <w:t xml:space="preserve">%), yang menunjukkan bahwa pengguna E-Wallet LinkAja Syariah berasal dari berbagai sektor pekerjaan. </w:t>
      </w:r>
    </w:p>
    <w:p w:rsidR="003A063A" w:rsidRDefault="003A063A" w:rsidP="004517C8">
      <w:pPr>
        <w:pStyle w:val="BodyText"/>
        <w:ind w:firstLine="720"/>
        <w:jc w:val="both"/>
      </w:pPr>
    </w:p>
    <w:p w:rsidR="00C03F7A" w:rsidRPr="00827673" w:rsidRDefault="00827673" w:rsidP="00827673">
      <w:pPr>
        <w:pStyle w:val="BodyText"/>
        <w:ind w:firstLine="720"/>
        <w:jc w:val="center"/>
        <w:rPr>
          <w:b/>
        </w:rPr>
      </w:pPr>
      <w:r w:rsidRPr="00827673">
        <w:rPr>
          <w:b/>
        </w:rPr>
        <w:lastRenderedPageBreak/>
        <w:t>Tabel 4.1 Hasil Analisis Deskriptif</w:t>
      </w:r>
    </w:p>
    <w:tbl>
      <w:tblPr>
        <w:tblW w:w="0" w:type="auto"/>
        <w:tblCellSpacing w:w="15" w:type="dxa"/>
        <w:tblBorders>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69"/>
        <w:gridCol w:w="3459"/>
        <w:gridCol w:w="2409"/>
        <w:gridCol w:w="914"/>
        <w:gridCol w:w="1628"/>
      </w:tblGrid>
      <w:tr w:rsidR="00827673" w:rsidRPr="00827673" w:rsidTr="00827673">
        <w:trPr>
          <w:tblHeader/>
          <w:tblCellSpacing w:w="15" w:type="dxa"/>
        </w:trPr>
        <w:tc>
          <w:tcPr>
            <w:tcW w:w="0" w:type="auto"/>
            <w:shd w:val="clear" w:color="auto" w:fill="DBE5F1" w:themeFill="accent1" w:themeFillTint="33"/>
            <w:vAlign w:val="center"/>
            <w:hideMark/>
          </w:tcPr>
          <w:p w:rsidR="00827673" w:rsidRPr="00827673" w:rsidRDefault="00827673" w:rsidP="00827673">
            <w:pPr>
              <w:widowControl/>
              <w:autoSpaceDE/>
              <w:autoSpaceDN/>
              <w:jc w:val="center"/>
              <w:rPr>
                <w:b/>
                <w:bCs/>
                <w:sz w:val="24"/>
                <w:szCs w:val="24"/>
              </w:rPr>
            </w:pPr>
            <w:r w:rsidRPr="00827673">
              <w:rPr>
                <w:b/>
                <w:bCs/>
                <w:sz w:val="24"/>
                <w:szCs w:val="24"/>
              </w:rPr>
              <w:t>No</w:t>
            </w:r>
          </w:p>
        </w:tc>
        <w:tc>
          <w:tcPr>
            <w:tcW w:w="3429" w:type="dxa"/>
            <w:shd w:val="clear" w:color="auto" w:fill="DBE5F1" w:themeFill="accent1" w:themeFillTint="33"/>
            <w:vAlign w:val="center"/>
            <w:hideMark/>
          </w:tcPr>
          <w:p w:rsidR="00827673" w:rsidRPr="00827673" w:rsidRDefault="00827673" w:rsidP="00827673">
            <w:pPr>
              <w:widowControl/>
              <w:autoSpaceDE/>
              <w:autoSpaceDN/>
              <w:jc w:val="center"/>
              <w:rPr>
                <w:b/>
                <w:bCs/>
                <w:sz w:val="24"/>
                <w:szCs w:val="24"/>
              </w:rPr>
            </w:pPr>
            <w:r w:rsidRPr="00827673">
              <w:rPr>
                <w:b/>
                <w:bCs/>
                <w:sz w:val="24"/>
                <w:szCs w:val="24"/>
              </w:rPr>
              <w:t>Kriteria</w:t>
            </w:r>
          </w:p>
        </w:tc>
        <w:tc>
          <w:tcPr>
            <w:tcW w:w="2379" w:type="dxa"/>
            <w:shd w:val="clear" w:color="auto" w:fill="DBE5F1" w:themeFill="accent1" w:themeFillTint="33"/>
            <w:vAlign w:val="center"/>
            <w:hideMark/>
          </w:tcPr>
          <w:p w:rsidR="00827673" w:rsidRPr="00827673" w:rsidRDefault="00827673" w:rsidP="00827673">
            <w:pPr>
              <w:widowControl/>
              <w:autoSpaceDE/>
              <w:autoSpaceDN/>
              <w:jc w:val="center"/>
              <w:rPr>
                <w:b/>
                <w:bCs/>
                <w:sz w:val="24"/>
                <w:szCs w:val="24"/>
              </w:rPr>
            </w:pPr>
            <w:r w:rsidRPr="00827673">
              <w:rPr>
                <w:b/>
                <w:bCs/>
                <w:sz w:val="24"/>
                <w:szCs w:val="24"/>
              </w:rPr>
              <w:t>Jumlah Responden</w:t>
            </w:r>
          </w:p>
        </w:tc>
        <w:tc>
          <w:tcPr>
            <w:tcW w:w="2497" w:type="dxa"/>
            <w:gridSpan w:val="2"/>
            <w:shd w:val="clear" w:color="auto" w:fill="DBE5F1" w:themeFill="accent1" w:themeFillTint="33"/>
            <w:vAlign w:val="center"/>
            <w:hideMark/>
          </w:tcPr>
          <w:p w:rsidR="00827673" w:rsidRPr="00827673" w:rsidRDefault="00827673" w:rsidP="00827673">
            <w:pPr>
              <w:widowControl/>
              <w:autoSpaceDE/>
              <w:autoSpaceDN/>
              <w:jc w:val="center"/>
              <w:rPr>
                <w:b/>
                <w:bCs/>
                <w:sz w:val="24"/>
                <w:szCs w:val="24"/>
              </w:rPr>
            </w:pPr>
            <w:r w:rsidRPr="00827673">
              <w:rPr>
                <w:b/>
                <w:bCs/>
                <w:sz w:val="24"/>
                <w:szCs w:val="24"/>
              </w:rPr>
              <w:t>Persentase (%)</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w:t>
            </w:r>
          </w:p>
        </w:tc>
        <w:tc>
          <w:tcPr>
            <w:tcW w:w="3429" w:type="dxa"/>
            <w:vAlign w:val="center"/>
            <w:hideMark/>
          </w:tcPr>
          <w:p w:rsidR="00827673" w:rsidRPr="00827673" w:rsidRDefault="00827673" w:rsidP="00827673">
            <w:pPr>
              <w:widowControl/>
              <w:autoSpaceDE/>
              <w:autoSpaceDN/>
              <w:jc w:val="center"/>
              <w:rPr>
                <w:sz w:val="24"/>
                <w:szCs w:val="24"/>
              </w:rPr>
            </w:pPr>
            <w:r w:rsidRPr="00827673">
              <w:rPr>
                <w:b/>
                <w:bCs/>
                <w:sz w:val="24"/>
                <w:szCs w:val="24"/>
              </w:rPr>
              <w:t>Jenis Kelamin</w:t>
            </w:r>
          </w:p>
        </w:tc>
        <w:tc>
          <w:tcPr>
            <w:tcW w:w="3293" w:type="dxa"/>
            <w:gridSpan w:val="2"/>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Laki-laki</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90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51.43</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Perempuan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85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48.57</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w:t>
            </w:r>
          </w:p>
        </w:tc>
        <w:tc>
          <w:tcPr>
            <w:tcW w:w="3429" w:type="dxa"/>
            <w:vAlign w:val="center"/>
            <w:hideMark/>
          </w:tcPr>
          <w:p w:rsidR="00827673" w:rsidRPr="00827673" w:rsidRDefault="00827673" w:rsidP="00827673">
            <w:pPr>
              <w:widowControl/>
              <w:autoSpaceDE/>
              <w:autoSpaceDN/>
              <w:jc w:val="center"/>
              <w:rPr>
                <w:sz w:val="24"/>
                <w:szCs w:val="24"/>
              </w:rPr>
            </w:pPr>
            <w:r w:rsidRPr="00827673">
              <w:rPr>
                <w:b/>
                <w:bCs/>
                <w:sz w:val="24"/>
                <w:szCs w:val="24"/>
              </w:rPr>
              <w:t>Umur</w:t>
            </w:r>
          </w:p>
        </w:tc>
        <w:tc>
          <w:tcPr>
            <w:tcW w:w="3293" w:type="dxa"/>
            <w:gridSpan w:val="2"/>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18 - 24 tahun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45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25.71</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25 - 34 tahun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60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34.29</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35 - 44 tahun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40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22.86</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45 - 54 tahun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20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11.43</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55 tahun ke atas</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10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5.71</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3</w:t>
            </w:r>
          </w:p>
        </w:tc>
        <w:tc>
          <w:tcPr>
            <w:tcW w:w="3429" w:type="dxa"/>
            <w:vAlign w:val="center"/>
            <w:hideMark/>
          </w:tcPr>
          <w:p w:rsidR="00827673" w:rsidRPr="00827673" w:rsidRDefault="00827673" w:rsidP="00827673">
            <w:pPr>
              <w:widowControl/>
              <w:autoSpaceDE/>
              <w:autoSpaceDN/>
              <w:jc w:val="center"/>
              <w:rPr>
                <w:sz w:val="24"/>
                <w:szCs w:val="24"/>
              </w:rPr>
            </w:pPr>
            <w:r w:rsidRPr="00827673">
              <w:rPr>
                <w:b/>
                <w:bCs/>
                <w:sz w:val="24"/>
                <w:szCs w:val="24"/>
              </w:rPr>
              <w:t>Pekerjaan</w:t>
            </w:r>
          </w:p>
        </w:tc>
        <w:tc>
          <w:tcPr>
            <w:tcW w:w="3293" w:type="dxa"/>
            <w:gridSpan w:val="2"/>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Pegawai Negeri/PNS</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40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22.86</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Karyawan Swasta</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70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40.00</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Wirausaha</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30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17.14</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Mahasiswa</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20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11.43</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Lainnya</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15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8.57</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w:t>
            </w:r>
          </w:p>
        </w:tc>
        <w:tc>
          <w:tcPr>
            <w:tcW w:w="3429" w:type="dxa"/>
            <w:vAlign w:val="center"/>
            <w:hideMark/>
          </w:tcPr>
          <w:p w:rsidR="00827673" w:rsidRPr="00827673" w:rsidRDefault="00827673" w:rsidP="00827673">
            <w:pPr>
              <w:widowControl/>
              <w:autoSpaceDE/>
              <w:autoSpaceDN/>
              <w:jc w:val="center"/>
              <w:rPr>
                <w:sz w:val="24"/>
                <w:szCs w:val="24"/>
              </w:rPr>
            </w:pPr>
            <w:r w:rsidRPr="00827673">
              <w:rPr>
                <w:b/>
                <w:bCs/>
                <w:sz w:val="24"/>
                <w:szCs w:val="24"/>
              </w:rPr>
              <w:t>Pendapatan Bulanan</w:t>
            </w:r>
          </w:p>
        </w:tc>
        <w:tc>
          <w:tcPr>
            <w:tcW w:w="3293" w:type="dxa"/>
            <w:gridSpan w:val="2"/>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Kurang dari Rp 2.000.000</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40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22.86</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Rp 2.000.000 - Rp 5.000.000</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80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45.71</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Rp 5.000.000 - Rp 10.000.000</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40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22.86</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Lebih dari Rp 10.000.000</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15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8.57</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5</w:t>
            </w:r>
          </w:p>
        </w:tc>
        <w:tc>
          <w:tcPr>
            <w:tcW w:w="3429" w:type="dxa"/>
            <w:vAlign w:val="center"/>
            <w:hideMark/>
          </w:tcPr>
          <w:p w:rsidR="00827673" w:rsidRPr="00827673" w:rsidRDefault="00827673" w:rsidP="00827673">
            <w:pPr>
              <w:widowControl/>
              <w:autoSpaceDE/>
              <w:autoSpaceDN/>
              <w:jc w:val="center"/>
              <w:rPr>
                <w:sz w:val="24"/>
                <w:szCs w:val="24"/>
              </w:rPr>
            </w:pPr>
            <w:r w:rsidRPr="00827673">
              <w:rPr>
                <w:b/>
                <w:bCs/>
                <w:sz w:val="24"/>
                <w:szCs w:val="24"/>
              </w:rPr>
              <w:t>Tingkat Pendidikan</w:t>
            </w:r>
          </w:p>
        </w:tc>
        <w:tc>
          <w:tcPr>
            <w:tcW w:w="3293" w:type="dxa"/>
            <w:gridSpan w:val="2"/>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SD/SMP</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20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11.43</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SMA/SMK</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50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28.57</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Diploma</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30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17.14</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Sarjana (S1)</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60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34.29</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Pascasarjana</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15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8.57</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6</w:t>
            </w:r>
          </w:p>
        </w:tc>
        <w:tc>
          <w:tcPr>
            <w:tcW w:w="3429" w:type="dxa"/>
            <w:vAlign w:val="center"/>
            <w:hideMark/>
          </w:tcPr>
          <w:p w:rsidR="00827673" w:rsidRPr="00827673" w:rsidRDefault="00827673" w:rsidP="00827673">
            <w:pPr>
              <w:widowControl/>
              <w:autoSpaceDE/>
              <w:autoSpaceDN/>
              <w:jc w:val="center"/>
              <w:rPr>
                <w:sz w:val="24"/>
                <w:szCs w:val="24"/>
              </w:rPr>
            </w:pPr>
            <w:r w:rsidRPr="00827673">
              <w:rPr>
                <w:b/>
                <w:bCs/>
                <w:sz w:val="24"/>
                <w:szCs w:val="24"/>
              </w:rPr>
              <w:t>Lama Penggunaan E-Wallet LinkAja Syariah</w:t>
            </w:r>
          </w:p>
        </w:tc>
        <w:tc>
          <w:tcPr>
            <w:tcW w:w="3293" w:type="dxa"/>
            <w:gridSpan w:val="2"/>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Kurang dari 1 tahun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30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17.14</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1 - 2 tahun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70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40.00</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3 - 4 tahun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50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28.57</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3429" w:type="dxa"/>
            <w:vAlign w:val="center"/>
            <w:hideMark/>
          </w:tcPr>
          <w:p w:rsidR="00827673" w:rsidRPr="00827673" w:rsidRDefault="00827673" w:rsidP="00827673">
            <w:pPr>
              <w:widowControl/>
              <w:autoSpaceDE/>
              <w:autoSpaceDN/>
              <w:jc w:val="center"/>
              <w:rPr>
                <w:sz w:val="24"/>
                <w:szCs w:val="24"/>
              </w:rPr>
            </w:pPr>
            <w:r w:rsidRPr="00827673">
              <w:rPr>
                <w:sz w:val="24"/>
                <w:szCs w:val="24"/>
              </w:rPr>
              <w:t>Lebih dari 4 tahun</w:t>
            </w:r>
          </w:p>
        </w:tc>
        <w:tc>
          <w:tcPr>
            <w:tcW w:w="3293" w:type="dxa"/>
            <w:gridSpan w:val="2"/>
            <w:vAlign w:val="center"/>
            <w:hideMark/>
          </w:tcPr>
          <w:p w:rsidR="00827673" w:rsidRPr="00827673" w:rsidRDefault="00827673" w:rsidP="00827673">
            <w:pPr>
              <w:widowControl/>
              <w:autoSpaceDE/>
              <w:autoSpaceDN/>
              <w:jc w:val="center"/>
              <w:rPr>
                <w:sz w:val="24"/>
                <w:szCs w:val="24"/>
              </w:rPr>
            </w:pPr>
            <w:r w:rsidRPr="00827673">
              <w:rPr>
                <w:sz w:val="24"/>
                <w:szCs w:val="24"/>
              </w:rPr>
              <w:t>25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14.29</w:t>
            </w:r>
          </w:p>
        </w:tc>
      </w:tr>
    </w:tbl>
    <w:p w:rsidR="003A063A" w:rsidRDefault="004517C8" w:rsidP="003A063A">
      <w:pPr>
        <w:pStyle w:val="BodyText"/>
        <w:ind w:firstLine="720"/>
        <w:jc w:val="both"/>
      </w:pPr>
      <w:r>
        <w:t>Mengenai pendapatan bulanan, mayoritas responden memiliki pendapatan antara Rp 2.000.000 hingga Rp 5.000.000 (45</w:t>
      </w:r>
      <w:proofErr w:type="gramStart"/>
      <w:r>
        <w:t>,71</w:t>
      </w:r>
      <w:proofErr w:type="gramEnd"/>
      <w:r>
        <w:t>%), yang menunjukkan bahwa pengguna e-wallet ini sebagian besar berasal dari kelas menengah dengan daya beli yang cukup untuk menggunakan layanan keuangan digital. Dalam hal tingkat pendidikan, sebagian besar responden memiliki pendidikan setingkat sarjana (34</w:t>
      </w:r>
      <w:proofErr w:type="gramStart"/>
      <w:r>
        <w:t>,29</w:t>
      </w:r>
      <w:proofErr w:type="gramEnd"/>
      <w:r>
        <w:t xml:space="preserve">%), menunjukkan bahwa pengguna LinkAja Syariah cenderung memiliki latar belakang pendidikan yang lebih tinggi, yang bisa berhubungan dengan kemampuan mereka dalam mengakses dan memanfaatkan teknologi finansial. Terakhir, dalam aspek lama penggunaan E-Wallet LinkAja Syariah, sebagian besar responden telah menggunakan e-wallet ini selama 1-2 tahun (40%), yang menunjukkan </w:t>
      </w:r>
      <w:r>
        <w:lastRenderedPageBreak/>
        <w:t xml:space="preserve">bahwa pengguna relatif telah cukup lama terbiasa dengan platform ini dan memiliki pengalaman yang lebih dalam menggunakannya. Tabel demografis ini memberikan gambaran yang jelas tentang karakteristik sampel penelitian, yang </w:t>
      </w:r>
      <w:proofErr w:type="gramStart"/>
      <w:r>
        <w:t>akan</w:t>
      </w:r>
      <w:proofErr w:type="gramEnd"/>
      <w:r>
        <w:t xml:space="preserve"> sangat berguna dalam menganalisis bagaimana faktor-faktor seperti jenis kelamin, umur, pekerjaan, pendapatan, tingkat pendidikan, dan lama penggunaan dapat memengaruhi keputusan penggunaan E-Wallet LinkAja Syariah.</w:t>
      </w:r>
    </w:p>
    <w:p w:rsidR="003A063A" w:rsidRDefault="004517C8" w:rsidP="003A063A">
      <w:pPr>
        <w:pStyle w:val="BodyText"/>
        <w:ind w:firstLine="720"/>
        <w:jc w:val="both"/>
      </w:pPr>
      <w:r w:rsidRPr="004517C8">
        <w:t>Berdasarkan hasil analisis deskriptif, dapat disimpulkan bahwa frekuensi penggunaan E-Wallet LinkAja Syariah cukup tinggi di kalangan responden. Sebagian besar responden (62</w:t>
      </w:r>
      <w:proofErr w:type="gramStart"/>
      <w:r w:rsidRPr="004517C8">
        <w:t>,86</w:t>
      </w:r>
      <w:proofErr w:type="gramEnd"/>
      <w:r w:rsidRPr="004517C8">
        <w:t>%) menggunakan aplikasi ini setidaknya dua hingga tiga kali dalam seminggu atau lebih sering, menunjukkan kecenderungan penggunaan yang aktif. Mengenai pengetahuan tentang fitur-fitur LinkAja Syariah, sebagian besar responden (51</w:t>
      </w:r>
      <w:proofErr w:type="gramStart"/>
      <w:r w:rsidRPr="004517C8">
        <w:t>,43</w:t>
      </w:r>
      <w:proofErr w:type="gramEnd"/>
      <w:r w:rsidRPr="004517C8">
        <w:t>%) mengaku cukup mengetahui fitur-fitur yang disediakan oleh aplikasi ini. Sementara itu, 22,86% responden memiliki pengetahuan yang sangat baik mengenai fitur-fitur tersebut, dan sekitar 25,71% responden tidak mengetahui fitur-fitur yang ada, yang menunjukkan adanya ruang untuk peningkatan edukasi terkait aplikasi ini.</w:t>
      </w:r>
    </w:p>
    <w:p w:rsidR="004517C8" w:rsidRPr="004517C8" w:rsidRDefault="004517C8" w:rsidP="003A063A">
      <w:pPr>
        <w:pStyle w:val="BodyText"/>
        <w:ind w:firstLine="720"/>
        <w:jc w:val="both"/>
      </w:pPr>
      <w:r w:rsidRPr="004517C8">
        <w:t>Dalam hal preferensi penggunaan, hampir setengah dari responden (48,57%) lebih memilih menggunakan E-Wallet Syariah, seperti LinkAja Syariah, dibandingkan dengan E-Wallet konvensional, sementara 37,14% responden tidak memiliki preferensi yang jelas, dan 14,29% lebih memilih E-Wallet konvensional. Hal ini menggambarkan adanya kecenderungan positif terhadap E-Wallet Syariah, meskipun masih ada sebagian responden yang tidak memiliki pandangan yang tegas. Selain itu, responden umumnya cukup percaya terhadap keamanan penggunaan LinkAja Syariah, dengan 51,43% mengungkapkan tingkat kepercayaan yang cukup tinggi dan 34,29% merasa sangat percaya terhadap aspek keamanan aplikasi ini.</w:t>
      </w:r>
      <w:r w:rsidR="003A063A">
        <w:t xml:space="preserve"> </w:t>
      </w:r>
      <w:r w:rsidRPr="004517C8">
        <w:t>Terakhir, mayoritas responden merasa puas dengan pengalaman mereka dalam menggunakan LinkAja Syariah. Sebanyak 45,71% responden mengaku puas, dan 40% lainnya sangat puas dengan layanan yang diberikan oleh aplikasi ini. Kepuasan yang tinggi ini mencerminkan pengalaman pengguna yang positif, yang kemungkinan besar berpengaruh pada tingkat adopsi dan frekuensi penggunaan aplikasi ini di kalangan masyarakat.</w:t>
      </w:r>
    </w:p>
    <w:p w:rsidR="00827673" w:rsidRPr="00827673" w:rsidRDefault="00827673" w:rsidP="00827673">
      <w:pPr>
        <w:widowControl/>
        <w:autoSpaceDE/>
        <w:autoSpaceDN/>
        <w:jc w:val="center"/>
        <w:outlineLvl w:val="2"/>
        <w:rPr>
          <w:b/>
          <w:bCs/>
          <w:sz w:val="24"/>
          <w:szCs w:val="27"/>
        </w:rPr>
      </w:pPr>
      <w:r w:rsidRPr="00827673">
        <w:rPr>
          <w:b/>
          <w:bCs/>
          <w:sz w:val="24"/>
          <w:szCs w:val="27"/>
        </w:rPr>
        <w:t>Tabel 4.2 Hasil Analisis Deskriptif Bagian II</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69"/>
        <w:gridCol w:w="5422"/>
        <w:gridCol w:w="1811"/>
        <w:gridCol w:w="1508"/>
      </w:tblGrid>
      <w:tr w:rsidR="00827673" w:rsidRPr="00827673" w:rsidTr="00827673">
        <w:trPr>
          <w:tblHeader/>
          <w:tblCellSpacing w:w="15" w:type="dxa"/>
        </w:trPr>
        <w:tc>
          <w:tcPr>
            <w:tcW w:w="0" w:type="auto"/>
            <w:shd w:val="clear" w:color="auto" w:fill="DBE5F1" w:themeFill="accent1" w:themeFillTint="33"/>
            <w:vAlign w:val="center"/>
            <w:hideMark/>
          </w:tcPr>
          <w:p w:rsidR="00827673" w:rsidRPr="00827673" w:rsidRDefault="00827673" w:rsidP="00827673">
            <w:pPr>
              <w:widowControl/>
              <w:autoSpaceDE/>
              <w:autoSpaceDN/>
              <w:jc w:val="center"/>
              <w:rPr>
                <w:b/>
                <w:bCs/>
                <w:sz w:val="24"/>
                <w:szCs w:val="24"/>
              </w:rPr>
            </w:pPr>
            <w:r w:rsidRPr="00827673">
              <w:rPr>
                <w:b/>
                <w:bCs/>
                <w:sz w:val="24"/>
                <w:szCs w:val="24"/>
              </w:rPr>
              <w:t>No</w:t>
            </w:r>
          </w:p>
        </w:tc>
        <w:tc>
          <w:tcPr>
            <w:tcW w:w="0" w:type="auto"/>
            <w:shd w:val="clear" w:color="auto" w:fill="DBE5F1" w:themeFill="accent1" w:themeFillTint="33"/>
            <w:vAlign w:val="center"/>
            <w:hideMark/>
          </w:tcPr>
          <w:p w:rsidR="00827673" w:rsidRPr="00827673" w:rsidRDefault="00827673" w:rsidP="00827673">
            <w:pPr>
              <w:widowControl/>
              <w:autoSpaceDE/>
              <w:autoSpaceDN/>
              <w:jc w:val="center"/>
              <w:rPr>
                <w:b/>
                <w:bCs/>
                <w:sz w:val="24"/>
                <w:szCs w:val="24"/>
              </w:rPr>
            </w:pPr>
            <w:r w:rsidRPr="00827673">
              <w:rPr>
                <w:b/>
                <w:bCs/>
                <w:sz w:val="24"/>
                <w:szCs w:val="24"/>
              </w:rPr>
              <w:t>Kriteria</w:t>
            </w:r>
          </w:p>
        </w:tc>
        <w:tc>
          <w:tcPr>
            <w:tcW w:w="0" w:type="auto"/>
            <w:shd w:val="clear" w:color="auto" w:fill="DBE5F1" w:themeFill="accent1" w:themeFillTint="33"/>
            <w:vAlign w:val="center"/>
            <w:hideMark/>
          </w:tcPr>
          <w:p w:rsidR="00827673" w:rsidRPr="00827673" w:rsidRDefault="00827673" w:rsidP="00827673">
            <w:pPr>
              <w:widowControl/>
              <w:autoSpaceDE/>
              <w:autoSpaceDN/>
              <w:jc w:val="center"/>
              <w:rPr>
                <w:b/>
                <w:bCs/>
                <w:sz w:val="24"/>
                <w:szCs w:val="24"/>
              </w:rPr>
            </w:pPr>
            <w:r w:rsidRPr="00827673">
              <w:rPr>
                <w:b/>
                <w:bCs/>
                <w:sz w:val="24"/>
                <w:szCs w:val="24"/>
              </w:rPr>
              <w:t>Jumlah Responden</w:t>
            </w:r>
          </w:p>
        </w:tc>
        <w:tc>
          <w:tcPr>
            <w:tcW w:w="0" w:type="auto"/>
            <w:shd w:val="clear" w:color="auto" w:fill="DBE5F1" w:themeFill="accent1" w:themeFillTint="33"/>
            <w:vAlign w:val="center"/>
            <w:hideMark/>
          </w:tcPr>
          <w:p w:rsidR="00827673" w:rsidRPr="00827673" w:rsidRDefault="00827673" w:rsidP="00827673">
            <w:pPr>
              <w:widowControl/>
              <w:autoSpaceDE/>
              <w:autoSpaceDN/>
              <w:jc w:val="center"/>
              <w:rPr>
                <w:b/>
                <w:bCs/>
                <w:sz w:val="24"/>
                <w:szCs w:val="24"/>
              </w:rPr>
            </w:pPr>
            <w:r w:rsidRPr="00827673">
              <w:rPr>
                <w:b/>
                <w:bCs/>
                <w:sz w:val="24"/>
                <w:szCs w:val="24"/>
              </w:rPr>
              <w:t>Persentase (%)</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rPr>
                <w:sz w:val="24"/>
                <w:szCs w:val="24"/>
              </w:rPr>
            </w:pPr>
            <w:r>
              <w:rPr>
                <w:sz w:val="24"/>
                <w:szCs w:val="24"/>
              </w:rPr>
              <w:t>1</w:t>
            </w:r>
          </w:p>
        </w:tc>
        <w:tc>
          <w:tcPr>
            <w:tcW w:w="0" w:type="auto"/>
            <w:vAlign w:val="center"/>
            <w:hideMark/>
          </w:tcPr>
          <w:p w:rsidR="00827673" w:rsidRPr="00827673" w:rsidRDefault="00827673" w:rsidP="00827673">
            <w:pPr>
              <w:widowControl/>
              <w:autoSpaceDE/>
              <w:autoSpaceDN/>
              <w:rPr>
                <w:sz w:val="24"/>
                <w:szCs w:val="24"/>
              </w:rPr>
            </w:pPr>
            <w:r w:rsidRPr="00827673">
              <w:rPr>
                <w:b/>
                <w:bCs/>
                <w:sz w:val="24"/>
                <w:szCs w:val="24"/>
              </w:rPr>
              <w:t>Frekuensi Penggunaan E-Wallet LinkAja Syariah</w:t>
            </w:r>
          </w:p>
        </w:tc>
        <w:tc>
          <w:tcPr>
            <w:tcW w:w="0" w:type="auto"/>
            <w:vAlign w:val="center"/>
            <w:hideMark/>
          </w:tcPr>
          <w:p w:rsidR="00827673" w:rsidRPr="00827673" w:rsidRDefault="00827673" w:rsidP="00827673">
            <w:pPr>
              <w:widowControl/>
              <w:autoSpaceDE/>
              <w:autoSpaceDN/>
              <w:rPr>
                <w:sz w:val="24"/>
                <w:szCs w:val="24"/>
              </w:rPr>
            </w:pPr>
          </w:p>
        </w:tc>
        <w:tc>
          <w:tcPr>
            <w:tcW w:w="0" w:type="auto"/>
            <w:vAlign w:val="center"/>
            <w:hideMark/>
          </w:tcPr>
          <w:p w:rsidR="00827673" w:rsidRPr="00827673" w:rsidRDefault="00827673" w:rsidP="00827673">
            <w:pPr>
              <w:widowControl/>
              <w:autoSpaceDE/>
              <w:autoSpaceDN/>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Setiap hari</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50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28.57</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2 - 3 kali seminggu</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60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34.29</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Seminggu sekali</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22.86</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Kurang dari seminggu sekali</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14.29</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Pr>
                <w:sz w:val="24"/>
                <w:szCs w:val="24"/>
              </w:rPr>
              <w:t>2</w:t>
            </w:r>
          </w:p>
        </w:tc>
        <w:tc>
          <w:tcPr>
            <w:tcW w:w="0" w:type="auto"/>
            <w:vAlign w:val="center"/>
            <w:hideMark/>
          </w:tcPr>
          <w:p w:rsidR="00827673" w:rsidRPr="00827673" w:rsidRDefault="00827673" w:rsidP="00827673">
            <w:pPr>
              <w:widowControl/>
              <w:autoSpaceDE/>
              <w:autoSpaceDN/>
              <w:jc w:val="center"/>
              <w:rPr>
                <w:sz w:val="24"/>
                <w:szCs w:val="24"/>
              </w:rPr>
            </w:pPr>
            <w:r w:rsidRPr="00827673">
              <w:rPr>
                <w:b/>
                <w:bCs/>
                <w:sz w:val="24"/>
                <w:szCs w:val="24"/>
              </w:rPr>
              <w:t>Pengetahuan tentang Fitur-Fitur LinkAja Syariah</w:t>
            </w:r>
          </w:p>
        </w:tc>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Sangat tahu</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22.86</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Cukup tahu</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90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51.43</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Tidak tahu</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25.71</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Pr>
                <w:sz w:val="24"/>
                <w:szCs w:val="24"/>
              </w:rPr>
              <w:t>3</w:t>
            </w:r>
          </w:p>
        </w:tc>
        <w:tc>
          <w:tcPr>
            <w:tcW w:w="0" w:type="auto"/>
            <w:vAlign w:val="center"/>
            <w:hideMark/>
          </w:tcPr>
          <w:p w:rsidR="00827673" w:rsidRPr="00827673" w:rsidRDefault="00827673" w:rsidP="00827673">
            <w:pPr>
              <w:widowControl/>
              <w:autoSpaceDE/>
              <w:autoSpaceDN/>
              <w:jc w:val="center"/>
              <w:rPr>
                <w:sz w:val="24"/>
                <w:szCs w:val="24"/>
              </w:rPr>
            </w:pPr>
            <w:r w:rsidRPr="00827673">
              <w:rPr>
                <w:b/>
                <w:bCs/>
                <w:sz w:val="24"/>
                <w:szCs w:val="24"/>
              </w:rPr>
              <w:t>Preferensi terhadap Penggunaan E-Wallet Syariah</w:t>
            </w:r>
          </w:p>
        </w:tc>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Lebih memilih E-Wallet Syariah dibandingkan E-Wallet konvensional</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85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48.57</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Tidak ada preferensi</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65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37.14</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Lebih memilih E-Wallet konvensional</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14.29</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Pr>
                <w:sz w:val="24"/>
                <w:szCs w:val="24"/>
              </w:rPr>
              <w:t>4</w:t>
            </w:r>
          </w:p>
        </w:tc>
        <w:tc>
          <w:tcPr>
            <w:tcW w:w="0" w:type="auto"/>
            <w:vAlign w:val="center"/>
            <w:hideMark/>
          </w:tcPr>
          <w:p w:rsidR="00827673" w:rsidRPr="00827673" w:rsidRDefault="00827673" w:rsidP="00827673">
            <w:pPr>
              <w:widowControl/>
              <w:autoSpaceDE/>
              <w:autoSpaceDN/>
              <w:jc w:val="center"/>
              <w:rPr>
                <w:sz w:val="24"/>
                <w:szCs w:val="24"/>
              </w:rPr>
            </w:pPr>
            <w:r w:rsidRPr="00827673">
              <w:rPr>
                <w:b/>
                <w:bCs/>
                <w:sz w:val="24"/>
                <w:szCs w:val="24"/>
              </w:rPr>
              <w:t>Kepercayaan terhadap Keamanan E-Wallet LinkAja Syariah</w:t>
            </w:r>
          </w:p>
        </w:tc>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Sangat percaya</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60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34.29</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Cukup percaya</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90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51.43</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Tidak percaya</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14.29</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r>
              <w:rPr>
                <w:sz w:val="24"/>
                <w:szCs w:val="24"/>
              </w:rPr>
              <w:t>5</w:t>
            </w:r>
          </w:p>
        </w:tc>
        <w:tc>
          <w:tcPr>
            <w:tcW w:w="0" w:type="auto"/>
            <w:vAlign w:val="center"/>
            <w:hideMark/>
          </w:tcPr>
          <w:p w:rsidR="00827673" w:rsidRPr="00827673" w:rsidRDefault="00827673" w:rsidP="00827673">
            <w:pPr>
              <w:widowControl/>
              <w:autoSpaceDE/>
              <w:autoSpaceDN/>
              <w:jc w:val="center"/>
              <w:rPr>
                <w:sz w:val="24"/>
                <w:szCs w:val="24"/>
              </w:rPr>
            </w:pPr>
            <w:r w:rsidRPr="00827673">
              <w:rPr>
                <w:b/>
                <w:bCs/>
                <w:sz w:val="24"/>
                <w:szCs w:val="24"/>
              </w:rPr>
              <w:t>Kepuasan terhadap Penggunaan E-Wallet LinkAja Syariah</w:t>
            </w:r>
          </w:p>
        </w:tc>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0"/>
                <w:szCs w:val="20"/>
              </w:rPr>
            </w:pP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0"/>
                <w:szCs w:val="20"/>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Sangat puas</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70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40.00</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Puas</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80</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45.71</w:t>
            </w:r>
          </w:p>
        </w:tc>
      </w:tr>
      <w:tr w:rsidR="00827673" w:rsidRPr="00827673" w:rsidTr="00827673">
        <w:trPr>
          <w:tblCellSpacing w:w="15" w:type="dxa"/>
        </w:trPr>
        <w:tc>
          <w:tcPr>
            <w:tcW w:w="0" w:type="auto"/>
            <w:vAlign w:val="center"/>
            <w:hideMark/>
          </w:tcPr>
          <w:p w:rsidR="00827673" w:rsidRPr="00827673" w:rsidRDefault="00827673" w:rsidP="00827673">
            <w:pPr>
              <w:widowControl/>
              <w:autoSpaceDE/>
              <w:autoSpaceDN/>
              <w:jc w:val="center"/>
              <w:rPr>
                <w:sz w:val="24"/>
                <w:szCs w:val="24"/>
              </w:rPr>
            </w:pP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Tidak puas</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25</w:t>
            </w:r>
          </w:p>
        </w:tc>
        <w:tc>
          <w:tcPr>
            <w:tcW w:w="0" w:type="auto"/>
            <w:vAlign w:val="center"/>
            <w:hideMark/>
          </w:tcPr>
          <w:p w:rsidR="00827673" w:rsidRPr="00827673" w:rsidRDefault="00827673" w:rsidP="00827673">
            <w:pPr>
              <w:widowControl/>
              <w:autoSpaceDE/>
              <w:autoSpaceDN/>
              <w:jc w:val="center"/>
              <w:rPr>
                <w:sz w:val="24"/>
                <w:szCs w:val="24"/>
              </w:rPr>
            </w:pPr>
            <w:r w:rsidRPr="00827673">
              <w:rPr>
                <w:sz w:val="24"/>
                <w:szCs w:val="24"/>
              </w:rPr>
              <w:t>14.29</w:t>
            </w:r>
          </w:p>
        </w:tc>
      </w:tr>
    </w:tbl>
    <w:p w:rsidR="00C03F7A" w:rsidRDefault="00C03F7A" w:rsidP="00C03F7A">
      <w:pPr>
        <w:pStyle w:val="BodyText"/>
        <w:ind w:firstLine="720"/>
        <w:jc w:val="both"/>
      </w:pPr>
    </w:p>
    <w:p w:rsidR="00C03F7A" w:rsidRDefault="00C03F7A" w:rsidP="00C03F7A">
      <w:pPr>
        <w:pStyle w:val="BodyText"/>
        <w:numPr>
          <w:ilvl w:val="0"/>
          <w:numId w:val="19"/>
        </w:numPr>
        <w:ind w:left="360"/>
        <w:jc w:val="both"/>
        <w:rPr>
          <w:b/>
        </w:rPr>
      </w:pPr>
      <w:r w:rsidRPr="00C03F7A">
        <w:rPr>
          <w:b/>
        </w:rPr>
        <w:t>Hasil Uji Hipotesis</w:t>
      </w:r>
    </w:p>
    <w:p w:rsidR="005D0332" w:rsidRDefault="003A063A" w:rsidP="005D0332">
      <w:pPr>
        <w:pStyle w:val="Heading1"/>
        <w:ind w:left="0" w:firstLine="720"/>
        <w:rPr>
          <w:b w:val="0"/>
        </w:rPr>
      </w:pPr>
      <w:r w:rsidRPr="003A063A">
        <w:rPr>
          <w:b w:val="0"/>
        </w:rPr>
        <w:t xml:space="preserve">Hasil analisis regresi linier berganda menunjukkan bahwa </w:t>
      </w:r>
      <w:proofErr w:type="gramStart"/>
      <w:r w:rsidRPr="003A063A">
        <w:rPr>
          <w:b w:val="0"/>
        </w:rPr>
        <w:t>gaya</w:t>
      </w:r>
      <w:proofErr w:type="gramEnd"/>
      <w:r w:rsidRPr="003A063A">
        <w:rPr>
          <w:b w:val="0"/>
        </w:rPr>
        <w:t xml:space="preserve"> hidup memiliki pengaruh positif yang signifikan terhadap keputusan penggunaan e-wallet LinkAja Syariah. Dengan nilai koefisien 0.350 dan t-statistic sebesar 3.210 (p-value &lt; 0.05), hipotesis pertama (H1) diterima. Ini berarti bahwa semakin tinggi tingkat </w:t>
      </w:r>
      <w:proofErr w:type="gramStart"/>
      <w:r w:rsidRPr="003A063A">
        <w:rPr>
          <w:b w:val="0"/>
        </w:rPr>
        <w:t>gaya</w:t>
      </w:r>
      <w:proofErr w:type="gramEnd"/>
      <w:r w:rsidRPr="003A063A">
        <w:rPr>
          <w:b w:val="0"/>
        </w:rPr>
        <w:t xml:space="preserve"> hidup yang diperlihatkan oleh masyarakat, semakin besar kecenderungan mereka untuk menggunakan e-wallet LinkAja Syariah. Gaya hidup yang lebih modern atau digital dalam transaksi sehari-hari, seperti kenyamanan dan kemudahan penggunaan, menjadi faktor pendorong yang signifikan dalam keputusan penggunaan e-wallet.</w:t>
      </w:r>
      <w:r w:rsidR="005D0332">
        <w:rPr>
          <w:b w:val="0"/>
        </w:rPr>
        <w:t xml:space="preserve">  Selanutnya</w:t>
      </w:r>
      <w:r w:rsidRPr="003A063A">
        <w:rPr>
          <w:b w:val="0"/>
        </w:rPr>
        <w:t xml:space="preserve"> religiusitas juga berpengaruh positif yang signifikan terhadap keputusan penggunaan e-wallet LinkAja Syariah dengan koefisien sebesar 0.280 dan t-statistic 2.850 (p-value &lt; 0.05). Hasil ini mendukung hipotesis kedua (H2), yang menyatakan bahwa masyarakat dengan tingkat religiusitas yang tinggi cenderung lebih memilih menggunakan layanan keuangan yang sesuai dengan prinsip syariah. Pengaruh religiusitas ini mencerminkan nilai-nilai agama yang mengarah pada kesesuaian transaksi dengan hukum syariah, yang pada gilirannya memengaruhi keputusan penggunaan e-wallet LinkAja Syariah.</w:t>
      </w:r>
    </w:p>
    <w:p w:rsidR="005D0332" w:rsidRDefault="003A063A" w:rsidP="005D0332">
      <w:pPr>
        <w:pStyle w:val="Heading1"/>
        <w:ind w:left="0" w:firstLine="720"/>
        <w:rPr>
          <w:b w:val="0"/>
        </w:rPr>
      </w:pPr>
      <w:r w:rsidRPr="003A063A">
        <w:rPr>
          <w:b w:val="0"/>
        </w:rPr>
        <w:t xml:space="preserve">Literasi keuangan syariah juga terbukti memiliki pengaruh signifikan terhadap keputusan penggunaan e-wallet LinkAja Syariah, dengan koefisien 0.220 dan t-statistic 2.510 (p-value &lt; 0.05). Hal ini menunjukkan bahwa individu yang memiliki pemahaman yang baik tentang keuangan syariah, seperti pengelolaan </w:t>
      </w:r>
      <w:proofErr w:type="gramStart"/>
      <w:r w:rsidRPr="003A063A">
        <w:rPr>
          <w:b w:val="0"/>
        </w:rPr>
        <w:t>dana</w:t>
      </w:r>
      <w:proofErr w:type="gramEnd"/>
      <w:r w:rsidRPr="003A063A">
        <w:rPr>
          <w:b w:val="0"/>
        </w:rPr>
        <w:t xml:space="preserve"> sesuai prinsip syariah, lebih cenderung menggunakan e-wallet yang berbasis syariah seperti LinkAja Syariah. Dengan demikian, literasi keuangan syariah yang baik memperkuat keputusan mereka untuk bertransaksi menggunakan e-wallet berbasis syariah, yang aman dan halal.</w:t>
      </w:r>
      <w:r w:rsidR="005D0332">
        <w:rPr>
          <w:b w:val="0"/>
        </w:rPr>
        <w:t xml:space="preserve"> </w:t>
      </w:r>
      <w:r w:rsidRPr="003A063A">
        <w:rPr>
          <w:b w:val="0"/>
        </w:rPr>
        <w:t xml:space="preserve">Secara simultan, hasil uji F-statistic sebesar 33.221 dengan nilai p-value 0.000 menunjukkan bahwa gaya hidup, religiusitas, dan literasi keuangan syariah secara bersama-sama berpengaruh signifikan terhadap keputusan penggunaan e-wallet LinkAja Syariah. Oleh karena itu, hipotesis keempat (H4) yang menyatakan bahwa ketiga variabel tersebut berpengaruh secara simultan diterima. Ini menunjukkan bahwa faktor-faktor tersebut saling berinteraksi dalam membentuk keputusan konsumen untuk menggunakan e-wallet berbasis syariah, dengan </w:t>
      </w:r>
      <w:proofErr w:type="gramStart"/>
      <w:r w:rsidRPr="003A063A">
        <w:rPr>
          <w:b w:val="0"/>
        </w:rPr>
        <w:t>gaya</w:t>
      </w:r>
      <w:proofErr w:type="gramEnd"/>
      <w:r w:rsidRPr="003A063A">
        <w:rPr>
          <w:b w:val="0"/>
        </w:rPr>
        <w:t xml:space="preserve"> hidup, religiusitas, dan literasi keuangan syariah berperan sebagai determinan yang saling melengkapi dalam keputusan penggunaan e-wallet tersebut.</w:t>
      </w:r>
    </w:p>
    <w:p w:rsidR="005D0332" w:rsidRPr="005D0332" w:rsidRDefault="005D0332" w:rsidP="005D0332">
      <w:pPr>
        <w:widowControl/>
        <w:autoSpaceDE/>
        <w:autoSpaceDN/>
        <w:jc w:val="center"/>
        <w:rPr>
          <w:sz w:val="24"/>
          <w:szCs w:val="24"/>
        </w:rPr>
      </w:pPr>
      <w:r w:rsidRPr="005D0332">
        <w:rPr>
          <w:b/>
          <w:bCs/>
          <w:sz w:val="24"/>
          <w:szCs w:val="24"/>
        </w:rPr>
        <w:t>Tabel</w:t>
      </w:r>
      <w:r>
        <w:rPr>
          <w:b/>
          <w:bCs/>
          <w:sz w:val="24"/>
          <w:szCs w:val="24"/>
        </w:rPr>
        <w:t xml:space="preserve"> 4.3</w:t>
      </w:r>
      <w:r w:rsidRPr="005D0332">
        <w:rPr>
          <w:b/>
          <w:bCs/>
          <w:sz w:val="24"/>
          <w:szCs w:val="24"/>
        </w:rPr>
        <w:t xml:space="preserve"> Hasil Analisis Uji Statistik (Regresi Linier Berganda)</w:t>
      </w:r>
    </w:p>
    <w:tbl>
      <w:tblPr>
        <w:tblW w:w="0" w:type="auto"/>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678"/>
        <w:gridCol w:w="1665"/>
        <w:gridCol w:w="954"/>
        <w:gridCol w:w="1314"/>
        <w:gridCol w:w="2499"/>
      </w:tblGrid>
      <w:tr w:rsidR="005D0332" w:rsidRPr="005D0332" w:rsidTr="005D0332">
        <w:trPr>
          <w:tblHeader/>
          <w:tblCellSpacing w:w="15" w:type="dxa"/>
        </w:trPr>
        <w:tc>
          <w:tcPr>
            <w:tcW w:w="0" w:type="auto"/>
            <w:vAlign w:val="center"/>
            <w:hideMark/>
          </w:tcPr>
          <w:p w:rsidR="005D0332" w:rsidRPr="005D0332" w:rsidRDefault="005D0332" w:rsidP="005D0332">
            <w:pPr>
              <w:widowControl/>
              <w:autoSpaceDE/>
              <w:autoSpaceDN/>
              <w:jc w:val="center"/>
              <w:rPr>
                <w:b/>
                <w:bCs/>
                <w:sz w:val="24"/>
                <w:szCs w:val="24"/>
              </w:rPr>
            </w:pPr>
            <w:r w:rsidRPr="005D0332">
              <w:rPr>
                <w:b/>
                <w:bCs/>
                <w:sz w:val="24"/>
                <w:szCs w:val="24"/>
              </w:rPr>
              <w:t>Variabel</w:t>
            </w:r>
          </w:p>
        </w:tc>
        <w:tc>
          <w:tcPr>
            <w:tcW w:w="1635" w:type="dxa"/>
            <w:vAlign w:val="center"/>
            <w:hideMark/>
          </w:tcPr>
          <w:p w:rsidR="005D0332" w:rsidRPr="005D0332" w:rsidRDefault="005D0332" w:rsidP="005D0332">
            <w:pPr>
              <w:widowControl/>
              <w:autoSpaceDE/>
              <w:autoSpaceDN/>
              <w:jc w:val="center"/>
              <w:rPr>
                <w:b/>
                <w:bCs/>
                <w:sz w:val="24"/>
                <w:szCs w:val="24"/>
              </w:rPr>
            </w:pPr>
            <w:r w:rsidRPr="005D0332">
              <w:rPr>
                <w:b/>
                <w:bCs/>
                <w:sz w:val="24"/>
                <w:szCs w:val="24"/>
              </w:rPr>
              <w:t>Koefisien</w:t>
            </w:r>
          </w:p>
        </w:tc>
        <w:tc>
          <w:tcPr>
            <w:tcW w:w="924" w:type="dxa"/>
            <w:vAlign w:val="center"/>
            <w:hideMark/>
          </w:tcPr>
          <w:p w:rsidR="005D0332" w:rsidRPr="005D0332" w:rsidRDefault="005D0332" w:rsidP="005D0332">
            <w:pPr>
              <w:widowControl/>
              <w:autoSpaceDE/>
              <w:autoSpaceDN/>
              <w:jc w:val="center"/>
              <w:rPr>
                <w:b/>
                <w:bCs/>
                <w:sz w:val="24"/>
                <w:szCs w:val="24"/>
              </w:rPr>
            </w:pPr>
            <w:r w:rsidRPr="005D0332">
              <w:rPr>
                <w:b/>
                <w:bCs/>
                <w:sz w:val="24"/>
                <w:szCs w:val="24"/>
              </w:rPr>
              <w:t>t-Statistic</w:t>
            </w:r>
          </w:p>
        </w:tc>
        <w:tc>
          <w:tcPr>
            <w:tcW w:w="1284" w:type="dxa"/>
            <w:vAlign w:val="center"/>
            <w:hideMark/>
          </w:tcPr>
          <w:p w:rsidR="005D0332" w:rsidRPr="005D0332" w:rsidRDefault="005D0332" w:rsidP="005D0332">
            <w:pPr>
              <w:widowControl/>
              <w:autoSpaceDE/>
              <w:autoSpaceDN/>
              <w:jc w:val="center"/>
              <w:rPr>
                <w:b/>
                <w:bCs/>
                <w:sz w:val="24"/>
                <w:szCs w:val="24"/>
              </w:rPr>
            </w:pPr>
            <w:r w:rsidRPr="005D0332">
              <w:rPr>
                <w:b/>
                <w:bCs/>
                <w:sz w:val="24"/>
                <w:szCs w:val="24"/>
              </w:rPr>
              <w:t>Probabilitas</w:t>
            </w:r>
          </w:p>
        </w:tc>
        <w:tc>
          <w:tcPr>
            <w:tcW w:w="2454" w:type="dxa"/>
            <w:vAlign w:val="center"/>
            <w:hideMark/>
          </w:tcPr>
          <w:p w:rsidR="005D0332" w:rsidRPr="005D0332" w:rsidRDefault="005D0332" w:rsidP="005D0332">
            <w:pPr>
              <w:widowControl/>
              <w:autoSpaceDE/>
              <w:autoSpaceDN/>
              <w:jc w:val="center"/>
              <w:rPr>
                <w:b/>
                <w:bCs/>
                <w:sz w:val="24"/>
                <w:szCs w:val="24"/>
              </w:rPr>
            </w:pPr>
            <w:r w:rsidRPr="005D0332">
              <w:rPr>
                <w:b/>
                <w:bCs/>
                <w:sz w:val="24"/>
                <w:szCs w:val="24"/>
              </w:rPr>
              <w:t>Keterangan</w:t>
            </w:r>
          </w:p>
        </w:tc>
      </w:tr>
      <w:tr w:rsidR="005D0332" w:rsidRPr="005D0332" w:rsidTr="005D0332">
        <w:trPr>
          <w:tblCellSpacing w:w="15" w:type="dxa"/>
        </w:trPr>
        <w:tc>
          <w:tcPr>
            <w:tcW w:w="0" w:type="auto"/>
            <w:vAlign w:val="center"/>
            <w:hideMark/>
          </w:tcPr>
          <w:p w:rsidR="005D0332" w:rsidRPr="005D0332" w:rsidRDefault="005D0332" w:rsidP="005D0332">
            <w:pPr>
              <w:widowControl/>
              <w:autoSpaceDE/>
              <w:autoSpaceDN/>
              <w:rPr>
                <w:sz w:val="24"/>
                <w:szCs w:val="24"/>
              </w:rPr>
            </w:pPr>
            <w:r w:rsidRPr="005D0332">
              <w:rPr>
                <w:b/>
                <w:bCs/>
                <w:sz w:val="24"/>
                <w:szCs w:val="24"/>
              </w:rPr>
              <w:t>Intercept</w:t>
            </w:r>
          </w:p>
        </w:tc>
        <w:tc>
          <w:tcPr>
            <w:tcW w:w="1635" w:type="dxa"/>
            <w:vAlign w:val="center"/>
            <w:hideMark/>
          </w:tcPr>
          <w:p w:rsidR="005D0332" w:rsidRPr="005D0332" w:rsidRDefault="005D0332" w:rsidP="005D0332">
            <w:pPr>
              <w:widowControl/>
              <w:autoSpaceDE/>
              <w:autoSpaceDN/>
              <w:rPr>
                <w:sz w:val="24"/>
                <w:szCs w:val="24"/>
              </w:rPr>
            </w:pPr>
            <w:r w:rsidRPr="005D0332">
              <w:rPr>
                <w:sz w:val="24"/>
                <w:szCs w:val="24"/>
              </w:rPr>
              <w:t>0.450</w:t>
            </w:r>
          </w:p>
        </w:tc>
        <w:tc>
          <w:tcPr>
            <w:tcW w:w="924" w:type="dxa"/>
            <w:vAlign w:val="center"/>
            <w:hideMark/>
          </w:tcPr>
          <w:p w:rsidR="005D0332" w:rsidRPr="005D0332" w:rsidRDefault="005D0332" w:rsidP="005D0332">
            <w:pPr>
              <w:widowControl/>
              <w:autoSpaceDE/>
              <w:autoSpaceDN/>
              <w:rPr>
                <w:sz w:val="24"/>
                <w:szCs w:val="24"/>
              </w:rPr>
            </w:pPr>
            <w:r w:rsidRPr="005D0332">
              <w:rPr>
                <w:sz w:val="24"/>
                <w:szCs w:val="24"/>
              </w:rPr>
              <w:t>5.123</w:t>
            </w:r>
          </w:p>
        </w:tc>
        <w:tc>
          <w:tcPr>
            <w:tcW w:w="1284" w:type="dxa"/>
            <w:vAlign w:val="center"/>
            <w:hideMark/>
          </w:tcPr>
          <w:p w:rsidR="005D0332" w:rsidRPr="005D0332" w:rsidRDefault="005D0332" w:rsidP="005D0332">
            <w:pPr>
              <w:widowControl/>
              <w:autoSpaceDE/>
              <w:autoSpaceDN/>
              <w:rPr>
                <w:sz w:val="24"/>
                <w:szCs w:val="24"/>
              </w:rPr>
            </w:pPr>
            <w:r w:rsidRPr="005D0332">
              <w:rPr>
                <w:sz w:val="24"/>
                <w:szCs w:val="24"/>
              </w:rPr>
              <w:t>0.000</w:t>
            </w:r>
          </w:p>
        </w:tc>
        <w:tc>
          <w:tcPr>
            <w:tcW w:w="2454" w:type="dxa"/>
            <w:vAlign w:val="center"/>
            <w:hideMark/>
          </w:tcPr>
          <w:p w:rsidR="005D0332" w:rsidRPr="005D0332" w:rsidRDefault="005D0332" w:rsidP="005D0332">
            <w:pPr>
              <w:widowControl/>
              <w:autoSpaceDE/>
              <w:autoSpaceDN/>
              <w:rPr>
                <w:sz w:val="24"/>
                <w:szCs w:val="24"/>
              </w:rPr>
            </w:pPr>
            <w:r w:rsidRPr="005D0332">
              <w:rPr>
                <w:sz w:val="24"/>
                <w:szCs w:val="24"/>
              </w:rPr>
              <w:t>Signifikan</w:t>
            </w:r>
          </w:p>
        </w:tc>
      </w:tr>
      <w:tr w:rsidR="005D0332" w:rsidRPr="005D0332" w:rsidTr="005D0332">
        <w:trPr>
          <w:tblCellSpacing w:w="15" w:type="dxa"/>
        </w:trPr>
        <w:tc>
          <w:tcPr>
            <w:tcW w:w="0" w:type="auto"/>
            <w:vAlign w:val="center"/>
            <w:hideMark/>
          </w:tcPr>
          <w:p w:rsidR="005D0332" w:rsidRPr="005D0332" w:rsidRDefault="005D0332" w:rsidP="005D0332">
            <w:pPr>
              <w:widowControl/>
              <w:autoSpaceDE/>
              <w:autoSpaceDN/>
              <w:rPr>
                <w:sz w:val="24"/>
                <w:szCs w:val="24"/>
              </w:rPr>
            </w:pPr>
            <w:r w:rsidRPr="005D0332">
              <w:rPr>
                <w:b/>
                <w:bCs/>
                <w:sz w:val="24"/>
                <w:szCs w:val="24"/>
              </w:rPr>
              <w:t>Gaya Hidup (X1)</w:t>
            </w:r>
          </w:p>
        </w:tc>
        <w:tc>
          <w:tcPr>
            <w:tcW w:w="1635" w:type="dxa"/>
            <w:vAlign w:val="center"/>
            <w:hideMark/>
          </w:tcPr>
          <w:p w:rsidR="005D0332" w:rsidRPr="005D0332" w:rsidRDefault="005D0332" w:rsidP="005D0332">
            <w:pPr>
              <w:widowControl/>
              <w:autoSpaceDE/>
              <w:autoSpaceDN/>
              <w:rPr>
                <w:sz w:val="24"/>
                <w:szCs w:val="24"/>
              </w:rPr>
            </w:pPr>
            <w:r w:rsidRPr="005D0332">
              <w:rPr>
                <w:sz w:val="24"/>
                <w:szCs w:val="24"/>
              </w:rPr>
              <w:t>0.350</w:t>
            </w:r>
          </w:p>
        </w:tc>
        <w:tc>
          <w:tcPr>
            <w:tcW w:w="924" w:type="dxa"/>
            <w:vAlign w:val="center"/>
            <w:hideMark/>
          </w:tcPr>
          <w:p w:rsidR="005D0332" w:rsidRPr="005D0332" w:rsidRDefault="005D0332" w:rsidP="005D0332">
            <w:pPr>
              <w:widowControl/>
              <w:autoSpaceDE/>
              <w:autoSpaceDN/>
              <w:rPr>
                <w:sz w:val="24"/>
                <w:szCs w:val="24"/>
              </w:rPr>
            </w:pPr>
            <w:r w:rsidRPr="005D0332">
              <w:rPr>
                <w:sz w:val="24"/>
                <w:szCs w:val="24"/>
              </w:rPr>
              <w:t>3.210</w:t>
            </w:r>
          </w:p>
        </w:tc>
        <w:tc>
          <w:tcPr>
            <w:tcW w:w="1284" w:type="dxa"/>
            <w:vAlign w:val="center"/>
            <w:hideMark/>
          </w:tcPr>
          <w:p w:rsidR="005D0332" w:rsidRPr="005D0332" w:rsidRDefault="005D0332" w:rsidP="005D0332">
            <w:pPr>
              <w:widowControl/>
              <w:autoSpaceDE/>
              <w:autoSpaceDN/>
              <w:rPr>
                <w:sz w:val="24"/>
                <w:szCs w:val="24"/>
              </w:rPr>
            </w:pPr>
            <w:r w:rsidRPr="005D0332">
              <w:rPr>
                <w:sz w:val="24"/>
                <w:szCs w:val="24"/>
              </w:rPr>
              <w:t>0.002</w:t>
            </w:r>
          </w:p>
        </w:tc>
        <w:tc>
          <w:tcPr>
            <w:tcW w:w="2454" w:type="dxa"/>
            <w:vAlign w:val="center"/>
            <w:hideMark/>
          </w:tcPr>
          <w:p w:rsidR="005D0332" w:rsidRPr="005D0332" w:rsidRDefault="005D0332" w:rsidP="005D0332">
            <w:pPr>
              <w:widowControl/>
              <w:autoSpaceDE/>
              <w:autoSpaceDN/>
              <w:rPr>
                <w:sz w:val="24"/>
                <w:szCs w:val="24"/>
              </w:rPr>
            </w:pPr>
            <w:r w:rsidRPr="005D0332">
              <w:rPr>
                <w:sz w:val="24"/>
                <w:szCs w:val="24"/>
              </w:rPr>
              <w:t>Signifikan (H1 diterima)</w:t>
            </w:r>
          </w:p>
        </w:tc>
      </w:tr>
      <w:tr w:rsidR="005D0332" w:rsidRPr="005D0332" w:rsidTr="005D0332">
        <w:trPr>
          <w:tblCellSpacing w:w="15" w:type="dxa"/>
        </w:trPr>
        <w:tc>
          <w:tcPr>
            <w:tcW w:w="0" w:type="auto"/>
            <w:vAlign w:val="center"/>
            <w:hideMark/>
          </w:tcPr>
          <w:p w:rsidR="005D0332" w:rsidRPr="005D0332" w:rsidRDefault="005D0332" w:rsidP="005D0332">
            <w:pPr>
              <w:widowControl/>
              <w:autoSpaceDE/>
              <w:autoSpaceDN/>
              <w:rPr>
                <w:sz w:val="24"/>
                <w:szCs w:val="24"/>
              </w:rPr>
            </w:pPr>
            <w:r w:rsidRPr="005D0332">
              <w:rPr>
                <w:b/>
                <w:bCs/>
                <w:sz w:val="24"/>
                <w:szCs w:val="24"/>
              </w:rPr>
              <w:t>Religiusitas (X2)</w:t>
            </w:r>
          </w:p>
        </w:tc>
        <w:tc>
          <w:tcPr>
            <w:tcW w:w="1635" w:type="dxa"/>
            <w:vAlign w:val="center"/>
            <w:hideMark/>
          </w:tcPr>
          <w:p w:rsidR="005D0332" w:rsidRPr="005D0332" w:rsidRDefault="005D0332" w:rsidP="005D0332">
            <w:pPr>
              <w:widowControl/>
              <w:autoSpaceDE/>
              <w:autoSpaceDN/>
              <w:rPr>
                <w:sz w:val="24"/>
                <w:szCs w:val="24"/>
              </w:rPr>
            </w:pPr>
            <w:r w:rsidRPr="005D0332">
              <w:rPr>
                <w:sz w:val="24"/>
                <w:szCs w:val="24"/>
              </w:rPr>
              <w:t>0.280</w:t>
            </w:r>
          </w:p>
        </w:tc>
        <w:tc>
          <w:tcPr>
            <w:tcW w:w="924" w:type="dxa"/>
            <w:vAlign w:val="center"/>
            <w:hideMark/>
          </w:tcPr>
          <w:p w:rsidR="005D0332" w:rsidRPr="005D0332" w:rsidRDefault="005D0332" w:rsidP="005D0332">
            <w:pPr>
              <w:widowControl/>
              <w:autoSpaceDE/>
              <w:autoSpaceDN/>
              <w:rPr>
                <w:sz w:val="24"/>
                <w:szCs w:val="24"/>
              </w:rPr>
            </w:pPr>
            <w:r w:rsidRPr="005D0332">
              <w:rPr>
                <w:sz w:val="24"/>
                <w:szCs w:val="24"/>
              </w:rPr>
              <w:t>2.850</w:t>
            </w:r>
          </w:p>
        </w:tc>
        <w:tc>
          <w:tcPr>
            <w:tcW w:w="1284" w:type="dxa"/>
            <w:vAlign w:val="center"/>
            <w:hideMark/>
          </w:tcPr>
          <w:p w:rsidR="005D0332" w:rsidRPr="005D0332" w:rsidRDefault="005D0332" w:rsidP="005D0332">
            <w:pPr>
              <w:widowControl/>
              <w:autoSpaceDE/>
              <w:autoSpaceDN/>
              <w:rPr>
                <w:sz w:val="24"/>
                <w:szCs w:val="24"/>
              </w:rPr>
            </w:pPr>
            <w:r w:rsidRPr="005D0332">
              <w:rPr>
                <w:sz w:val="24"/>
                <w:szCs w:val="24"/>
              </w:rPr>
              <w:t>0.004</w:t>
            </w:r>
          </w:p>
        </w:tc>
        <w:tc>
          <w:tcPr>
            <w:tcW w:w="2454" w:type="dxa"/>
            <w:vAlign w:val="center"/>
            <w:hideMark/>
          </w:tcPr>
          <w:p w:rsidR="005D0332" w:rsidRPr="005D0332" w:rsidRDefault="005D0332" w:rsidP="005D0332">
            <w:pPr>
              <w:widowControl/>
              <w:autoSpaceDE/>
              <w:autoSpaceDN/>
              <w:rPr>
                <w:sz w:val="24"/>
                <w:szCs w:val="24"/>
              </w:rPr>
            </w:pPr>
            <w:r w:rsidRPr="005D0332">
              <w:rPr>
                <w:sz w:val="24"/>
                <w:szCs w:val="24"/>
              </w:rPr>
              <w:t>Signifikan (H2 diterima)</w:t>
            </w:r>
          </w:p>
        </w:tc>
      </w:tr>
      <w:tr w:rsidR="005D0332" w:rsidRPr="005D0332" w:rsidTr="005D0332">
        <w:trPr>
          <w:tblCellSpacing w:w="15" w:type="dxa"/>
        </w:trPr>
        <w:tc>
          <w:tcPr>
            <w:tcW w:w="0" w:type="auto"/>
            <w:vAlign w:val="center"/>
            <w:hideMark/>
          </w:tcPr>
          <w:p w:rsidR="005D0332" w:rsidRPr="005D0332" w:rsidRDefault="005D0332" w:rsidP="005D0332">
            <w:pPr>
              <w:widowControl/>
              <w:autoSpaceDE/>
              <w:autoSpaceDN/>
              <w:rPr>
                <w:sz w:val="24"/>
                <w:szCs w:val="24"/>
              </w:rPr>
            </w:pPr>
            <w:r w:rsidRPr="005D0332">
              <w:rPr>
                <w:b/>
                <w:bCs/>
                <w:sz w:val="24"/>
                <w:szCs w:val="24"/>
              </w:rPr>
              <w:t>Literasi Keuangan Syariah (X3)</w:t>
            </w:r>
          </w:p>
        </w:tc>
        <w:tc>
          <w:tcPr>
            <w:tcW w:w="1635" w:type="dxa"/>
            <w:vAlign w:val="center"/>
            <w:hideMark/>
          </w:tcPr>
          <w:p w:rsidR="005D0332" w:rsidRPr="005D0332" w:rsidRDefault="005D0332" w:rsidP="005D0332">
            <w:pPr>
              <w:widowControl/>
              <w:autoSpaceDE/>
              <w:autoSpaceDN/>
              <w:rPr>
                <w:sz w:val="24"/>
                <w:szCs w:val="24"/>
              </w:rPr>
            </w:pPr>
            <w:r w:rsidRPr="005D0332">
              <w:rPr>
                <w:sz w:val="24"/>
                <w:szCs w:val="24"/>
              </w:rPr>
              <w:t>0.220</w:t>
            </w:r>
          </w:p>
        </w:tc>
        <w:tc>
          <w:tcPr>
            <w:tcW w:w="924" w:type="dxa"/>
            <w:vAlign w:val="center"/>
            <w:hideMark/>
          </w:tcPr>
          <w:p w:rsidR="005D0332" w:rsidRPr="005D0332" w:rsidRDefault="005D0332" w:rsidP="005D0332">
            <w:pPr>
              <w:widowControl/>
              <w:autoSpaceDE/>
              <w:autoSpaceDN/>
              <w:rPr>
                <w:sz w:val="24"/>
                <w:szCs w:val="24"/>
              </w:rPr>
            </w:pPr>
            <w:r w:rsidRPr="005D0332">
              <w:rPr>
                <w:sz w:val="24"/>
                <w:szCs w:val="24"/>
              </w:rPr>
              <w:t>2.510</w:t>
            </w:r>
          </w:p>
        </w:tc>
        <w:tc>
          <w:tcPr>
            <w:tcW w:w="1284" w:type="dxa"/>
            <w:vAlign w:val="center"/>
            <w:hideMark/>
          </w:tcPr>
          <w:p w:rsidR="005D0332" w:rsidRPr="005D0332" w:rsidRDefault="005D0332" w:rsidP="005D0332">
            <w:pPr>
              <w:widowControl/>
              <w:autoSpaceDE/>
              <w:autoSpaceDN/>
              <w:rPr>
                <w:sz w:val="24"/>
                <w:szCs w:val="24"/>
              </w:rPr>
            </w:pPr>
            <w:r w:rsidRPr="005D0332">
              <w:rPr>
                <w:sz w:val="24"/>
                <w:szCs w:val="24"/>
              </w:rPr>
              <w:t>0.012</w:t>
            </w:r>
          </w:p>
        </w:tc>
        <w:tc>
          <w:tcPr>
            <w:tcW w:w="2454" w:type="dxa"/>
            <w:vAlign w:val="center"/>
            <w:hideMark/>
          </w:tcPr>
          <w:p w:rsidR="005D0332" w:rsidRPr="005D0332" w:rsidRDefault="005D0332" w:rsidP="005D0332">
            <w:pPr>
              <w:widowControl/>
              <w:autoSpaceDE/>
              <w:autoSpaceDN/>
              <w:rPr>
                <w:sz w:val="24"/>
                <w:szCs w:val="24"/>
              </w:rPr>
            </w:pPr>
            <w:r w:rsidRPr="005D0332">
              <w:rPr>
                <w:sz w:val="24"/>
                <w:szCs w:val="24"/>
              </w:rPr>
              <w:t>Signifikan (H3 diterima)</w:t>
            </w:r>
          </w:p>
        </w:tc>
      </w:tr>
      <w:tr w:rsidR="005D0332" w:rsidRPr="005D0332" w:rsidTr="005D0332">
        <w:trPr>
          <w:tblCellSpacing w:w="15" w:type="dxa"/>
        </w:trPr>
        <w:tc>
          <w:tcPr>
            <w:tcW w:w="0" w:type="auto"/>
            <w:vAlign w:val="center"/>
            <w:hideMark/>
          </w:tcPr>
          <w:p w:rsidR="005D0332" w:rsidRPr="005D0332" w:rsidRDefault="005D0332" w:rsidP="005D0332">
            <w:pPr>
              <w:widowControl/>
              <w:autoSpaceDE/>
              <w:autoSpaceDN/>
              <w:rPr>
                <w:sz w:val="24"/>
                <w:szCs w:val="24"/>
              </w:rPr>
            </w:pPr>
            <w:r w:rsidRPr="005D0332">
              <w:rPr>
                <w:b/>
                <w:bCs/>
                <w:sz w:val="24"/>
                <w:szCs w:val="24"/>
              </w:rPr>
              <w:lastRenderedPageBreak/>
              <w:t>R-squared</w:t>
            </w:r>
          </w:p>
        </w:tc>
        <w:tc>
          <w:tcPr>
            <w:tcW w:w="1635" w:type="dxa"/>
            <w:vAlign w:val="center"/>
            <w:hideMark/>
          </w:tcPr>
          <w:p w:rsidR="005D0332" w:rsidRPr="005D0332" w:rsidRDefault="005D0332" w:rsidP="005D0332">
            <w:pPr>
              <w:widowControl/>
              <w:autoSpaceDE/>
              <w:autoSpaceDN/>
              <w:rPr>
                <w:sz w:val="24"/>
                <w:szCs w:val="24"/>
              </w:rPr>
            </w:pPr>
            <w:r w:rsidRPr="005D0332">
              <w:rPr>
                <w:sz w:val="24"/>
                <w:szCs w:val="24"/>
              </w:rPr>
              <w:t>0.452</w:t>
            </w:r>
          </w:p>
        </w:tc>
        <w:tc>
          <w:tcPr>
            <w:tcW w:w="924" w:type="dxa"/>
            <w:vAlign w:val="center"/>
            <w:hideMark/>
          </w:tcPr>
          <w:p w:rsidR="005D0332" w:rsidRPr="005D0332" w:rsidRDefault="005D0332" w:rsidP="005D0332">
            <w:pPr>
              <w:widowControl/>
              <w:autoSpaceDE/>
              <w:autoSpaceDN/>
              <w:rPr>
                <w:sz w:val="24"/>
                <w:szCs w:val="24"/>
              </w:rPr>
            </w:pPr>
          </w:p>
        </w:tc>
        <w:tc>
          <w:tcPr>
            <w:tcW w:w="1284" w:type="dxa"/>
            <w:vAlign w:val="center"/>
            <w:hideMark/>
          </w:tcPr>
          <w:p w:rsidR="005D0332" w:rsidRPr="005D0332" w:rsidRDefault="005D0332" w:rsidP="005D0332">
            <w:pPr>
              <w:widowControl/>
              <w:autoSpaceDE/>
              <w:autoSpaceDN/>
              <w:rPr>
                <w:sz w:val="20"/>
                <w:szCs w:val="20"/>
              </w:rPr>
            </w:pPr>
          </w:p>
        </w:tc>
        <w:tc>
          <w:tcPr>
            <w:tcW w:w="2454" w:type="dxa"/>
            <w:vAlign w:val="center"/>
            <w:hideMark/>
          </w:tcPr>
          <w:p w:rsidR="005D0332" w:rsidRPr="005D0332" w:rsidRDefault="005D0332" w:rsidP="005D0332">
            <w:pPr>
              <w:widowControl/>
              <w:autoSpaceDE/>
              <w:autoSpaceDN/>
              <w:rPr>
                <w:sz w:val="24"/>
                <w:szCs w:val="24"/>
              </w:rPr>
            </w:pPr>
          </w:p>
        </w:tc>
      </w:tr>
      <w:tr w:rsidR="005D0332" w:rsidRPr="005D0332" w:rsidTr="005D0332">
        <w:trPr>
          <w:tblCellSpacing w:w="15" w:type="dxa"/>
        </w:trPr>
        <w:tc>
          <w:tcPr>
            <w:tcW w:w="0" w:type="auto"/>
            <w:vAlign w:val="center"/>
            <w:hideMark/>
          </w:tcPr>
          <w:p w:rsidR="005D0332" w:rsidRPr="005D0332" w:rsidRDefault="005D0332" w:rsidP="005D0332">
            <w:pPr>
              <w:widowControl/>
              <w:autoSpaceDE/>
              <w:autoSpaceDN/>
              <w:rPr>
                <w:sz w:val="24"/>
                <w:szCs w:val="24"/>
              </w:rPr>
            </w:pPr>
            <w:r w:rsidRPr="005D0332">
              <w:rPr>
                <w:b/>
                <w:bCs/>
                <w:sz w:val="24"/>
                <w:szCs w:val="24"/>
              </w:rPr>
              <w:t>Adjusted R-squared</w:t>
            </w:r>
          </w:p>
        </w:tc>
        <w:tc>
          <w:tcPr>
            <w:tcW w:w="1635" w:type="dxa"/>
            <w:vAlign w:val="center"/>
            <w:hideMark/>
          </w:tcPr>
          <w:p w:rsidR="005D0332" w:rsidRPr="005D0332" w:rsidRDefault="005D0332" w:rsidP="005D0332">
            <w:pPr>
              <w:widowControl/>
              <w:autoSpaceDE/>
              <w:autoSpaceDN/>
              <w:rPr>
                <w:sz w:val="24"/>
                <w:szCs w:val="24"/>
              </w:rPr>
            </w:pPr>
            <w:r w:rsidRPr="005D0332">
              <w:rPr>
                <w:sz w:val="24"/>
                <w:szCs w:val="24"/>
              </w:rPr>
              <w:t>0.439</w:t>
            </w:r>
          </w:p>
        </w:tc>
        <w:tc>
          <w:tcPr>
            <w:tcW w:w="924" w:type="dxa"/>
            <w:vAlign w:val="center"/>
            <w:hideMark/>
          </w:tcPr>
          <w:p w:rsidR="005D0332" w:rsidRPr="005D0332" w:rsidRDefault="005D0332" w:rsidP="005D0332">
            <w:pPr>
              <w:widowControl/>
              <w:autoSpaceDE/>
              <w:autoSpaceDN/>
              <w:rPr>
                <w:sz w:val="24"/>
                <w:szCs w:val="24"/>
              </w:rPr>
            </w:pPr>
          </w:p>
        </w:tc>
        <w:tc>
          <w:tcPr>
            <w:tcW w:w="1284" w:type="dxa"/>
            <w:vAlign w:val="center"/>
            <w:hideMark/>
          </w:tcPr>
          <w:p w:rsidR="005D0332" w:rsidRPr="005D0332" w:rsidRDefault="005D0332" w:rsidP="005D0332">
            <w:pPr>
              <w:widowControl/>
              <w:autoSpaceDE/>
              <w:autoSpaceDN/>
              <w:rPr>
                <w:sz w:val="20"/>
                <w:szCs w:val="20"/>
              </w:rPr>
            </w:pPr>
          </w:p>
        </w:tc>
        <w:tc>
          <w:tcPr>
            <w:tcW w:w="2454" w:type="dxa"/>
            <w:vAlign w:val="center"/>
            <w:hideMark/>
          </w:tcPr>
          <w:p w:rsidR="005D0332" w:rsidRPr="005D0332" w:rsidRDefault="005D0332" w:rsidP="005D0332">
            <w:pPr>
              <w:widowControl/>
              <w:autoSpaceDE/>
              <w:autoSpaceDN/>
              <w:rPr>
                <w:sz w:val="24"/>
                <w:szCs w:val="24"/>
              </w:rPr>
            </w:pPr>
          </w:p>
        </w:tc>
      </w:tr>
      <w:tr w:rsidR="005D0332" w:rsidRPr="005D0332" w:rsidTr="005D0332">
        <w:trPr>
          <w:tblCellSpacing w:w="15" w:type="dxa"/>
        </w:trPr>
        <w:tc>
          <w:tcPr>
            <w:tcW w:w="0" w:type="auto"/>
            <w:vAlign w:val="center"/>
            <w:hideMark/>
          </w:tcPr>
          <w:p w:rsidR="005D0332" w:rsidRPr="005D0332" w:rsidRDefault="005D0332" w:rsidP="005D0332">
            <w:pPr>
              <w:widowControl/>
              <w:autoSpaceDE/>
              <w:autoSpaceDN/>
              <w:rPr>
                <w:sz w:val="24"/>
                <w:szCs w:val="24"/>
              </w:rPr>
            </w:pPr>
            <w:r w:rsidRPr="005D0332">
              <w:rPr>
                <w:b/>
                <w:bCs/>
                <w:sz w:val="24"/>
                <w:szCs w:val="24"/>
              </w:rPr>
              <w:t>F-statistic</w:t>
            </w:r>
          </w:p>
        </w:tc>
        <w:tc>
          <w:tcPr>
            <w:tcW w:w="1635" w:type="dxa"/>
            <w:vAlign w:val="center"/>
            <w:hideMark/>
          </w:tcPr>
          <w:p w:rsidR="005D0332" w:rsidRPr="005D0332" w:rsidRDefault="005D0332" w:rsidP="005D0332">
            <w:pPr>
              <w:widowControl/>
              <w:autoSpaceDE/>
              <w:autoSpaceDN/>
              <w:rPr>
                <w:sz w:val="24"/>
                <w:szCs w:val="24"/>
              </w:rPr>
            </w:pPr>
            <w:r w:rsidRPr="005D0332">
              <w:rPr>
                <w:sz w:val="24"/>
                <w:szCs w:val="24"/>
              </w:rPr>
              <w:t>33.221</w:t>
            </w:r>
          </w:p>
        </w:tc>
        <w:tc>
          <w:tcPr>
            <w:tcW w:w="924" w:type="dxa"/>
            <w:vAlign w:val="center"/>
            <w:hideMark/>
          </w:tcPr>
          <w:p w:rsidR="005D0332" w:rsidRPr="005D0332" w:rsidRDefault="005D0332" w:rsidP="005D0332">
            <w:pPr>
              <w:widowControl/>
              <w:autoSpaceDE/>
              <w:autoSpaceDN/>
              <w:rPr>
                <w:sz w:val="24"/>
                <w:szCs w:val="24"/>
              </w:rPr>
            </w:pPr>
          </w:p>
        </w:tc>
        <w:tc>
          <w:tcPr>
            <w:tcW w:w="1284" w:type="dxa"/>
            <w:vAlign w:val="center"/>
            <w:hideMark/>
          </w:tcPr>
          <w:p w:rsidR="005D0332" w:rsidRPr="005D0332" w:rsidRDefault="005D0332" w:rsidP="005D0332">
            <w:pPr>
              <w:widowControl/>
              <w:autoSpaceDE/>
              <w:autoSpaceDN/>
              <w:rPr>
                <w:sz w:val="24"/>
                <w:szCs w:val="24"/>
              </w:rPr>
            </w:pPr>
            <w:r w:rsidRPr="005D0332">
              <w:rPr>
                <w:sz w:val="24"/>
                <w:szCs w:val="24"/>
              </w:rPr>
              <w:t>0.000</w:t>
            </w:r>
          </w:p>
        </w:tc>
        <w:tc>
          <w:tcPr>
            <w:tcW w:w="2454" w:type="dxa"/>
            <w:vAlign w:val="center"/>
            <w:hideMark/>
          </w:tcPr>
          <w:p w:rsidR="005D0332" w:rsidRPr="005D0332" w:rsidRDefault="005D0332" w:rsidP="005D0332">
            <w:pPr>
              <w:widowControl/>
              <w:autoSpaceDE/>
              <w:autoSpaceDN/>
              <w:rPr>
                <w:sz w:val="24"/>
                <w:szCs w:val="24"/>
              </w:rPr>
            </w:pPr>
            <w:r w:rsidRPr="005D0332">
              <w:rPr>
                <w:sz w:val="24"/>
                <w:szCs w:val="24"/>
              </w:rPr>
              <w:t>Signifikan secara simultan (H4 diterima)</w:t>
            </w:r>
          </w:p>
        </w:tc>
      </w:tr>
    </w:tbl>
    <w:p w:rsidR="005D0332" w:rsidRPr="003A063A" w:rsidRDefault="005D0332" w:rsidP="005D0332">
      <w:pPr>
        <w:pStyle w:val="Heading1"/>
        <w:ind w:left="0" w:firstLine="720"/>
        <w:rPr>
          <w:b w:val="0"/>
        </w:rPr>
      </w:pPr>
    </w:p>
    <w:p w:rsidR="005D0332" w:rsidRDefault="005D0332" w:rsidP="00056CE6">
      <w:pPr>
        <w:pStyle w:val="Heading1"/>
        <w:ind w:left="0" w:firstLine="567"/>
        <w:rPr>
          <w:b w:val="0"/>
        </w:rPr>
      </w:pPr>
      <w:r w:rsidRPr="005D0332">
        <w:rPr>
          <w:b w:val="0"/>
        </w:rPr>
        <w:t>Berdasarkan hasil uji hipotesis yang menunjukkan bahwa gaya hidup, religiusitas, dan literasi keuangan syariah memiliki pengaruh signifikan terhadap keputusan penggunaan e-wallet LinkAja Syariah, terdapat beberapa implikasi yang perlu dipertimbangkan untuk pengembangan produk, strategi pemasaran, dan regulasi.</w:t>
      </w:r>
      <w:r>
        <w:rPr>
          <w:b w:val="0"/>
        </w:rPr>
        <w:t xml:space="preserve"> </w:t>
      </w:r>
      <w:r w:rsidRPr="005D0332">
        <w:rPr>
          <w:b w:val="0"/>
        </w:rPr>
        <w:t xml:space="preserve">Pertama, dari sisi pengembangan produk dan layanan, perusahaan perlu memperhatikan </w:t>
      </w:r>
      <w:proofErr w:type="gramStart"/>
      <w:r w:rsidRPr="005D0332">
        <w:rPr>
          <w:b w:val="0"/>
        </w:rPr>
        <w:t>gaya</w:t>
      </w:r>
      <w:proofErr w:type="gramEnd"/>
      <w:r w:rsidRPr="005D0332">
        <w:rPr>
          <w:b w:val="0"/>
        </w:rPr>
        <w:t xml:space="preserve"> hidup konsumen yang semakin digital dan mengutamakan kemudahan serta kenyamanan dalam bertransaksi. Oleh karena itu, e-wallet LinkAja Syariah perlu terus mengembangkan fitur-fitur yang mendukung gaya hidup digital, seperti kemudahan dalam transaksi nontunai, integrasi dengan berbagai platform online, dan layanan yang responsif terhadap kebutuhan konsumen. Hal ini </w:t>
      </w:r>
      <w:proofErr w:type="gramStart"/>
      <w:r w:rsidRPr="005D0332">
        <w:rPr>
          <w:b w:val="0"/>
        </w:rPr>
        <w:t>akan</w:t>
      </w:r>
      <w:proofErr w:type="gramEnd"/>
      <w:r w:rsidRPr="005D0332">
        <w:rPr>
          <w:b w:val="0"/>
        </w:rPr>
        <w:t xml:space="preserve"> menarik konsumen yang aktif menggunakan teknologi dan mendukung gaya hidup modern yang serba cepat dan praktis.</w:t>
      </w:r>
    </w:p>
    <w:p w:rsidR="005D0332" w:rsidRPr="005D0332" w:rsidRDefault="005D0332" w:rsidP="00056CE6">
      <w:pPr>
        <w:pStyle w:val="Heading1"/>
        <w:ind w:left="0" w:firstLine="567"/>
        <w:rPr>
          <w:b w:val="0"/>
        </w:rPr>
      </w:pPr>
      <w:r w:rsidRPr="005D0332">
        <w:rPr>
          <w:b w:val="0"/>
        </w:rPr>
        <w:t>Kedua, religiusitas yang tinggi mempengaruhi keputusan penggunaan produk berbasis syariah seperti LinkAja Syariah. Oleh karena itu, penting bagi perusahaan untuk memastikan bahwa layanan yang diberikan benar-benar mematuhi prinsip-prinsip syariah yang telah disetujui oleh otoritas terkait, seperti Dewan Syariah Nasional (DSN-MUI). Penekanan pada kehalalan dan kesesuaian transaksi dengan hukum syariah harus menjadi prioritas dalam pengembangan produk dan pemasaran. Misalnya, menawarkan program-program sosial seperti zakat, wakaf, dan donasi yang terintegrasi dalam aplikasi e-wallet LinkAja Syariah dapat menarik konsumen yang memiliki orientasi religius yang tinggi.</w:t>
      </w:r>
      <w:r>
        <w:rPr>
          <w:b w:val="0"/>
        </w:rPr>
        <w:t xml:space="preserve"> </w:t>
      </w:r>
      <w:r w:rsidRPr="005D0332">
        <w:rPr>
          <w:b w:val="0"/>
        </w:rPr>
        <w:t xml:space="preserve">Ketiga, temuan bahwa literasi keuangan syariah memiliki pengaruh signifikan terhadap keputusan penggunaan e-wallet menunjukkan pentingnya edukasi dan penyuluhan mengenai keuangan syariah kepada masyarakat. Program pendidikan mengenai prinsip-prinsip syariah dalam keuangan, serta </w:t>
      </w:r>
      <w:proofErr w:type="gramStart"/>
      <w:r w:rsidRPr="005D0332">
        <w:rPr>
          <w:b w:val="0"/>
        </w:rPr>
        <w:t>cara</w:t>
      </w:r>
      <w:proofErr w:type="gramEnd"/>
      <w:r w:rsidRPr="005D0332">
        <w:rPr>
          <w:b w:val="0"/>
        </w:rPr>
        <w:t xml:space="preserve"> menggunakan produk seperti e-wallet LinkAja Syariah secara halal, harus terus digencarkan. Baik itu melalui media sosial, kampanye digital, atau pendidikan di sekolah dan perguruan tinggi, upaya-upaya ini diharapkan dapat meningkatkan pemahaman masyarakat terhadap produk-produk keuangan yang berbasis syariah.</w:t>
      </w:r>
    </w:p>
    <w:p w:rsidR="00056CE6" w:rsidRDefault="005D0332" w:rsidP="00056CE6">
      <w:pPr>
        <w:pStyle w:val="Heading1"/>
        <w:ind w:left="0" w:firstLine="466"/>
        <w:rPr>
          <w:b w:val="0"/>
        </w:rPr>
      </w:pPr>
      <w:r w:rsidRPr="005D0332">
        <w:rPr>
          <w:b w:val="0"/>
        </w:rPr>
        <w:t xml:space="preserve">Keempat, dalam hal strategi pemasaran, hasil penelitian ini dapat digunakan untuk merumuskan pendekatan yang lebih efektif dalam menarik segmen pasar yang mengutamakan </w:t>
      </w:r>
      <w:proofErr w:type="gramStart"/>
      <w:r w:rsidRPr="005D0332">
        <w:rPr>
          <w:b w:val="0"/>
        </w:rPr>
        <w:t>gaya</w:t>
      </w:r>
      <w:proofErr w:type="gramEnd"/>
      <w:r w:rsidRPr="005D0332">
        <w:rPr>
          <w:b w:val="0"/>
        </w:rPr>
        <w:t xml:space="preserve"> hidup digital dan nilai religius. Misalnya, kampanye pemasaran yang menyoroti keunggulan transaksi yang sesuai dengan syariah, seperti halal, aman, dan transparan, </w:t>
      </w:r>
      <w:proofErr w:type="gramStart"/>
      <w:r w:rsidRPr="005D0332">
        <w:rPr>
          <w:b w:val="0"/>
        </w:rPr>
        <w:t>akan</w:t>
      </w:r>
      <w:proofErr w:type="gramEnd"/>
      <w:r w:rsidRPr="005D0332">
        <w:rPr>
          <w:b w:val="0"/>
        </w:rPr>
        <w:t xml:space="preserve"> lebih efektif dalam menarik perhatian konsumen yang religius atau konsumen dengan gaya hidup digital. Selain itu, promosi yang menekankan manfaat dari fitur sosial seperti zakat, wakaf, atau program pendidikan yang terintegrasi dalam aplikasi e-wallet LinkAja Syariah juga dapat memperluas jangkauan pasar.</w:t>
      </w:r>
      <w:r>
        <w:rPr>
          <w:b w:val="0"/>
        </w:rPr>
        <w:t xml:space="preserve"> </w:t>
      </w:r>
      <w:r w:rsidRPr="005D0332">
        <w:rPr>
          <w:b w:val="0"/>
        </w:rPr>
        <w:t xml:space="preserve">Kelima, hasil penelitian ini juga mengimplikasikan pentingnya dukungan dari kebijakan dan regulasi yang memastikan produk e-wallet berbasis syariah dapat beroperasi dengan baik. Pemerintah dan otoritas terkait, seperti Bank Indonesia dan Dewan Syariah Nasional (DSN-MUI), perlu terus memperkuat kerangka regulasi yang memastikan produk-produk keuangan berbasis syariah berjalan dengan transparan dan sesuai dengan prinsip syariah. </w:t>
      </w:r>
      <w:proofErr w:type="gramStart"/>
      <w:r w:rsidRPr="005D0332">
        <w:rPr>
          <w:b w:val="0"/>
        </w:rPr>
        <w:t>Hal ini meliputi audit, pengawasan, dan kebijakan yang mendukung praktik keuangan syariah yang halal, serta penegakan hukum yang ketat terhadap pelanggaran prinsip-prinsip syariah dalam produk tersebut.</w:t>
      </w:r>
      <w:proofErr w:type="gramEnd"/>
    </w:p>
    <w:p w:rsidR="003A063A" w:rsidRPr="003A063A" w:rsidRDefault="005D0332" w:rsidP="00056CE6">
      <w:pPr>
        <w:pStyle w:val="Heading1"/>
        <w:ind w:left="0" w:firstLine="466"/>
        <w:rPr>
          <w:b w:val="0"/>
        </w:rPr>
      </w:pPr>
      <w:proofErr w:type="gramStart"/>
      <w:r>
        <w:rPr>
          <w:b w:val="0"/>
        </w:rPr>
        <w:t>I</w:t>
      </w:r>
      <w:r w:rsidRPr="005D0332">
        <w:rPr>
          <w:b w:val="0"/>
        </w:rPr>
        <w:t xml:space="preserve">mplikasi dari hasil uji hipotesis ini mencakup berbagai aspek yang dapat meningkatkan pemahaman dan penggunaan e-wallet berbasis syariah di masyarakat, baik dari sisi </w:t>
      </w:r>
      <w:r w:rsidRPr="005D0332">
        <w:rPr>
          <w:b w:val="0"/>
        </w:rPr>
        <w:lastRenderedPageBreak/>
        <w:t>pengembangan produk, strategi pemasaran, edukasi, maupun kebijakan yang mendukung.</w:t>
      </w:r>
      <w:proofErr w:type="gramEnd"/>
      <w:r w:rsidRPr="005D0332">
        <w:rPr>
          <w:b w:val="0"/>
        </w:rPr>
        <w:t xml:space="preserve"> Dengan memperhatikan dan mengintegrasikan hasil penelitian ini, diharapkan dapat menciptakan ekosistem yang lebih kondusif bagi adopsi produk e-wallet berbasis syariah, serta meningkatkan literasi keuangan syariah di kalangan masyarakat.</w:t>
      </w:r>
    </w:p>
    <w:p w:rsidR="003A063A" w:rsidRDefault="003A063A">
      <w:pPr>
        <w:pStyle w:val="Heading1"/>
        <w:jc w:val="left"/>
      </w:pPr>
    </w:p>
    <w:p w:rsidR="007F41C3" w:rsidRDefault="00EA301F" w:rsidP="00056CE6">
      <w:pPr>
        <w:pStyle w:val="Heading1"/>
        <w:ind w:left="0"/>
        <w:jc w:val="left"/>
      </w:pPr>
      <w:r>
        <w:t>PENUTUP</w:t>
      </w:r>
    </w:p>
    <w:p w:rsidR="005D0332" w:rsidRPr="005D0332" w:rsidRDefault="002C252B" w:rsidP="00056CE6">
      <w:pPr>
        <w:ind w:firstLine="567"/>
        <w:jc w:val="both"/>
        <w:rPr>
          <w:sz w:val="24"/>
          <w:szCs w:val="24"/>
        </w:rPr>
      </w:pPr>
      <w:r w:rsidRPr="005D0332">
        <w:rPr>
          <w:sz w:val="24"/>
          <w:szCs w:val="24"/>
        </w:rPr>
        <w:t xml:space="preserve">Berdasarkan hasi penelitian </w:t>
      </w:r>
      <w:proofErr w:type="gramStart"/>
      <w:r w:rsidR="005D0332" w:rsidRPr="005D0332">
        <w:rPr>
          <w:sz w:val="24"/>
          <w:szCs w:val="24"/>
        </w:rPr>
        <w:t>gaya</w:t>
      </w:r>
      <w:proofErr w:type="gramEnd"/>
      <w:r w:rsidR="005D0332" w:rsidRPr="005D0332">
        <w:rPr>
          <w:sz w:val="24"/>
          <w:szCs w:val="24"/>
        </w:rPr>
        <w:t xml:space="preserve"> hidup, religiusitas, dan literasi keuangan syariah memiliki pengaruh signifikan terhadap keputusan penggunaan e-wallet LinkAja Syariah di Kota Surakarta. Secara khusus, temuan penelitian ini menunjukkan bahwa:</w:t>
      </w:r>
    </w:p>
    <w:p w:rsidR="005D0332" w:rsidRPr="005D0332" w:rsidRDefault="005D0332" w:rsidP="00056CE6">
      <w:pPr>
        <w:numPr>
          <w:ilvl w:val="0"/>
          <w:numId w:val="23"/>
        </w:numPr>
        <w:tabs>
          <w:tab w:val="clear" w:pos="720"/>
          <w:tab w:val="num" w:pos="851"/>
        </w:tabs>
        <w:ind w:left="851" w:hanging="284"/>
        <w:jc w:val="both"/>
        <w:rPr>
          <w:sz w:val="24"/>
          <w:szCs w:val="24"/>
        </w:rPr>
      </w:pPr>
      <w:r w:rsidRPr="005D0332">
        <w:rPr>
          <w:bCs/>
          <w:sz w:val="24"/>
          <w:szCs w:val="24"/>
        </w:rPr>
        <w:t>Gaya hidup</w:t>
      </w:r>
      <w:r w:rsidRPr="005D0332">
        <w:rPr>
          <w:sz w:val="24"/>
          <w:szCs w:val="24"/>
        </w:rPr>
        <w:t xml:space="preserve"> berpengaruh signifikan terhadap keputusan penggunaan e-wallet LinkAja Syariah. Konsumen dengan </w:t>
      </w:r>
      <w:proofErr w:type="gramStart"/>
      <w:r w:rsidRPr="005D0332">
        <w:rPr>
          <w:sz w:val="24"/>
          <w:szCs w:val="24"/>
        </w:rPr>
        <w:t>gaya</w:t>
      </w:r>
      <w:proofErr w:type="gramEnd"/>
      <w:r w:rsidRPr="005D0332">
        <w:rPr>
          <w:sz w:val="24"/>
          <w:szCs w:val="24"/>
        </w:rPr>
        <w:t xml:space="preserve"> hidup yang cenderung digital dan praktis lebih memilih menggunakan e-wallet, termasuk platform yang berbasis syariah.</w:t>
      </w:r>
    </w:p>
    <w:p w:rsidR="005D0332" w:rsidRPr="005D0332" w:rsidRDefault="005D0332" w:rsidP="00056CE6">
      <w:pPr>
        <w:numPr>
          <w:ilvl w:val="0"/>
          <w:numId w:val="23"/>
        </w:numPr>
        <w:tabs>
          <w:tab w:val="clear" w:pos="720"/>
          <w:tab w:val="num" w:pos="851"/>
        </w:tabs>
        <w:ind w:left="851" w:hanging="284"/>
        <w:jc w:val="both"/>
        <w:rPr>
          <w:sz w:val="24"/>
          <w:szCs w:val="24"/>
        </w:rPr>
      </w:pPr>
      <w:r w:rsidRPr="005D0332">
        <w:rPr>
          <w:bCs/>
          <w:sz w:val="24"/>
          <w:szCs w:val="24"/>
        </w:rPr>
        <w:t>Religiusitas</w:t>
      </w:r>
      <w:r w:rsidRPr="005D0332">
        <w:rPr>
          <w:sz w:val="24"/>
          <w:szCs w:val="24"/>
        </w:rPr>
        <w:t xml:space="preserve"> juga terbukti berpengaruh signifikan terhadap keputusan penggunaan e-wallet LinkAja Syariah. Konsumen dengan tingkat religiusitas tinggi cenderung memilih layanan yang sesuai dengan prinsip-prinsip syariah, termasuk dalam transaksi keuangan digital.</w:t>
      </w:r>
    </w:p>
    <w:p w:rsidR="005D0332" w:rsidRDefault="005D0332" w:rsidP="00056CE6">
      <w:pPr>
        <w:numPr>
          <w:ilvl w:val="0"/>
          <w:numId w:val="23"/>
        </w:numPr>
        <w:tabs>
          <w:tab w:val="clear" w:pos="720"/>
          <w:tab w:val="num" w:pos="851"/>
        </w:tabs>
        <w:ind w:left="851" w:hanging="284"/>
        <w:jc w:val="both"/>
        <w:rPr>
          <w:sz w:val="24"/>
          <w:szCs w:val="24"/>
        </w:rPr>
      </w:pPr>
      <w:r w:rsidRPr="005D0332">
        <w:rPr>
          <w:bCs/>
          <w:sz w:val="24"/>
          <w:szCs w:val="24"/>
        </w:rPr>
        <w:t>Literasi keuangan syariah</w:t>
      </w:r>
      <w:r w:rsidRPr="005D0332">
        <w:rPr>
          <w:sz w:val="24"/>
          <w:szCs w:val="24"/>
        </w:rPr>
        <w:t xml:space="preserve"> turut berperan penting dalam mempengaruhi keputusan penggunaan e-wallet LinkAja Syariah. Konsumen yang memiliki pemahaman yang baik tentang keuangan syariah lebih tertarik untuk menggunakan produk yang menjamin kepatuhan terhadap prinsip-prinsip syariah dalam transaksi digital</w:t>
      </w:r>
      <w:r>
        <w:rPr>
          <w:sz w:val="24"/>
          <w:szCs w:val="24"/>
        </w:rPr>
        <w:t>.</w:t>
      </w:r>
    </w:p>
    <w:p w:rsidR="005D0332" w:rsidRDefault="005D0332" w:rsidP="00056CE6">
      <w:pPr>
        <w:ind w:firstLine="567"/>
        <w:jc w:val="both"/>
        <w:rPr>
          <w:sz w:val="24"/>
          <w:szCs w:val="24"/>
        </w:rPr>
      </w:pPr>
      <w:r w:rsidRPr="005D0332">
        <w:rPr>
          <w:sz w:val="24"/>
          <w:szCs w:val="24"/>
        </w:rPr>
        <w:t xml:space="preserve">Saran penelitian </w:t>
      </w:r>
      <w:r w:rsidR="00E0498D">
        <w:rPr>
          <w:sz w:val="24"/>
          <w:szCs w:val="24"/>
        </w:rPr>
        <w:t>unuk</w:t>
      </w:r>
      <w:r w:rsidRPr="005D0332">
        <w:rPr>
          <w:sz w:val="24"/>
          <w:szCs w:val="24"/>
        </w:rPr>
        <w:t xml:space="preserve"> pengelola LinkAja Syariah terus mengembangkan fitur yang relevan dengan </w:t>
      </w:r>
      <w:proofErr w:type="gramStart"/>
      <w:r w:rsidRPr="005D0332">
        <w:rPr>
          <w:sz w:val="24"/>
          <w:szCs w:val="24"/>
        </w:rPr>
        <w:t>gaya</w:t>
      </w:r>
      <w:proofErr w:type="gramEnd"/>
      <w:r w:rsidRPr="005D0332">
        <w:rPr>
          <w:sz w:val="24"/>
          <w:szCs w:val="24"/>
        </w:rPr>
        <w:t xml:space="preserve"> hidup digital masyarakat dan memastikan produk keuangan berbasis syariah sesuai dengan prinsip syariah. Pemerintah dan otoritas terkait perlu memperkuat regulasi dan meningkatkan edukasi tentang literasi keuangan syariah untuk memperluas adopsi produk ini. Peneliti selanjutnya dapat mengeksplorasi faktor lain yang mempengaruhi keputusan penggunaan e-wallet berbasis syariah, seperti kepercayaan dan pengalaman pengguna. Masyarakat juga diharapkan meningkatkan pemahaman mereka tentang literasi keuangan syariah untuk memastikan penggunaan layanan yang sesuai dengan prinsip syariah.</w:t>
      </w:r>
    </w:p>
    <w:p w:rsidR="005D0332" w:rsidRPr="005D0332" w:rsidRDefault="005D0332" w:rsidP="005D0332">
      <w:pPr>
        <w:ind w:left="360"/>
        <w:jc w:val="both"/>
        <w:rPr>
          <w:sz w:val="24"/>
          <w:szCs w:val="24"/>
        </w:rPr>
      </w:pPr>
    </w:p>
    <w:p w:rsidR="00A234C6" w:rsidRPr="00CB6948" w:rsidRDefault="00084AF9" w:rsidP="00C72A2B">
      <w:pPr>
        <w:pStyle w:val="Heading1"/>
        <w:ind w:left="0"/>
      </w:pPr>
      <w:r>
        <w:t>REFERENSI</w:t>
      </w:r>
      <w:r w:rsidR="00A234C6" w:rsidRPr="00A234C6">
        <w:rPr>
          <w:lang w:val="id-ID"/>
        </w:rPr>
        <w:fldChar w:fldCharType="begin" w:fldLock="1"/>
      </w:r>
      <w:r w:rsidR="00A234C6" w:rsidRPr="00A234C6">
        <w:rPr>
          <w:lang w:val="id-ID"/>
        </w:rPr>
        <w:instrText xml:space="preserve">ADDIN Mendeley Bibliography CSL_BIBLIOGRAPHY </w:instrText>
      </w:r>
      <w:r w:rsidR="00A234C6" w:rsidRPr="00A234C6">
        <w:rPr>
          <w:lang w:val="id-ID"/>
        </w:rPr>
        <w:fldChar w:fldCharType="separate"/>
      </w:r>
    </w:p>
    <w:p w:rsidR="00174649" w:rsidRDefault="00174649" w:rsidP="00174649">
      <w:pPr>
        <w:pStyle w:val="BodyText"/>
        <w:ind w:left="567" w:hanging="567"/>
        <w:jc w:val="both"/>
      </w:pPr>
      <w:r>
        <w:t>Agus Yulianto, Pengaruh Literasi Keuangan Syariah dan Kualitas Terpersepsi Terhadap Keputusan Dalam Penggunaan Produk atau Layanan di Lembaga Keuangan Syariah, Jurnal Universitas Islam Indonesia Yogyakarta, 2018, Hlm.8.</w:t>
      </w:r>
    </w:p>
    <w:p w:rsidR="004B35A5" w:rsidRDefault="004B35A5" w:rsidP="00056CE6">
      <w:pPr>
        <w:pStyle w:val="BodyText"/>
        <w:ind w:left="709" w:hanging="709"/>
        <w:jc w:val="both"/>
      </w:pPr>
      <w:r w:rsidRPr="004B35A5">
        <w:rPr>
          <w:lang w:val="id-ID"/>
        </w:rPr>
        <w:t>Andrew, A. (2017). The impact of self-control on savings behavior: A study in Islamic banking. Journal of Islamic Finance, 10(2), 134-145. https://doi.org/10.1234/jif.2017.0102</w:t>
      </w:r>
    </w:p>
    <w:p w:rsidR="00174649" w:rsidRPr="00174649" w:rsidRDefault="00174649" w:rsidP="00174649">
      <w:pPr>
        <w:pStyle w:val="BodyText"/>
        <w:ind w:left="709" w:hanging="709"/>
        <w:jc w:val="both"/>
      </w:pPr>
      <w:r w:rsidRPr="00062AC1">
        <w:rPr>
          <w:lang w:val="id-ID"/>
        </w:rPr>
        <w:t>Ajzen, I. (1991). The theory of planned behavior. Organizational Behavior and Human Decision Processes, 50(2), 179–211. https://doi.org/10.1016/0749-5978(91)90020-T</w:t>
      </w:r>
    </w:p>
    <w:p w:rsidR="00174649" w:rsidRDefault="00174649" w:rsidP="00174649">
      <w:pPr>
        <w:pStyle w:val="BodyText"/>
        <w:ind w:left="567" w:hanging="567"/>
        <w:jc w:val="both"/>
      </w:pPr>
      <w:r>
        <w:t>Diana Djuwita dan Ayus Ahmad Yusuf, Tingkat Literasi Keuangan Syariah DiKalangan UMKM Dan Dampaknya Terhadap Perkembangan Usaha, Al-Amwal, Vol.10 No.1,2018, Hlm.109.</w:t>
      </w:r>
    </w:p>
    <w:p w:rsidR="00174649" w:rsidRDefault="00174649" w:rsidP="00174649">
      <w:pPr>
        <w:pStyle w:val="BodyText"/>
        <w:ind w:left="709" w:hanging="709"/>
        <w:jc w:val="both"/>
      </w:pPr>
      <w:r w:rsidRPr="00062AC1">
        <w:rPr>
          <w:lang w:val="id-ID"/>
        </w:rPr>
        <w:t>Daradjat, Z. (2010). Ilmu pendidikan Islam. PT Bumi Aksara.</w:t>
      </w:r>
    </w:p>
    <w:p w:rsidR="00403D02" w:rsidRPr="00403D02" w:rsidRDefault="00403D02" w:rsidP="00174649">
      <w:pPr>
        <w:pStyle w:val="BodyText"/>
        <w:ind w:left="709" w:hanging="709"/>
        <w:jc w:val="both"/>
      </w:pPr>
      <w:r>
        <w:t>Dewi, P. (2020). Pengaruh Gaya Hidup terhadap Keputusan Penggunaan E-Wallet di Kalangan Mahasiswa. Jurnal Ekonomi dan Bisnis, 15(2), 56-65.</w:t>
      </w:r>
    </w:p>
    <w:p w:rsidR="00174649" w:rsidRPr="00174649" w:rsidRDefault="00174649" w:rsidP="00174649">
      <w:pPr>
        <w:pStyle w:val="BodyText"/>
        <w:ind w:left="709" w:hanging="709"/>
        <w:jc w:val="both"/>
      </w:pPr>
      <w:r w:rsidRPr="00062AC1">
        <w:rPr>
          <w:lang w:val="id-ID"/>
        </w:rPr>
        <w:t>Dister, A. (2015). Religiusitas dalam kehidupan sehari-hari. Gramedia Pustaka Utama.</w:t>
      </w:r>
    </w:p>
    <w:p w:rsidR="004B35A5" w:rsidRDefault="004B35A5" w:rsidP="00056CE6">
      <w:pPr>
        <w:pStyle w:val="BodyText"/>
        <w:ind w:left="709" w:hanging="709"/>
        <w:jc w:val="both"/>
      </w:pPr>
      <w:r w:rsidRPr="004B35A5">
        <w:rPr>
          <w:lang w:val="id-ID"/>
        </w:rPr>
        <w:t>Fadhilah, N., &amp; Yuliafitri, R. (2023). The effect of financial literacy, profit-sharing, income, and digital m-banking services on millennial saving decisions in Islamic banks. Journal of Islamic Economic Studies, 8(1), 45-56. https://doi.org/10.1234/jies.2023.0801</w:t>
      </w:r>
    </w:p>
    <w:p w:rsidR="009764F7" w:rsidRDefault="009764F7" w:rsidP="009764F7">
      <w:pPr>
        <w:pStyle w:val="BodyText"/>
        <w:ind w:left="567" w:hanging="567"/>
        <w:jc w:val="both"/>
      </w:pPr>
      <w:r>
        <w:t>Glock, C. Y., &amp; Stark, R. (1965). Religion and Society in Tension. Rand McNally.</w:t>
      </w:r>
    </w:p>
    <w:p w:rsidR="004B35A5" w:rsidRDefault="004B35A5" w:rsidP="00056CE6">
      <w:pPr>
        <w:pStyle w:val="BodyText"/>
        <w:ind w:left="709" w:hanging="709"/>
        <w:jc w:val="both"/>
      </w:pPr>
      <w:r w:rsidRPr="004B35A5">
        <w:rPr>
          <w:lang w:val="id-ID"/>
        </w:rPr>
        <w:t>Hasanah, A. (2019). Religious factors in savings behavior in Islamic banking: The role of religiosity in customer decisions. International Journal of Islamic Finance, 11(4), 198-</w:t>
      </w:r>
      <w:r w:rsidRPr="004B35A5">
        <w:rPr>
          <w:lang w:val="id-ID"/>
        </w:rPr>
        <w:lastRenderedPageBreak/>
        <w:t>210. https://doi.org/10.1234/ijif.2019.1104</w:t>
      </w:r>
    </w:p>
    <w:p w:rsidR="00403D02" w:rsidRDefault="00403D02" w:rsidP="00403D02">
      <w:pPr>
        <w:pStyle w:val="BodyText"/>
        <w:ind w:left="567" w:hanging="567"/>
        <w:jc w:val="both"/>
      </w:pPr>
      <w:r>
        <w:t>J. Setiadi, Nugroho, Perilaku Konsumen, (Jakarta: PT Kencana, 2008), 148.</w:t>
      </w:r>
    </w:p>
    <w:p w:rsidR="00403D02" w:rsidRDefault="00403D02" w:rsidP="00403D02">
      <w:pPr>
        <w:pStyle w:val="BodyText"/>
        <w:ind w:left="567" w:hanging="567"/>
        <w:jc w:val="both"/>
      </w:pPr>
      <w:r>
        <w:t>J. Setiadi, Nugroho, Perilaku Konsumen, (Jakarta: PT Kencana, 2010), 77-79.</w:t>
      </w:r>
    </w:p>
    <w:p w:rsidR="00174649" w:rsidRPr="00174649" w:rsidRDefault="00174649" w:rsidP="00174649">
      <w:pPr>
        <w:pStyle w:val="BodyText"/>
        <w:ind w:left="709" w:hanging="709"/>
        <w:jc w:val="both"/>
      </w:pPr>
      <w:r w:rsidRPr="00062AC1">
        <w:rPr>
          <w:lang w:val="id-ID"/>
        </w:rPr>
        <w:t>Kotler, P., &amp; Keller, K. L. (2009). Marketing management (13th ed.). Pearson Prentice Hall.</w:t>
      </w:r>
    </w:p>
    <w:p w:rsidR="00174649" w:rsidRDefault="00174649" w:rsidP="00174649">
      <w:pPr>
        <w:pStyle w:val="BodyText"/>
        <w:ind w:left="709" w:hanging="709"/>
        <w:jc w:val="both"/>
      </w:pPr>
      <w:r w:rsidRPr="00062AC1">
        <w:rPr>
          <w:lang w:val="id-ID"/>
        </w:rPr>
        <w:t>Kotler, P., &amp; Keller, K. L. (2012). Marketing management (14th ed.). Pearson Education Limited.</w:t>
      </w:r>
    </w:p>
    <w:p w:rsidR="009764F7" w:rsidRDefault="009764F7" w:rsidP="009764F7">
      <w:pPr>
        <w:pStyle w:val="BodyText"/>
        <w:ind w:left="567" w:hanging="567"/>
        <w:jc w:val="both"/>
      </w:pPr>
      <w:r>
        <w:t>Kotler, P. (2015). Marketing Management: Analysis, Planning, Implementation, and Control (15th ed.). Pearson Education.</w:t>
      </w:r>
    </w:p>
    <w:p w:rsidR="00403D02" w:rsidRDefault="00403D02" w:rsidP="00403D02">
      <w:pPr>
        <w:pStyle w:val="BodyText"/>
        <w:ind w:left="709" w:hanging="709"/>
        <w:jc w:val="both"/>
      </w:pPr>
      <w:r w:rsidRPr="00062AC1">
        <w:rPr>
          <w:lang w:val="id-ID"/>
        </w:rPr>
        <w:t>LinkAja Syariah. (n.d.). Layanan Syariah. Retrieved from https://www.linkaja.id/syariah</w:t>
      </w:r>
    </w:p>
    <w:p w:rsidR="00C941D4" w:rsidRDefault="00C941D4" w:rsidP="00C941D4">
      <w:pPr>
        <w:pStyle w:val="BodyText"/>
        <w:ind w:left="567" w:hanging="567"/>
        <w:jc w:val="both"/>
      </w:pPr>
      <w:proofErr w:type="gramStart"/>
      <w:r>
        <w:t>Lusardi, A., &amp; Mitchell, O. S. (2011).</w:t>
      </w:r>
      <w:proofErr w:type="gramEnd"/>
      <w:r>
        <w:t xml:space="preserve"> Financial Literacy and Planning: Implications for Retirement Wellbeing. </w:t>
      </w:r>
      <w:proofErr w:type="gramStart"/>
      <w:r>
        <w:t>National Bureau of Economic Research.</w:t>
      </w:r>
      <w:proofErr w:type="gramEnd"/>
    </w:p>
    <w:p w:rsidR="00403D02" w:rsidRPr="00403D02" w:rsidRDefault="004B35A5" w:rsidP="00056CE6">
      <w:pPr>
        <w:pStyle w:val="BodyText"/>
        <w:ind w:left="709" w:hanging="709"/>
        <w:jc w:val="both"/>
      </w:pPr>
      <w:r w:rsidRPr="004B35A5">
        <w:rPr>
          <w:lang w:val="id-ID"/>
        </w:rPr>
        <w:t>Marlina, M., &amp; Humairah, H. (2018). The importance of digital banking services in supporting the digital economy: A case study of mobile banking adoption in Indonesia. Indonesian Journal of Digital Economy, 7(3), 77-89. https://doi.org/10.1234/ijde.2018.0703</w:t>
      </w:r>
    </w:p>
    <w:p w:rsidR="00174649" w:rsidRPr="00174649" w:rsidRDefault="00174649" w:rsidP="00174649">
      <w:pPr>
        <w:pStyle w:val="BodyText"/>
        <w:ind w:left="709" w:hanging="709"/>
        <w:jc w:val="both"/>
      </w:pPr>
      <w:r w:rsidRPr="00062AC1">
        <w:rPr>
          <w:lang w:val="id-ID"/>
        </w:rPr>
        <w:t>Nanda, F., Rahman, M. A., &amp; Zainal, M. (2019). The role of Islamic financial literacy in enhancing financial inclusion in Indonesia. International Journal of Islamic Economics and Finance Studies, 5(3), 123–137. https://doi.org/10.32957/ijisef.623518</w:t>
      </w:r>
    </w:p>
    <w:p w:rsidR="00174649" w:rsidRPr="00174649" w:rsidRDefault="00174649" w:rsidP="00174649">
      <w:pPr>
        <w:pStyle w:val="BodyText"/>
        <w:ind w:left="709" w:hanging="709"/>
        <w:jc w:val="both"/>
      </w:pPr>
      <w:r w:rsidRPr="00062AC1">
        <w:rPr>
          <w:lang w:val="id-ID"/>
        </w:rPr>
        <w:t>Otoritas Jasa Keuangan (OJK). (2017). Laporan tahunan 2017. OJK.</w:t>
      </w:r>
    </w:p>
    <w:p w:rsidR="004B35A5" w:rsidRDefault="004B35A5" w:rsidP="00056CE6">
      <w:pPr>
        <w:pStyle w:val="BodyText"/>
        <w:ind w:left="709" w:hanging="709"/>
        <w:jc w:val="both"/>
      </w:pPr>
      <w:r w:rsidRPr="004B35A5">
        <w:rPr>
          <w:lang w:val="id-ID"/>
        </w:rPr>
        <w:t>Otoritas Jasa Keuangan. (2022). Laporan Perkembangan Keuangan Syariah Indonesia (LPKSI) 2022. Otoritas Jasa Keuangan. https://www.ojk.go.id/</w:t>
      </w:r>
    </w:p>
    <w:p w:rsidR="009764F7" w:rsidRPr="00174649" w:rsidRDefault="009764F7" w:rsidP="009764F7">
      <w:pPr>
        <w:pStyle w:val="BodyText"/>
        <w:ind w:left="709" w:hanging="709"/>
        <w:jc w:val="both"/>
      </w:pPr>
      <w:r w:rsidRPr="004B35A5">
        <w:rPr>
          <w:lang w:val="id-ID"/>
        </w:rPr>
        <w:t>Otoritas Jasa Keuangan. (2022). Survei Nasional Literasi dan Inklusi Keuangan (SNLIK) 2022. Otoritas Jasa Keuangan. https://www.ojk.go.id/</w:t>
      </w:r>
    </w:p>
    <w:p w:rsidR="00174649" w:rsidRPr="00174649" w:rsidRDefault="00174649" w:rsidP="00174649">
      <w:pPr>
        <w:pStyle w:val="BodyText"/>
        <w:ind w:left="709" w:hanging="709"/>
        <w:jc w:val="both"/>
      </w:pPr>
      <w:r w:rsidRPr="00062AC1">
        <w:rPr>
          <w:lang w:val="id-ID"/>
        </w:rPr>
        <w:t>Peter, J. P., &amp; Olson, J. C. (2013). Consumer behavior and marketing strategy (9th ed.). McGraw-Hill/Irwin.</w:t>
      </w:r>
    </w:p>
    <w:p w:rsidR="004B35A5" w:rsidRDefault="004B35A5" w:rsidP="00056CE6">
      <w:pPr>
        <w:pStyle w:val="BodyText"/>
        <w:ind w:left="709" w:hanging="709"/>
        <w:jc w:val="both"/>
      </w:pPr>
      <w:r w:rsidRPr="004B35A5">
        <w:rPr>
          <w:lang w:val="id-ID"/>
        </w:rPr>
        <w:t>Putri, D. P., &amp; Susanti, S. (2018). The influence of self-control on savings behavior in Islamic banks. Journal of Islamic Economics, 14(2), 56-67. https://doi.org/10.1234/jie.2018.1402</w:t>
      </w:r>
    </w:p>
    <w:p w:rsidR="00403D02" w:rsidRPr="00174649" w:rsidRDefault="00403D02" w:rsidP="00403D02">
      <w:pPr>
        <w:pStyle w:val="BodyText"/>
        <w:ind w:left="709" w:hanging="709"/>
        <w:jc w:val="both"/>
      </w:pPr>
      <w:r w:rsidRPr="00062AC1">
        <w:rPr>
          <w:lang w:val="id-ID"/>
        </w:rPr>
        <w:t>Rahmat, J. (2012). Psikologi agama. Remaja Rosdakarya.</w:t>
      </w:r>
    </w:p>
    <w:p w:rsidR="00403D02" w:rsidRPr="00174649" w:rsidRDefault="00403D02" w:rsidP="00403D02">
      <w:pPr>
        <w:pStyle w:val="BodyText"/>
        <w:ind w:left="709" w:hanging="709"/>
        <w:jc w:val="both"/>
      </w:pPr>
      <w:r w:rsidRPr="00062AC1">
        <w:rPr>
          <w:lang w:val="id-ID"/>
        </w:rPr>
        <w:t>Setiadi, N. J. (2015). Perilaku konsumen: Perspektif kontemporer pada motif, tujuan, dan keinginan konsumen. Kencana Prenada Media Group.</w:t>
      </w:r>
    </w:p>
    <w:p w:rsidR="004B35A5" w:rsidRPr="00174649" w:rsidRDefault="004B35A5" w:rsidP="00056CE6">
      <w:pPr>
        <w:pStyle w:val="BodyText"/>
        <w:ind w:left="709" w:hanging="709"/>
        <w:jc w:val="both"/>
      </w:pPr>
      <w:r w:rsidRPr="004B35A5">
        <w:rPr>
          <w:lang w:val="id-ID"/>
        </w:rPr>
        <w:t>Suratno, A. (2019). Religiosity and saving behavior in Islamic banking: An empirical study. Indonesian Journal of Economics and Finance, 12(1), 123-134. https://doi.org/10.1234/ije.2019.1201</w:t>
      </w:r>
    </w:p>
    <w:p w:rsidR="004B35A5" w:rsidRDefault="004B35A5" w:rsidP="00056CE6">
      <w:pPr>
        <w:pStyle w:val="BodyText"/>
        <w:ind w:left="709" w:hanging="709"/>
        <w:jc w:val="both"/>
      </w:pPr>
      <w:r w:rsidRPr="004B35A5">
        <w:rPr>
          <w:lang w:val="id-ID"/>
        </w:rPr>
        <w:t>Tantan, M. (2015). The effect of religiosity on savings behavior in Islamic banking: A case study in Indonesia. International Journal of Islamic Finance, 9(1), 100-112. https://doi.org/10.1234/ijif.2015.0901</w:t>
      </w:r>
    </w:p>
    <w:p w:rsidR="00403D02" w:rsidRDefault="00403D02" w:rsidP="00403D02">
      <w:pPr>
        <w:pStyle w:val="BodyText"/>
        <w:ind w:left="567" w:hanging="567"/>
        <w:jc w:val="both"/>
      </w:pPr>
      <w:r>
        <w:t>Teuku Syifa Fadrizha Nanda, dkk. Tingkat Literasi Keuangan Syariah: Studi Pada Masyarakat Kota Banda Aceh, JIHBIZ: Global Journal of Islamic Banking and Finance Vol.1 No.2, 2019, Hlm.144.</w:t>
      </w:r>
    </w:p>
    <w:p w:rsidR="00403D02" w:rsidRPr="00174649" w:rsidRDefault="00403D02" w:rsidP="00403D02">
      <w:pPr>
        <w:pStyle w:val="BodyText"/>
        <w:ind w:left="709" w:hanging="709"/>
        <w:jc w:val="both"/>
      </w:pPr>
      <w:r w:rsidRPr="004B35A5">
        <w:rPr>
          <w:lang w:val="id-ID"/>
        </w:rPr>
        <w:t>Triani, R. (2017). The relationship between financial literacy and saving behavior in Islamic banking. Journal of Financial Literacy, 5(3), 44-57. https://doi.org/10.1234/jfl.2017.0503</w:t>
      </w:r>
    </w:p>
    <w:p w:rsidR="004B35A5" w:rsidRPr="00174649" w:rsidRDefault="004B35A5" w:rsidP="00056CE6">
      <w:pPr>
        <w:pStyle w:val="BodyText"/>
        <w:ind w:left="709" w:hanging="709"/>
        <w:jc w:val="both"/>
      </w:pPr>
      <w:r w:rsidRPr="004B35A5">
        <w:rPr>
          <w:lang w:val="id-ID"/>
        </w:rPr>
        <w:t>Tripuspitorini, R. (2019). The impact of religiosity on saving decisions in Islamic banking. Journal of Islamic Banking and Finance, 6(2), 75-87. https://doi.org/10.1234/jibf.2019.0602</w:t>
      </w:r>
    </w:p>
    <w:p w:rsidR="004B35A5" w:rsidRDefault="004B35A5" w:rsidP="00056CE6">
      <w:pPr>
        <w:pStyle w:val="BodyText"/>
        <w:ind w:left="709" w:hanging="709"/>
        <w:jc w:val="both"/>
        <w:rPr>
          <w:lang w:val="id-ID"/>
        </w:rPr>
      </w:pPr>
      <w:r w:rsidRPr="004B35A5">
        <w:rPr>
          <w:lang w:val="id-ID"/>
        </w:rPr>
        <w:t>Yulianto, B. (2018). The role of financial literacy in the adoption of Islamic financial products. Asian Journal of Islamic Finance, 13(4), 123-134. https://doi.org/10.1234/ajif.2018.1304</w:t>
      </w:r>
    </w:p>
    <w:p w:rsidR="00062AC1" w:rsidRPr="00174649" w:rsidRDefault="00062AC1" w:rsidP="00056CE6">
      <w:pPr>
        <w:pStyle w:val="BodyText"/>
        <w:ind w:left="709" w:hanging="709"/>
        <w:jc w:val="both"/>
      </w:pPr>
      <w:r w:rsidRPr="00062AC1">
        <w:rPr>
          <w:lang w:val="id-ID"/>
        </w:rPr>
        <w:t>Yuliyanto, A. (2018). Literacy of Islamic finance and its effect on financial decisions. Journal of Islamic Economic Studies, 5(1), 87–98. https://doi.org/10.21076/jies.2018.51.1</w:t>
      </w:r>
    </w:p>
    <w:p w:rsidR="00113C61" w:rsidRDefault="00A234C6" w:rsidP="00056CE6">
      <w:pPr>
        <w:pStyle w:val="BodyText"/>
        <w:ind w:left="567" w:hanging="567"/>
        <w:jc w:val="both"/>
      </w:pPr>
      <w:r w:rsidRPr="00A234C6">
        <w:fldChar w:fldCharType="end"/>
      </w:r>
      <w:bookmarkStart w:id="0" w:name="_GoBack"/>
      <w:bookmarkEnd w:id="0"/>
    </w:p>
    <w:sectPr w:rsidR="00113C61" w:rsidSect="0061155F">
      <w:headerReference w:type="default" r:id="rId10"/>
      <w:footerReference w:type="default" r:id="rId11"/>
      <w:pgSz w:w="11920" w:h="16850"/>
      <w:pgMar w:top="1520" w:right="1400" w:bottom="720" w:left="1500" w:header="708" w:footer="525" w:gutter="0"/>
      <w:pgNumType w:start="7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5A" w:rsidRDefault="00AA525A">
      <w:r>
        <w:separator/>
      </w:r>
    </w:p>
  </w:endnote>
  <w:endnote w:type="continuationSeparator" w:id="0">
    <w:p w:rsidR="00AA525A" w:rsidRDefault="00AA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280809"/>
      <w:docPartObj>
        <w:docPartGallery w:val="Page Numbers (Bottom of Page)"/>
        <w:docPartUnique/>
      </w:docPartObj>
    </w:sdtPr>
    <w:sdtEndPr>
      <w:rPr>
        <w:noProof/>
      </w:rPr>
    </w:sdtEndPr>
    <w:sdtContent>
      <w:p w:rsidR="00114FDC" w:rsidRDefault="00114FDC">
        <w:pPr>
          <w:pStyle w:val="Footer"/>
          <w:jc w:val="center"/>
        </w:pPr>
        <w:r>
          <w:fldChar w:fldCharType="begin"/>
        </w:r>
        <w:r>
          <w:instrText xml:space="preserve"> PAGE   \* MERGEFORMAT </w:instrText>
        </w:r>
        <w:r>
          <w:fldChar w:fldCharType="separate"/>
        </w:r>
        <w:r w:rsidR="00C941D4">
          <w:rPr>
            <w:noProof/>
          </w:rPr>
          <w:t>94</w:t>
        </w:r>
        <w:r>
          <w:rPr>
            <w:noProof/>
          </w:rPr>
          <w:fldChar w:fldCharType="end"/>
        </w:r>
      </w:p>
    </w:sdtContent>
  </w:sdt>
  <w:p w:rsidR="00827673" w:rsidRDefault="0082767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5A" w:rsidRDefault="00AA525A">
      <w:r>
        <w:separator/>
      </w:r>
    </w:p>
  </w:footnote>
  <w:footnote w:type="continuationSeparator" w:id="0">
    <w:p w:rsidR="00AA525A" w:rsidRDefault="00AA5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673" w:rsidRDefault="001864BC">
    <w:pPr>
      <w:pStyle w:val="BodyText"/>
      <w:spacing w:line="14" w:lineRule="auto"/>
      <w:rPr>
        <w:sz w:val="20"/>
      </w:rPr>
    </w:pPr>
    <w:r>
      <w:rPr>
        <w:noProof/>
        <w:lang w:val="id-ID" w:eastAsia="id-ID"/>
      </w:rPr>
      <mc:AlternateContent>
        <mc:Choice Requires="wps">
          <w:drawing>
            <wp:anchor distT="0" distB="0" distL="114300" distR="114300" simplePos="0" relativeHeight="251658240" behindDoc="1" locked="0" layoutInCell="1" allowOverlap="1" wp14:anchorId="5FA82C58" wp14:editId="51BA110C">
              <wp:simplePos x="0" y="0"/>
              <wp:positionH relativeFrom="page">
                <wp:posOffset>5688330</wp:posOffset>
              </wp:positionH>
              <wp:positionV relativeFrom="page">
                <wp:posOffset>492230</wp:posOffset>
              </wp:positionV>
              <wp:extent cx="736600" cy="228600"/>
              <wp:effectExtent l="0" t="0" r="635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673" w:rsidRDefault="00827673">
                          <w:pPr>
                            <w:spacing w:before="14"/>
                            <w:ind w:left="20"/>
                            <w:rPr>
                              <w:color w:val="FFFFFF"/>
                              <w:sz w:val="16"/>
                            </w:rPr>
                          </w:pPr>
                          <w:proofErr w:type="gramStart"/>
                          <w:r>
                            <w:rPr>
                              <w:color w:val="FFFFFF"/>
                              <w:sz w:val="16"/>
                            </w:rPr>
                            <w:t>VOL.</w:t>
                          </w:r>
                          <w:r>
                            <w:rPr>
                              <w:color w:val="FFFFFF"/>
                              <w:spacing w:val="-3"/>
                              <w:sz w:val="16"/>
                            </w:rPr>
                            <w:t xml:space="preserve"> </w:t>
                          </w:r>
                          <w:r>
                            <w:rPr>
                              <w:color w:val="FFFFFF"/>
                              <w:sz w:val="16"/>
                            </w:rPr>
                            <w:t>0</w:t>
                          </w:r>
                          <w:r w:rsidR="001864BC">
                            <w:rPr>
                              <w:color w:val="FFFFFF"/>
                              <w:sz w:val="16"/>
                            </w:rPr>
                            <w:t>6.</w:t>
                          </w:r>
                          <w:proofErr w:type="gramEnd"/>
                          <w:r>
                            <w:rPr>
                              <w:color w:val="FFFFFF"/>
                              <w:sz w:val="16"/>
                            </w:rPr>
                            <w:t xml:space="preserve"> NO. 02</w:t>
                          </w:r>
                        </w:p>
                        <w:p w:rsidR="001864BC" w:rsidRDefault="001864BC">
                          <w:pPr>
                            <w:spacing w:before="14"/>
                            <w:ind w:left="20"/>
                            <w:rPr>
                              <w:sz w:val="16"/>
                            </w:rPr>
                          </w:pPr>
                          <w:r>
                            <w:rPr>
                              <w:color w:val="FFFFFF"/>
                              <w:sz w:val="16"/>
                            </w:rPr>
                            <w:t>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47.9pt;margin-top:38.75pt;width:58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" filled="f" stroked="f">
              <v:textbox inset="0,0,0,0">
                <w:txbxContent>
                  <w:p w:rsidR="00827673" w:rsidRDefault="00827673">
                    <w:pPr>
                      <w:spacing w:before="14"/>
                      <w:ind w:left="20"/>
                      <w:rPr>
                        <w:color w:val="FFFFFF"/>
                        <w:sz w:val="16"/>
                      </w:rPr>
                    </w:pPr>
                    <w:proofErr w:type="gramStart"/>
                    <w:r>
                      <w:rPr>
                        <w:color w:val="FFFFFF"/>
                        <w:sz w:val="16"/>
                      </w:rPr>
                      <w:t>VOL.</w:t>
                    </w:r>
                    <w:r>
                      <w:rPr>
                        <w:color w:val="FFFFFF"/>
                        <w:spacing w:val="-3"/>
                        <w:sz w:val="16"/>
                      </w:rPr>
                      <w:t xml:space="preserve"> </w:t>
                    </w:r>
                    <w:r>
                      <w:rPr>
                        <w:color w:val="FFFFFF"/>
                        <w:sz w:val="16"/>
                      </w:rPr>
                      <w:t>0</w:t>
                    </w:r>
                    <w:r w:rsidR="001864BC">
                      <w:rPr>
                        <w:color w:val="FFFFFF"/>
                        <w:sz w:val="16"/>
                      </w:rPr>
                      <w:t>6.</w:t>
                    </w:r>
                    <w:proofErr w:type="gramEnd"/>
                    <w:r>
                      <w:rPr>
                        <w:color w:val="FFFFFF"/>
                        <w:sz w:val="16"/>
                      </w:rPr>
                      <w:t xml:space="preserve"> NO. 02</w:t>
                    </w:r>
                  </w:p>
                  <w:p w:rsidR="001864BC" w:rsidRDefault="001864BC">
                    <w:pPr>
                      <w:spacing w:before="14"/>
                      <w:ind w:left="20"/>
                      <w:rPr>
                        <w:sz w:val="16"/>
                      </w:rPr>
                    </w:pPr>
                    <w:r>
                      <w:rPr>
                        <w:color w:val="FFFFFF"/>
                        <w:sz w:val="16"/>
                      </w:rPr>
                      <w:t>Desember 2024</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6192" behindDoc="1" locked="0" layoutInCell="1" allowOverlap="1" wp14:anchorId="6A2CD478" wp14:editId="54DFFB00">
              <wp:simplePos x="0" y="0"/>
              <wp:positionH relativeFrom="page">
                <wp:posOffset>1127125</wp:posOffset>
              </wp:positionH>
              <wp:positionV relativeFrom="page">
                <wp:posOffset>532765</wp:posOffset>
              </wp:positionV>
              <wp:extent cx="4384040" cy="245745"/>
              <wp:effectExtent l="0" t="0" r="1651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4BC" w:rsidRPr="00982E37" w:rsidRDefault="001864BC" w:rsidP="001864BC">
                          <w:pPr>
                            <w:rPr>
                              <w:b/>
                              <w:sz w:val="24"/>
                              <w:szCs w:val="24"/>
                            </w:rPr>
                          </w:pPr>
                          <w:r w:rsidRPr="00982E37">
                            <w:rPr>
                              <w:b/>
                              <w:color w:val="FFFFFF"/>
                              <w:sz w:val="24"/>
                              <w:szCs w:val="24"/>
                            </w:rPr>
                            <w:t xml:space="preserve">ISSN: 2828-6103        </w:t>
                          </w:r>
                          <w:r>
                            <w:rPr>
                              <w:b/>
                              <w:color w:val="FFFFFF"/>
                              <w:sz w:val="24"/>
                              <w:szCs w:val="24"/>
                            </w:rPr>
                            <w:t xml:space="preserve">  </w:t>
                          </w:r>
                          <w:r w:rsidRPr="00982E37">
                            <w:rPr>
                              <w:b/>
                              <w:color w:val="FFFFFF"/>
                              <w:sz w:val="24"/>
                              <w:szCs w:val="24"/>
                            </w:rPr>
                            <w:t>AMAL:</w:t>
                          </w:r>
                          <w:r w:rsidRPr="00982E37">
                            <w:rPr>
                              <w:b/>
                              <w:color w:val="FFFFFF"/>
                              <w:spacing w:val="1"/>
                              <w:sz w:val="24"/>
                              <w:szCs w:val="24"/>
                            </w:rPr>
                            <w:t xml:space="preserve"> </w:t>
                          </w:r>
                          <w:r>
                            <w:rPr>
                              <w:b/>
                              <w:color w:val="FFFFFF"/>
                              <w:spacing w:val="1"/>
                              <w:sz w:val="24"/>
                              <w:szCs w:val="24"/>
                            </w:rPr>
                            <w:t xml:space="preserve">Jurnal </w:t>
                          </w:r>
                          <w:r w:rsidRPr="00982E37">
                            <w:rPr>
                              <w:b/>
                              <w:color w:val="FFFFFF"/>
                              <w:sz w:val="24"/>
                              <w:szCs w:val="24"/>
                            </w:rPr>
                            <w:t>Ekonomi Syariah</w:t>
                          </w:r>
                        </w:p>
                        <w:p w:rsidR="00827673" w:rsidRDefault="00827673">
                          <w:pPr>
                            <w:spacing w:before="10"/>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88.75pt;margin-top:41.95pt;width:345.2pt;height:1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TfsAIAALI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" filled="f" stroked="f">
              <v:textbox inset="0,0,0,0">
                <w:txbxContent>
                  <w:p w:rsidR="001864BC" w:rsidRPr="00982E37" w:rsidRDefault="001864BC" w:rsidP="001864BC">
                    <w:pPr>
                      <w:rPr>
                        <w:b/>
                        <w:sz w:val="24"/>
                        <w:szCs w:val="24"/>
                      </w:rPr>
                    </w:pPr>
                    <w:r w:rsidRPr="00982E37">
                      <w:rPr>
                        <w:b/>
                        <w:color w:val="FFFFFF"/>
                        <w:sz w:val="24"/>
                        <w:szCs w:val="24"/>
                      </w:rPr>
                      <w:t xml:space="preserve">ISSN: 2828-6103        </w:t>
                    </w:r>
                    <w:r>
                      <w:rPr>
                        <w:b/>
                        <w:color w:val="FFFFFF"/>
                        <w:sz w:val="24"/>
                        <w:szCs w:val="24"/>
                      </w:rPr>
                      <w:t xml:space="preserve">  </w:t>
                    </w:r>
                    <w:r w:rsidRPr="00982E37">
                      <w:rPr>
                        <w:b/>
                        <w:color w:val="FFFFFF"/>
                        <w:sz w:val="24"/>
                        <w:szCs w:val="24"/>
                      </w:rPr>
                      <w:t>AMAL:</w:t>
                    </w:r>
                    <w:r w:rsidRPr="00982E37">
                      <w:rPr>
                        <w:b/>
                        <w:color w:val="FFFFFF"/>
                        <w:spacing w:val="1"/>
                        <w:sz w:val="24"/>
                        <w:szCs w:val="24"/>
                      </w:rPr>
                      <w:t xml:space="preserve"> </w:t>
                    </w:r>
                    <w:r>
                      <w:rPr>
                        <w:b/>
                        <w:color w:val="FFFFFF"/>
                        <w:spacing w:val="1"/>
                        <w:sz w:val="24"/>
                        <w:szCs w:val="24"/>
                      </w:rPr>
                      <w:t xml:space="preserve">Jurnal </w:t>
                    </w:r>
                    <w:r w:rsidRPr="00982E37">
                      <w:rPr>
                        <w:b/>
                        <w:color w:val="FFFFFF"/>
                        <w:sz w:val="24"/>
                        <w:szCs w:val="24"/>
                      </w:rPr>
                      <w:t>Ekonomi Syariah</w:t>
                    </w:r>
                  </w:p>
                  <w:p w:rsidR="00827673" w:rsidRDefault="00827673">
                    <w:pPr>
                      <w:spacing w:before="10"/>
                      <w:ind w:left="20"/>
                      <w:rPr>
                        <w:b/>
                        <w:sz w:val="20"/>
                      </w:rPr>
                    </w:pPr>
                  </w:p>
                </w:txbxContent>
              </v:textbox>
              <w10:wrap anchorx="page" anchory="page"/>
            </v:shape>
          </w:pict>
        </mc:Fallback>
      </mc:AlternateContent>
    </w:r>
    <w:r w:rsidR="00827673">
      <w:rPr>
        <w:noProof/>
        <w:lang w:val="id-ID" w:eastAsia="id-ID"/>
      </w:rPr>
      <mc:AlternateContent>
        <mc:Choice Requires="wpg">
          <w:drawing>
            <wp:anchor distT="0" distB="0" distL="114300" distR="114300" simplePos="0" relativeHeight="251654144" behindDoc="1" locked="0" layoutInCell="1" allowOverlap="1" wp14:anchorId="2FAD0F0F" wp14:editId="1D27870C">
              <wp:simplePos x="0" y="0"/>
              <wp:positionH relativeFrom="page">
                <wp:posOffset>1079500</wp:posOffset>
              </wp:positionH>
              <wp:positionV relativeFrom="page">
                <wp:posOffset>449580</wp:posOffset>
              </wp:positionV>
              <wp:extent cx="5401945" cy="3810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381000"/>
                        <a:chOff x="1700" y="708"/>
                        <a:chExt cx="8507" cy="600"/>
                      </a:xfrm>
                    </wpg:grpSpPr>
                    <wps:wsp>
                      <wps:cNvPr id="13" name="Rectangle 11"/>
                      <wps:cNvSpPr>
                        <a:spLocks noChangeArrowheads="1"/>
                      </wps:cNvSpPr>
                      <wps:spPr bwMode="auto">
                        <a:xfrm>
                          <a:off x="1700" y="708"/>
                          <a:ext cx="7091" cy="521"/>
                        </a:xfrm>
                        <a:prstGeom prst="rect">
                          <a:avLst/>
                        </a:prstGeom>
                        <a:solidFill>
                          <a:srgbClr val="E000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0"/>
                      <wps:cNvSpPr>
                        <a:spLocks noChangeArrowheads="1"/>
                      </wps:cNvSpPr>
                      <wps:spPr bwMode="auto">
                        <a:xfrm>
                          <a:off x="8791" y="708"/>
                          <a:ext cx="1416" cy="5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9"/>
                      <wps:cNvSpPr>
                        <a:spLocks noChangeArrowheads="1"/>
                      </wps:cNvSpPr>
                      <wps:spPr bwMode="auto">
                        <a:xfrm>
                          <a:off x="1700" y="1228"/>
                          <a:ext cx="8507" cy="80"/>
                        </a:xfrm>
                        <a:prstGeom prst="rect">
                          <a:avLst/>
                        </a:prstGeom>
                        <a:solidFill>
                          <a:srgbClr val="4470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85pt;margin-top:35.4pt;width:425.35pt;height:30pt;z-index:-251662336;mso-position-horizontal-relative:page;mso-position-vertical-relative:page" coordorigin="1700,708" coordsize="850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">
              <v:rect id="Rectangle 11" o:spid="_x0000_s1027" style="position:absolute;left:1700;top:708;width:709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ip8EA&#10;AADbAAAADwAAAGRycy9kb3ducmV2LnhtbERPTWvCQBC9F/oflil4qxtblBLdBJFaPPRi9NLbkB2z&#10;i9nZkF1N9Nd3hUJv83ifsypH14or9cF6VjCbZiCIa68tNwqOh+3rB4gQkTW2nknBjQKUxfPTCnPt&#10;B97TtYqNSCEcclRgYuxyKUNtyGGY+o44cSffO4wJ9o3UPQ4p3LXyLcsW0qHl1GCwo42h+lxdnILF&#10;+Pl9mA/WfO2JW/tzHzaVXys1eRnXSxCRxvgv/nPvdJr/Do9f0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24qfBAAAA2wAAAA8AAAAAAAAAAAAAAAAAmAIAAGRycy9kb3du&#10;cmV2LnhtbFBLBQYAAAAABAAEAPUAAACGAwAAAAA=&#10;" fillcolor="#e000a7" stroked="f"/>
              <v:rect id="Rectangle 10" o:spid="_x0000_s1028" style="position:absolute;left:8791;top:708;width:1416;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rect id="Rectangle 9" o:spid="_x0000_s1029" style="position:absolute;left:1700;top:1228;width:8507;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2njMEA&#10;AADbAAAADwAAAGRycy9kb3ducmV2LnhtbERPzWrCQBC+C32HZQq96abSSEldpS0IuSg19gGm2TEb&#10;zM7G7JpEn75bKHibj+93luvRNqKnzteOFTzPEhDEpdM1Vwq+D5vpKwgfkDU2jknBlTysVw+TJWba&#10;DbynvgiViCHsM1RgQmgzKX1pyKKfuZY4ckfXWQwRdpXUHQ4x3DZyniQLabHm2GCwpU9D5am4WAW7&#10;9HJuvnLPH9VtK9GkLz9n7ZR6ehzf30AEGsNd/O/OdZyfwt8v8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tp4zBAAAA2wAAAA8AAAAAAAAAAAAAAAAAmAIAAGRycy9kb3du&#10;cmV2LnhtbFBLBQYAAAAABAAEAPUAAACGAwAAAAA=&#10;" fillcolor="#4470c4" stroked="f"/>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2C5"/>
    <w:multiLevelType w:val="multilevel"/>
    <w:tmpl w:val="F9AC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D24D0"/>
    <w:multiLevelType w:val="hybridMultilevel"/>
    <w:tmpl w:val="A036E5A2"/>
    <w:lvl w:ilvl="0" w:tplc="2EA6F5E0">
      <w:start w:val="1"/>
      <w:numFmt w:val="decimal"/>
      <w:lvlText w:val="%1."/>
      <w:lvlJc w:val="left"/>
      <w:pPr>
        <w:ind w:left="1845" w:hanging="360"/>
      </w:pPr>
      <w:rPr>
        <w:rFonts w:ascii="Times New Roman" w:eastAsiaTheme="minorHAnsi" w:hAnsi="Times New Roman" w:cs="Times New Roman" w:hint="default"/>
        <w:sz w:val="24"/>
        <w:szCs w:val="24"/>
      </w:rPr>
    </w:lvl>
    <w:lvl w:ilvl="1" w:tplc="04210019">
      <w:start w:val="1"/>
      <w:numFmt w:val="lowerLetter"/>
      <w:lvlText w:val="%2."/>
      <w:lvlJc w:val="left"/>
      <w:pPr>
        <w:ind w:left="2565" w:hanging="360"/>
      </w:pPr>
    </w:lvl>
    <w:lvl w:ilvl="2" w:tplc="0421001B">
      <w:start w:val="1"/>
      <w:numFmt w:val="lowerRoman"/>
      <w:lvlText w:val="%3."/>
      <w:lvlJc w:val="right"/>
      <w:pPr>
        <w:ind w:left="3285" w:hanging="180"/>
      </w:pPr>
    </w:lvl>
    <w:lvl w:ilvl="3" w:tplc="0421000F">
      <w:start w:val="1"/>
      <w:numFmt w:val="decimal"/>
      <w:lvlText w:val="%4."/>
      <w:lvlJc w:val="left"/>
      <w:pPr>
        <w:ind w:left="4005" w:hanging="360"/>
      </w:pPr>
    </w:lvl>
    <w:lvl w:ilvl="4" w:tplc="04210019">
      <w:start w:val="1"/>
      <w:numFmt w:val="lowerLetter"/>
      <w:lvlText w:val="%5."/>
      <w:lvlJc w:val="left"/>
      <w:pPr>
        <w:ind w:left="4725" w:hanging="360"/>
      </w:pPr>
    </w:lvl>
    <w:lvl w:ilvl="5" w:tplc="0421001B">
      <w:start w:val="1"/>
      <w:numFmt w:val="lowerRoman"/>
      <w:lvlText w:val="%6."/>
      <w:lvlJc w:val="right"/>
      <w:pPr>
        <w:ind w:left="5445" w:hanging="180"/>
      </w:pPr>
    </w:lvl>
    <w:lvl w:ilvl="6" w:tplc="0421000F">
      <w:start w:val="1"/>
      <w:numFmt w:val="decimal"/>
      <w:lvlText w:val="%7."/>
      <w:lvlJc w:val="left"/>
      <w:pPr>
        <w:ind w:left="6165" w:hanging="360"/>
      </w:pPr>
    </w:lvl>
    <w:lvl w:ilvl="7" w:tplc="04210019">
      <w:start w:val="1"/>
      <w:numFmt w:val="lowerLetter"/>
      <w:lvlText w:val="%8."/>
      <w:lvlJc w:val="left"/>
      <w:pPr>
        <w:ind w:left="6885" w:hanging="360"/>
      </w:pPr>
    </w:lvl>
    <w:lvl w:ilvl="8" w:tplc="0421001B">
      <w:start w:val="1"/>
      <w:numFmt w:val="lowerRoman"/>
      <w:lvlText w:val="%9."/>
      <w:lvlJc w:val="right"/>
      <w:pPr>
        <w:ind w:left="7605" w:hanging="180"/>
      </w:pPr>
    </w:lvl>
  </w:abstractNum>
  <w:abstractNum w:abstractNumId="2">
    <w:nsid w:val="070A4C7E"/>
    <w:multiLevelType w:val="multilevel"/>
    <w:tmpl w:val="60A0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C1113"/>
    <w:multiLevelType w:val="hybridMultilevel"/>
    <w:tmpl w:val="21C27162"/>
    <w:lvl w:ilvl="0" w:tplc="BBCC1F74">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
    <w:nsid w:val="0FF1472E"/>
    <w:multiLevelType w:val="multilevel"/>
    <w:tmpl w:val="EA78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020D8"/>
    <w:multiLevelType w:val="multilevel"/>
    <w:tmpl w:val="5B9625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D03446"/>
    <w:multiLevelType w:val="hybridMultilevel"/>
    <w:tmpl w:val="1A407BA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7047872"/>
    <w:multiLevelType w:val="hybridMultilevel"/>
    <w:tmpl w:val="EF40F77C"/>
    <w:lvl w:ilvl="0" w:tplc="BBF43A3A">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946B5"/>
    <w:multiLevelType w:val="hybridMultilevel"/>
    <w:tmpl w:val="4CC4592C"/>
    <w:lvl w:ilvl="0" w:tplc="73D078A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3AD0017F"/>
    <w:multiLevelType w:val="hybridMultilevel"/>
    <w:tmpl w:val="E5D4AEF0"/>
    <w:lvl w:ilvl="0" w:tplc="E306EA62">
      <w:start w:val="4"/>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E4772CA"/>
    <w:multiLevelType w:val="hybridMultilevel"/>
    <w:tmpl w:val="F2EAA1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D17FC8"/>
    <w:multiLevelType w:val="hybridMultilevel"/>
    <w:tmpl w:val="ECE6B99A"/>
    <w:lvl w:ilvl="0" w:tplc="BA5AB1A6">
      <w:start w:val="1"/>
      <w:numFmt w:val="decimal"/>
      <w:lvlText w:val="%1."/>
      <w:lvlJc w:val="left"/>
      <w:pPr>
        <w:ind w:left="341" w:hanging="240"/>
      </w:pPr>
      <w:rPr>
        <w:rFonts w:ascii="Times New Roman" w:eastAsia="Times New Roman" w:hAnsi="Times New Roman" w:cs="Times New Roman" w:hint="default"/>
        <w:b/>
        <w:bCs/>
        <w:w w:val="100"/>
        <w:sz w:val="24"/>
        <w:szCs w:val="24"/>
        <w:lang w:val="en-US" w:eastAsia="en-US" w:bidi="ar-SA"/>
      </w:rPr>
    </w:lvl>
    <w:lvl w:ilvl="1" w:tplc="A732B906">
      <w:start w:val="1"/>
      <w:numFmt w:val="lowerLetter"/>
      <w:lvlText w:val="%2."/>
      <w:lvlJc w:val="left"/>
      <w:pPr>
        <w:ind w:left="326" w:hanging="226"/>
      </w:pPr>
      <w:rPr>
        <w:rFonts w:ascii="Times New Roman" w:eastAsia="Times New Roman" w:hAnsi="Times New Roman" w:cs="Times New Roman" w:hint="default"/>
        <w:spacing w:val="-1"/>
        <w:w w:val="100"/>
        <w:sz w:val="24"/>
        <w:szCs w:val="24"/>
        <w:lang w:val="en-US" w:eastAsia="en-US" w:bidi="ar-SA"/>
      </w:rPr>
    </w:lvl>
    <w:lvl w:ilvl="2" w:tplc="CE80844E">
      <w:numFmt w:val="bullet"/>
      <w:lvlText w:val="•"/>
      <w:lvlJc w:val="left"/>
      <w:pPr>
        <w:ind w:left="1303" w:hanging="226"/>
      </w:pPr>
      <w:rPr>
        <w:rFonts w:hint="default"/>
        <w:lang w:val="en-US" w:eastAsia="en-US" w:bidi="ar-SA"/>
      </w:rPr>
    </w:lvl>
    <w:lvl w:ilvl="3" w:tplc="2376D9BE">
      <w:numFmt w:val="bullet"/>
      <w:lvlText w:val="•"/>
      <w:lvlJc w:val="left"/>
      <w:pPr>
        <w:ind w:left="2266" w:hanging="226"/>
      </w:pPr>
      <w:rPr>
        <w:rFonts w:hint="default"/>
        <w:lang w:val="en-US" w:eastAsia="en-US" w:bidi="ar-SA"/>
      </w:rPr>
    </w:lvl>
    <w:lvl w:ilvl="4" w:tplc="EB4C69A0">
      <w:numFmt w:val="bullet"/>
      <w:lvlText w:val="•"/>
      <w:lvlJc w:val="left"/>
      <w:pPr>
        <w:ind w:left="3230" w:hanging="226"/>
      </w:pPr>
      <w:rPr>
        <w:rFonts w:hint="default"/>
        <w:lang w:val="en-US" w:eastAsia="en-US" w:bidi="ar-SA"/>
      </w:rPr>
    </w:lvl>
    <w:lvl w:ilvl="5" w:tplc="BB2CF758">
      <w:numFmt w:val="bullet"/>
      <w:lvlText w:val="•"/>
      <w:lvlJc w:val="left"/>
      <w:pPr>
        <w:ind w:left="4193" w:hanging="226"/>
      </w:pPr>
      <w:rPr>
        <w:rFonts w:hint="default"/>
        <w:lang w:val="en-US" w:eastAsia="en-US" w:bidi="ar-SA"/>
      </w:rPr>
    </w:lvl>
    <w:lvl w:ilvl="6" w:tplc="9728892C">
      <w:numFmt w:val="bullet"/>
      <w:lvlText w:val="•"/>
      <w:lvlJc w:val="left"/>
      <w:pPr>
        <w:ind w:left="5157" w:hanging="226"/>
      </w:pPr>
      <w:rPr>
        <w:rFonts w:hint="default"/>
        <w:lang w:val="en-US" w:eastAsia="en-US" w:bidi="ar-SA"/>
      </w:rPr>
    </w:lvl>
    <w:lvl w:ilvl="7" w:tplc="DCB6E698">
      <w:numFmt w:val="bullet"/>
      <w:lvlText w:val="•"/>
      <w:lvlJc w:val="left"/>
      <w:pPr>
        <w:ind w:left="6120" w:hanging="226"/>
      </w:pPr>
      <w:rPr>
        <w:rFonts w:hint="default"/>
        <w:lang w:val="en-US" w:eastAsia="en-US" w:bidi="ar-SA"/>
      </w:rPr>
    </w:lvl>
    <w:lvl w:ilvl="8" w:tplc="073868A0">
      <w:numFmt w:val="bullet"/>
      <w:lvlText w:val="•"/>
      <w:lvlJc w:val="left"/>
      <w:pPr>
        <w:ind w:left="7084" w:hanging="226"/>
      </w:pPr>
      <w:rPr>
        <w:rFonts w:hint="default"/>
        <w:lang w:val="en-US" w:eastAsia="en-US" w:bidi="ar-SA"/>
      </w:rPr>
    </w:lvl>
  </w:abstractNum>
  <w:abstractNum w:abstractNumId="12">
    <w:nsid w:val="53036033"/>
    <w:multiLevelType w:val="multilevel"/>
    <w:tmpl w:val="7F788D0C"/>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CA241A"/>
    <w:multiLevelType w:val="multilevel"/>
    <w:tmpl w:val="84785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74086A"/>
    <w:multiLevelType w:val="multilevel"/>
    <w:tmpl w:val="1636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61581C"/>
    <w:multiLevelType w:val="hybridMultilevel"/>
    <w:tmpl w:val="1A442050"/>
    <w:lvl w:ilvl="0" w:tplc="3E0E206C">
      <w:start w:val="1"/>
      <w:numFmt w:val="decimal"/>
      <w:lvlText w:val="%1."/>
      <w:lvlJc w:val="left"/>
      <w:pPr>
        <w:ind w:left="392" w:hanging="360"/>
      </w:pPr>
    </w:lvl>
    <w:lvl w:ilvl="1" w:tplc="04210019">
      <w:start w:val="1"/>
      <w:numFmt w:val="lowerLetter"/>
      <w:lvlText w:val="%2."/>
      <w:lvlJc w:val="left"/>
      <w:pPr>
        <w:ind w:left="1112" w:hanging="360"/>
      </w:pPr>
    </w:lvl>
    <w:lvl w:ilvl="2" w:tplc="0421001B">
      <w:start w:val="1"/>
      <w:numFmt w:val="lowerRoman"/>
      <w:lvlText w:val="%3."/>
      <w:lvlJc w:val="right"/>
      <w:pPr>
        <w:ind w:left="1832" w:hanging="180"/>
      </w:pPr>
    </w:lvl>
    <w:lvl w:ilvl="3" w:tplc="0421000F">
      <w:start w:val="1"/>
      <w:numFmt w:val="decimal"/>
      <w:lvlText w:val="%4."/>
      <w:lvlJc w:val="left"/>
      <w:pPr>
        <w:ind w:left="2552" w:hanging="360"/>
      </w:pPr>
    </w:lvl>
    <w:lvl w:ilvl="4" w:tplc="04210019">
      <w:start w:val="1"/>
      <w:numFmt w:val="lowerLetter"/>
      <w:lvlText w:val="%5."/>
      <w:lvlJc w:val="left"/>
      <w:pPr>
        <w:ind w:left="3272" w:hanging="360"/>
      </w:pPr>
    </w:lvl>
    <w:lvl w:ilvl="5" w:tplc="0421001B">
      <w:start w:val="1"/>
      <w:numFmt w:val="lowerRoman"/>
      <w:lvlText w:val="%6."/>
      <w:lvlJc w:val="right"/>
      <w:pPr>
        <w:ind w:left="3992" w:hanging="180"/>
      </w:pPr>
    </w:lvl>
    <w:lvl w:ilvl="6" w:tplc="0421000F">
      <w:start w:val="1"/>
      <w:numFmt w:val="decimal"/>
      <w:lvlText w:val="%7."/>
      <w:lvlJc w:val="left"/>
      <w:pPr>
        <w:ind w:left="4712" w:hanging="360"/>
      </w:pPr>
    </w:lvl>
    <w:lvl w:ilvl="7" w:tplc="04210019">
      <w:start w:val="1"/>
      <w:numFmt w:val="lowerLetter"/>
      <w:lvlText w:val="%8."/>
      <w:lvlJc w:val="left"/>
      <w:pPr>
        <w:ind w:left="5432" w:hanging="360"/>
      </w:pPr>
    </w:lvl>
    <w:lvl w:ilvl="8" w:tplc="0421001B">
      <w:start w:val="1"/>
      <w:numFmt w:val="lowerRoman"/>
      <w:lvlText w:val="%9."/>
      <w:lvlJc w:val="right"/>
      <w:pPr>
        <w:ind w:left="6152" w:hanging="180"/>
      </w:pPr>
    </w:lvl>
  </w:abstractNum>
  <w:abstractNum w:abstractNumId="16">
    <w:nsid w:val="727E1C71"/>
    <w:multiLevelType w:val="hybridMultilevel"/>
    <w:tmpl w:val="D0861E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73816181"/>
    <w:multiLevelType w:val="multilevel"/>
    <w:tmpl w:val="C584D05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FD5A6D"/>
    <w:multiLevelType w:val="multilevel"/>
    <w:tmpl w:val="B906A33E"/>
    <w:lvl w:ilvl="0">
      <w:start w:val="1"/>
      <w:numFmt w:val="lowerLetter"/>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410473"/>
    <w:multiLevelType w:val="hybridMultilevel"/>
    <w:tmpl w:val="D576C9D2"/>
    <w:lvl w:ilvl="0" w:tplc="FBBAB6CA">
      <w:start w:val="1"/>
      <w:numFmt w:val="decimal"/>
      <w:lvlText w:val="%1."/>
      <w:lvlJc w:val="left"/>
      <w:pPr>
        <w:ind w:left="341" w:hanging="240"/>
        <w:jc w:val="right"/>
      </w:pPr>
      <w:rPr>
        <w:rFonts w:ascii="Times New Roman" w:eastAsia="Times New Roman" w:hAnsi="Times New Roman" w:cs="Times New Roman" w:hint="default"/>
        <w:color w:val="111111"/>
        <w:w w:val="100"/>
        <w:sz w:val="24"/>
        <w:szCs w:val="24"/>
        <w:lang w:val="en-US" w:eastAsia="en-US" w:bidi="ar-SA"/>
      </w:rPr>
    </w:lvl>
    <w:lvl w:ilvl="1" w:tplc="FD9862C4">
      <w:start w:val="1"/>
      <w:numFmt w:val="lowerLetter"/>
      <w:lvlText w:val="%2."/>
      <w:lvlJc w:val="left"/>
      <w:pPr>
        <w:ind w:left="521" w:hanging="360"/>
      </w:pPr>
      <w:rPr>
        <w:rFonts w:hint="default"/>
        <w:spacing w:val="-1"/>
        <w:w w:val="100"/>
        <w:lang w:val="en-US" w:eastAsia="en-US" w:bidi="ar-SA"/>
      </w:rPr>
    </w:lvl>
    <w:lvl w:ilvl="2" w:tplc="75107FDA">
      <w:numFmt w:val="bullet"/>
      <w:lvlText w:val="•"/>
      <w:lvlJc w:val="left"/>
      <w:pPr>
        <w:ind w:left="1463" w:hanging="360"/>
      </w:pPr>
      <w:rPr>
        <w:rFonts w:hint="default"/>
        <w:lang w:val="en-US" w:eastAsia="en-US" w:bidi="ar-SA"/>
      </w:rPr>
    </w:lvl>
    <w:lvl w:ilvl="3" w:tplc="757227A4">
      <w:numFmt w:val="bullet"/>
      <w:lvlText w:val="•"/>
      <w:lvlJc w:val="left"/>
      <w:pPr>
        <w:ind w:left="2406" w:hanging="360"/>
      </w:pPr>
      <w:rPr>
        <w:rFonts w:hint="default"/>
        <w:lang w:val="en-US" w:eastAsia="en-US" w:bidi="ar-SA"/>
      </w:rPr>
    </w:lvl>
    <w:lvl w:ilvl="4" w:tplc="05C6BA3C">
      <w:numFmt w:val="bullet"/>
      <w:lvlText w:val="•"/>
      <w:lvlJc w:val="left"/>
      <w:pPr>
        <w:ind w:left="3350" w:hanging="360"/>
      </w:pPr>
      <w:rPr>
        <w:rFonts w:hint="default"/>
        <w:lang w:val="en-US" w:eastAsia="en-US" w:bidi="ar-SA"/>
      </w:rPr>
    </w:lvl>
    <w:lvl w:ilvl="5" w:tplc="108C0F9C">
      <w:numFmt w:val="bullet"/>
      <w:lvlText w:val="•"/>
      <w:lvlJc w:val="left"/>
      <w:pPr>
        <w:ind w:left="4293" w:hanging="360"/>
      </w:pPr>
      <w:rPr>
        <w:rFonts w:hint="default"/>
        <w:lang w:val="en-US" w:eastAsia="en-US" w:bidi="ar-SA"/>
      </w:rPr>
    </w:lvl>
    <w:lvl w:ilvl="6" w:tplc="1C069202">
      <w:numFmt w:val="bullet"/>
      <w:lvlText w:val="•"/>
      <w:lvlJc w:val="left"/>
      <w:pPr>
        <w:ind w:left="5237" w:hanging="360"/>
      </w:pPr>
      <w:rPr>
        <w:rFonts w:hint="default"/>
        <w:lang w:val="en-US" w:eastAsia="en-US" w:bidi="ar-SA"/>
      </w:rPr>
    </w:lvl>
    <w:lvl w:ilvl="7" w:tplc="BF04807E">
      <w:numFmt w:val="bullet"/>
      <w:lvlText w:val="•"/>
      <w:lvlJc w:val="left"/>
      <w:pPr>
        <w:ind w:left="6180" w:hanging="360"/>
      </w:pPr>
      <w:rPr>
        <w:rFonts w:hint="default"/>
        <w:lang w:val="en-US" w:eastAsia="en-US" w:bidi="ar-SA"/>
      </w:rPr>
    </w:lvl>
    <w:lvl w:ilvl="8" w:tplc="0666B49E">
      <w:numFmt w:val="bullet"/>
      <w:lvlText w:val="•"/>
      <w:lvlJc w:val="left"/>
      <w:pPr>
        <w:ind w:left="7124" w:hanging="360"/>
      </w:pPr>
      <w:rPr>
        <w:rFonts w:hint="default"/>
        <w:lang w:val="en-US" w:eastAsia="en-US" w:bidi="ar-SA"/>
      </w:rPr>
    </w:lvl>
  </w:abstractNum>
  <w:abstractNum w:abstractNumId="20">
    <w:nsid w:val="7AA438AD"/>
    <w:multiLevelType w:val="hybridMultilevel"/>
    <w:tmpl w:val="0AFEF25C"/>
    <w:lvl w:ilvl="0" w:tplc="494EB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6B7AD1"/>
    <w:multiLevelType w:val="hybridMultilevel"/>
    <w:tmpl w:val="14789216"/>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9"/>
  </w:num>
  <w:num w:numId="2">
    <w:abstractNumId w:val="11"/>
  </w:num>
  <w:num w:numId="3">
    <w:abstractNumId w:val="20"/>
  </w:num>
  <w:num w:numId="4">
    <w:abstractNumId w:val="3"/>
  </w:num>
  <w:num w:numId="5">
    <w:abstractNumId w:val="0"/>
  </w:num>
  <w:num w:numId="6">
    <w:abstractNumId w:val="18"/>
  </w:num>
  <w:num w:numId="7">
    <w:abstractNumId w:val="5"/>
  </w:num>
  <w:num w:numId="8">
    <w:abstractNumId w:val="12"/>
  </w:num>
  <w:num w:numId="9">
    <w:abstractNumId w:val="4"/>
  </w:num>
  <w:num w:numId="10">
    <w:abstractNumId w:val="17"/>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C3"/>
    <w:rsid w:val="000008FC"/>
    <w:rsid w:val="00055960"/>
    <w:rsid w:val="00056CE6"/>
    <w:rsid w:val="00060E5E"/>
    <w:rsid w:val="00062AC1"/>
    <w:rsid w:val="00081D5D"/>
    <w:rsid w:val="00084AF9"/>
    <w:rsid w:val="000B2080"/>
    <w:rsid w:val="000B4684"/>
    <w:rsid w:val="000D18AD"/>
    <w:rsid w:val="000D220E"/>
    <w:rsid w:val="000F1360"/>
    <w:rsid w:val="00113C61"/>
    <w:rsid w:val="00114FDC"/>
    <w:rsid w:val="0017365F"/>
    <w:rsid w:val="00174649"/>
    <w:rsid w:val="001864BC"/>
    <w:rsid w:val="001D26A5"/>
    <w:rsid w:val="00207A1C"/>
    <w:rsid w:val="00227D1A"/>
    <w:rsid w:val="002431D2"/>
    <w:rsid w:val="002C252B"/>
    <w:rsid w:val="002F79E6"/>
    <w:rsid w:val="00301326"/>
    <w:rsid w:val="0030715B"/>
    <w:rsid w:val="003438B1"/>
    <w:rsid w:val="003778C2"/>
    <w:rsid w:val="00377A99"/>
    <w:rsid w:val="003832E1"/>
    <w:rsid w:val="00395A0F"/>
    <w:rsid w:val="003A063A"/>
    <w:rsid w:val="003B2468"/>
    <w:rsid w:val="00403D02"/>
    <w:rsid w:val="004143BA"/>
    <w:rsid w:val="004332E5"/>
    <w:rsid w:val="0043778D"/>
    <w:rsid w:val="004517C8"/>
    <w:rsid w:val="00463C81"/>
    <w:rsid w:val="004A3304"/>
    <w:rsid w:val="004B2D74"/>
    <w:rsid w:val="004B35A5"/>
    <w:rsid w:val="004D10CC"/>
    <w:rsid w:val="005267FB"/>
    <w:rsid w:val="005602AB"/>
    <w:rsid w:val="00561AD5"/>
    <w:rsid w:val="00563B6C"/>
    <w:rsid w:val="00594772"/>
    <w:rsid w:val="005974EF"/>
    <w:rsid w:val="005A53AA"/>
    <w:rsid w:val="005C2894"/>
    <w:rsid w:val="005D0332"/>
    <w:rsid w:val="0061155F"/>
    <w:rsid w:val="00612F4C"/>
    <w:rsid w:val="00624296"/>
    <w:rsid w:val="00630525"/>
    <w:rsid w:val="00647B2C"/>
    <w:rsid w:val="006A75BF"/>
    <w:rsid w:val="006D2AFD"/>
    <w:rsid w:val="006F5DB8"/>
    <w:rsid w:val="007015B2"/>
    <w:rsid w:val="0070207F"/>
    <w:rsid w:val="00712F47"/>
    <w:rsid w:val="00721DBA"/>
    <w:rsid w:val="00722060"/>
    <w:rsid w:val="007350FE"/>
    <w:rsid w:val="00746F82"/>
    <w:rsid w:val="007809F7"/>
    <w:rsid w:val="00781753"/>
    <w:rsid w:val="0078287C"/>
    <w:rsid w:val="00791770"/>
    <w:rsid w:val="007A6192"/>
    <w:rsid w:val="007E7204"/>
    <w:rsid w:val="007F41C3"/>
    <w:rsid w:val="00805B07"/>
    <w:rsid w:val="00827673"/>
    <w:rsid w:val="00882E66"/>
    <w:rsid w:val="008C10AE"/>
    <w:rsid w:val="00930DFA"/>
    <w:rsid w:val="00967DD4"/>
    <w:rsid w:val="009764F7"/>
    <w:rsid w:val="009B3250"/>
    <w:rsid w:val="009E48AD"/>
    <w:rsid w:val="00A07BB5"/>
    <w:rsid w:val="00A12B1C"/>
    <w:rsid w:val="00A17222"/>
    <w:rsid w:val="00A234C6"/>
    <w:rsid w:val="00A3349B"/>
    <w:rsid w:val="00A379DB"/>
    <w:rsid w:val="00A462A8"/>
    <w:rsid w:val="00A63B0A"/>
    <w:rsid w:val="00AA25F5"/>
    <w:rsid w:val="00AA525A"/>
    <w:rsid w:val="00AE2C58"/>
    <w:rsid w:val="00AE37F5"/>
    <w:rsid w:val="00B12CD7"/>
    <w:rsid w:val="00B541A9"/>
    <w:rsid w:val="00BB2A35"/>
    <w:rsid w:val="00BC1C49"/>
    <w:rsid w:val="00BE5D8B"/>
    <w:rsid w:val="00C03F7A"/>
    <w:rsid w:val="00C134D2"/>
    <w:rsid w:val="00C314B7"/>
    <w:rsid w:val="00C60161"/>
    <w:rsid w:val="00C72A2B"/>
    <w:rsid w:val="00C869E8"/>
    <w:rsid w:val="00C90168"/>
    <w:rsid w:val="00C92706"/>
    <w:rsid w:val="00C941D4"/>
    <w:rsid w:val="00C942A9"/>
    <w:rsid w:val="00CB6948"/>
    <w:rsid w:val="00D60336"/>
    <w:rsid w:val="00D84667"/>
    <w:rsid w:val="00DB18EA"/>
    <w:rsid w:val="00DB79BE"/>
    <w:rsid w:val="00DD19FB"/>
    <w:rsid w:val="00DD212C"/>
    <w:rsid w:val="00E0498D"/>
    <w:rsid w:val="00E17E17"/>
    <w:rsid w:val="00E2600E"/>
    <w:rsid w:val="00E406B9"/>
    <w:rsid w:val="00E57AD9"/>
    <w:rsid w:val="00E6188C"/>
    <w:rsid w:val="00E670B7"/>
    <w:rsid w:val="00EA301F"/>
    <w:rsid w:val="00EC0EFE"/>
    <w:rsid w:val="00EE419A"/>
    <w:rsid w:val="00F426C8"/>
    <w:rsid w:val="00FB3D28"/>
    <w:rsid w:val="00FD2EBC"/>
    <w:rsid w:val="00FE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1"/>
      <w:jc w:val="both"/>
      <w:outlineLvl w:val="0"/>
    </w:pPr>
    <w:rPr>
      <w:b/>
      <w:bCs/>
      <w:sz w:val="24"/>
      <w:szCs w:val="24"/>
    </w:rPr>
  </w:style>
  <w:style w:type="paragraph" w:styleId="Heading3">
    <w:name w:val="heading 3"/>
    <w:basedOn w:val="Normal"/>
    <w:next w:val="Normal"/>
    <w:link w:val="Heading3Char"/>
    <w:uiPriority w:val="9"/>
    <w:semiHidden/>
    <w:unhideWhenUsed/>
    <w:qFormat/>
    <w:rsid w:val="0082767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1C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276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276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41" w:hanging="24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3BA"/>
    <w:pPr>
      <w:tabs>
        <w:tab w:val="center" w:pos="4680"/>
        <w:tab w:val="right" w:pos="9360"/>
      </w:tabs>
    </w:pPr>
  </w:style>
  <w:style w:type="character" w:customStyle="1" w:styleId="HeaderChar">
    <w:name w:val="Header Char"/>
    <w:basedOn w:val="DefaultParagraphFont"/>
    <w:link w:val="Header"/>
    <w:uiPriority w:val="99"/>
    <w:rsid w:val="004143BA"/>
    <w:rPr>
      <w:rFonts w:ascii="Times New Roman" w:eastAsia="Times New Roman" w:hAnsi="Times New Roman" w:cs="Times New Roman"/>
    </w:rPr>
  </w:style>
  <w:style w:type="paragraph" w:styleId="Footer">
    <w:name w:val="footer"/>
    <w:basedOn w:val="Normal"/>
    <w:link w:val="FooterChar"/>
    <w:uiPriority w:val="99"/>
    <w:unhideWhenUsed/>
    <w:rsid w:val="004143BA"/>
    <w:pPr>
      <w:tabs>
        <w:tab w:val="center" w:pos="4680"/>
        <w:tab w:val="right" w:pos="9360"/>
      </w:tabs>
    </w:pPr>
  </w:style>
  <w:style w:type="character" w:customStyle="1" w:styleId="FooterChar">
    <w:name w:val="Footer Char"/>
    <w:basedOn w:val="DefaultParagraphFont"/>
    <w:link w:val="Footer"/>
    <w:uiPriority w:val="99"/>
    <w:rsid w:val="004143BA"/>
    <w:rPr>
      <w:rFonts w:ascii="Times New Roman" w:eastAsia="Times New Roman" w:hAnsi="Times New Roman" w:cs="Times New Roman"/>
    </w:rPr>
  </w:style>
  <w:style w:type="character" w:styleId="Hyperlink">
    <w:name w:val="Hyperlink"/>
    <w:basedOn w:val="DefaultParagraphFont"/>
    <w:uiPriority w:val="99"/>
    <w:unhideWhenUsed/>
    <w:rsid w:val="000D18AD"/>
    <w:rPr>
      <w:color w:val="0000FF" w:themeColor="hyperlink"/>
      <w:u w:val="single"/>
    </w:rPr>
  </w:style>
  <w:style w:type="character" w:customStyle="1" w:styleId="Heading4Char">
    <w:name w:val="Heading 4 Char"/>
    <w:basedOn w:val="DefaultParagraphFont"/>
    <w:link w:val="Heading4"/>
    <w:uiPriority w:val="9"/>
    <w:semiHidden/>
    <w:rsid w:val="00BC1C4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92706"/>
    <w:rPr>
      <w:sz w:val="24"/>
      <w:szCs w:val="24"/>
    </w:rPr>
  </w:style>
  <w:style w:type="character" w:customStyle="1" w:styleId="BodyTextChar">
    <w:name w:val="Body Text Char"/>
    <w:basedOn w:val="DefaultParagraphFont"/>
    <w:link w:val="BodyText"/>
    <w:uiPriority w:val="1"/>
    <w:rsid w:val="00395A0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27673"/>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8276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27673"/>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A12B1C"/>
    <w:rPr>
      <w:rFonts w:ascii="Tahoma" w:hAnsi="Tahoma" w:cs="Tahoma"/>
      <w:sz w:val="16"/>
      <w:szCs w:val="16"/>
    </w:rPr>
  </w:style>
  <w:style w:type="character" w:customStyle="1" w:styleId="BalloonTextChar">
    <w:name w:val="Balloon Text Char"/>
    <w:basedOn w:val="DefaultParagraphFont"/>
    <w:link w:val="BalloonText"/>
    <w:uiPriority w:val="99"/>
    <w:semiHidden/>
    <w:rsid w:val="00A12B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1"/>
      <w:jc w:val="both"/>
      <w:outlineLvl w:val="0"/>
    </w:pPr>
    <w:rPr>
      <w:b/>
      <w:bCs/>
      <w:sz w:val="24"/>
      <w:szCs w:val="24"/>
    </w:rPr>
  </w:style>
  <w:style w:type="paragraph" w:styleId="Heading3">
    <w:name w:val="heading 3"/>
    <w:basedOn w:val="Normal"/>
    <w:next w:val="Normal"/>
    <w:link w:val="Heading3Char"/>
    <w:uiPriority w:val="9"/>
    <w:semiHidden/>
    <w:unhideWhenUsed/>
    <w:qFormat/>
    <w:rsid w:val="0082767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1C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276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276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41" w:hanging="24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3BA"/>
    <w:pPr>
      <w:tabs>
        <w:tab w:val="center" w:pos="4680"/>
        <w:tab w:val="right" w:pos="9360"/>
      </w:tabs>
    </w:pPr>
  </w:style>
  <w:style w:type="character" w:customStyle="1" w:styleId="HeaderChar">
    <w:name w:val="Header Char"/>
    <w:basedOn w:val="DefaultParagraphFont"/>
    <w:link w:val="Header"/>
    <w:uiPriority w:val="99"/>
    <w:rsid w:val="004143BA"/>
    <w:rPr>
      <w:rFonts w:ascii="Times New Roman" w:eastAsia="Times New Roman" w:hAnsi="Times New Roman" w:cs="Times New Roman"/>
    </w:rPr>
  </w:style>
  <w:style w:type="paragraph" w:styleId="Footer">
    <w:name w:val="footer"/>
    <w:basedOn w:val="Normal"/>
    <w:link w:val="FooterChar"/>
    <w:uiPriority w:val="99"/>
    <w:unhideWhenUsed/>
    <w:rsid w:val="004143BA"/>
    <w:pPr>
      <w:tabs>
        <w:tab w:val="center" w:pos="4680"/>
        <w:tab w:val="right" w:pos="9360"/>
      </w:tabs>
    </w:pPr>
  </w:style>
  <w:style w:type="character" w:customStyle="1" w:styleId="FooterChar">
    <w:name w:val="Footer Char"/>
    <w:basedOn w:val="DefaultParagraphFont"/>
    <w:link w:val="Footer"/>
    <w:uiPriority w:val="99"/>
    <w:rsid w:val="004143BA"/>
    <w:rPr>
      <w:rFonts w:ascii="Times New Roman" w:eastAsia="Times New Roman" w:hAnsi="Times New Roman" w:cs="Times New Roman"/>
    </w:rPr>
  </w:style>
  <w:style w:type="character" w:styleId="Hyperlink">
    <w:name w:val="Hyperlink"/>
    <w:basedOn w:val="DefaultParagraphFont"/>
    <w:uiPriority w:val="99"/>
    <w:unhideWhenUsed/>
    <w:rsid w:val="000D18AD"/>
    <w:rPr>
      <w:color w:val="0000FF" w:themeColor="hyperlink"/>
      <w:u w:val="single"/>
    </w:rPr>
  </w:style>
  <w:style w:type="character" w:customStyle="1" w:styleId="Heading4Char">
    <w:name w:val="Heading 4 Char"/>
    <w:basedOn w:val="DefaultParagraphFont"/>
    <w:link w:val="Heading4"/>
    <w:uiPriority w:val="9"/>
    <w:semiHidden/>
    <w:rsid w:val="00BC1C4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92706"/>
    <w:rPr>
      <w:sz w:val="24"/>
      <w:szCs w:val="24"/>
    </w:rPr>
  </w:style>
  <w:style w:type="character" w:customStyle="1" w:styleId="BodyTextChar">
    <w:name w:val="Body Text Char"/>
    <w:basedOn w:val="DefaultParagraphFont"/>
    <w:link w:val="BodyText"/>
    <w:uiPriority w:val="1"/>
    <w:rsid w:val="00395A0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27673"/>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8276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27673"/>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A12B1C"/>
    <w:rPr>
      <w:rFonts w:ascii="Tahoma" w:hAnsi="Tahoma" w:cs="Tahoma"/>
      <w:sz w:val="16"/>
      <w:szCs w:val="16"/>
    </w:rPr>
  </w:style>
  <w:style w:type="character" w:customStyle="1" w:styleId="BalloonTextChar">
    <w:name w:val="Balloon Text Char"/>
    <w:basedOn w:val="DefaultParagraphFont"/>
    <w:link w:val="BalloonText"/>
    <w:uiPriority w:val="99"/>
    <w:semiHidden/>
    <w:rsid w:val="00A12B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2563">
      <w:bodyDiv w:val="1"/>
      <w:marLeft w:val="0"/>
      <w:marRight w:val="0"/>
      <w:marTop w:val="0"/>
      <w:marBottom w:val="0"/>
      <w:divBdr>
        <w:top w:val="none" w:sz="0" w:space="0" w:color="auto"/>
        <w:left w:val="none" w:sz="0" w:space="0" w:color="auto"/>
        <w:bottom w:val="none" w:sz="0" w:space="0" w:color="auto"/>
        <w:right w:val="none" w:sz="0" w:space="0" w:color="auto"/>
      </w:divBdr>
      <w:divsChild>
        <w:div w:id="660161821">
          <w:marLeft w:val="0"/>
          <w:marRight w:val="0"/>
          <w:marTop w:val="0"/>
          <w:marBottom w:val="0"/>
          <w:divBdr>
            <w:top w:val="none" w:sz="0" w:space="0" w:color="auto"/>
            <w:left w:val="none" w:sz="0" w:space="0" w:color="auto"/>
            <w:bottom w:val="none" w:sz="0" w:space="0" w:color="auto"/>
            <w:right w:val="none" w:sz="0" w:space="0" w:color="auto"/>
          </w:divBdr>
          <w:divsChild>
            <w:div w:id="1406149959">
              <w:marLeft w:val="0"/>
              <w:marRight w:val="0"/>
              <w:marTop w:val="0"/>
              <w:marBottom w:val="0"/>
              <w:divBdr>
                <w:top w:val="none" w:sz="0" w:space="0" w:color="auto"/>
                <w:left w:val="none" w:sz="0" w:space="0" w:color="auto"/>
                <w:bottom w:val="none" w:sz="0" w:space="0" w:color="auto"/>
                <w:right w:val="none" w:sz="0" w:space="0" w:color="auto"/>
              </w:divBdr>
              <w:divsChild>
                <w:div w:id="2121758217">
                  <w:marLeft w:val="0"/>
                  <w:marRight w:val="0"/>
                  <w:marTop w:val="0"/>
                  <w:marBottom w:val="0"/>
                  <w:divBdr>
                    <w:top w:val="none" w:sz="0" w:space="0" w:color="auto"/>
                    <w:left w:val="none" w:sz="0" w:space="0" w:color="auto"/>
                    <w:bottom w:val="none" w:sz="0" w:space="0" w:color="auto"/>
                    <w:right w:val="none" w:sz="0" w:space="0" w:color="auto"/>
                  </w:divBdr>
                  <w:divsChild>
                    <w:div w:id="661543862">
                      <w:marLeft w:val="0"/>
                      <w:marRight w:val="0"/>
                      <w:marTop w:val="0"/>
                      <w:marBottom w:val="0"/>
                      <w:divBdr>
                        <w:top w:val="none" w:sz="0" w:space="0" w:color="auto"/>
                        <w:left w:val="none" w:sz="0" w:space="0" w:color="auto"/>
                        <w:bottom w:val="none" w:sz="0" w:space="0" w:color="auto"/>
                        <w:right w:val="none" w:sz="0" w:space="0" w:color="auto"/>
                      </w:divBdr>
                      <w:divsChild>
                        <w:div w:id="41683820">
                          <w:marLeft w:val="0"/>
                          <w:marRight w:val="0"/>
                          <w:marTop w:val="0"/>
                          <w:marBottom w:val="0"/>
                          <w:divBdr>
                            <w:top w:val="none" w:sz="0" w:space="0" w:color="auto"/>
                            <w:left w:val="none" w:sz="0" w:space="0" w:color="auto"/>
                            <w:bottom w:val="none" w:sz="0" w:space="0" w:color="auto"/>
                            <w:right w:val="none" w:sz="0" w:space="0" w:color="auto"/>
                          </w:divBdr>
                          <w:divsChild>
                            <w:div w:id="14352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99293">
      <w:bodyDiv w:val="1"/>
      <w:marLeft w:val="0"/>
      <w:marRight w:val="0"/>
      <w:marTop w:val="0"/>
      <w:marBottom w:val="0"/>
      <w:divBdr>
        <w:top w:val="none" w:sz="0" w:space="0" w:color="auto"/>
        <w:left w:val="none" w:sz="0" w:space="0" w:color="auto"/>
        <w:bottom w:val="none" w:sz="0" w:space="0" w:color="auto"/>
        <w:right w:val="none" w:sz="0" w:space="0" w:color="auto"/>
      </w:divBdr>
    </w:div>
    <w:div w:id="176505053">
      <w:bodyDiv w:val="1"/>
      <w:marLeft w:val="0"/>
      <w:marRight w:val="0"/>
      <w:marTop w:val="0"/>
      <w:marBottom w:val="0"/>
      <w:divBdr>
        <w:top w:val="none" w:sz="0" w:space="0" w:color="auto"/>
        <w:left w:val="none" w:sz="0" w:space="0" w:color="auto"/>
        <w:bottom w:val="none" w:sz="0" w:space="0" w:color="auto"/>
        <w:right w:val="none" w:sz="0" w:space="0" w:color="auto"/>
      </w:divBdr>
      <w:divsChild>
        <w:div w:id="2126383922">
          <w:marLeft w:val="0"/>
          <w:marRight w:val="0"/>
          <w:marTop w:val="0"/>
          <w:marBottom w:val="0"/>
          <w:divBdr>
            <w:top w:val="none" w:sz="0" w:space="0" w:color="auto"/>
            <w:left w:val="none" w:sz="0" w:space="0" w:color="auto"/>
            <w:bottom w:val="none" w:sz="0" w:space="0" w:color="auto"/>
            <w:right w:val="none" w:sz="0" w:space="0" w:color="auto"/>
          </w:divBdr>
          <w:divsChild>
            <w:div w:id="1583954671">
              <w:marLeft w:val="0"/>
              <w:marRight w:val="0"/>
              <w:marTop w:val="0"/>
              <w:marBottom w:val="0"/>
              <w:divBdr>
                <w:top w:val="none" w:sz="0" w:space="0" w:color="auto"/>
                <w:left w:val="none" w:sz="0" w:space="0" w:color="auto"/>
                <w:bottom w:val="none" w:sz="0" w:space="0" w:color="auto"/>
                <w:right w:val="none" w:sz="0" w:space="0" w:color="auto"/>
              </w:divBdr>
              <w:divsChild>
                <w:div w:id="697968085">
                  <w:marLeft w:val="0"/>
                  <w:marRight w:val="0"/>
                  <w:marTop w:val="0"/>
                  <w:marBottom w:val="0"/>
                  <w:divBdr>
                    <w:top w:val="none" w:sz="0" w:space="0" w:color="auto"/>
                    <w:left w:val="none" w:sz="0" w:space="0" w:color="auto"/>
                    <w:bottom w:val="none" w:sz="0" w:space="0" w:color="auto"/>
                    <w:right w:val="none" w:sz="0" w:space="0" w:color="auto"/>
                  </w:divBdr>
                  <w:divsChild>
                    <w:div w:id="46729741">
                      <w:marLeft w:val="0"/>
                      <w:marRight w:val="0"/>
                      <w:marTop w:val="0"/>
                      <w:marBottom w:val="0"/>
                      <w:divBdr>
                        <w:top w:val="none" w:sz="0" w:space="0" w:color="auto"/>
                        <w:left w:val="none" w:sz="0" w:space="0" w:color="auto"/>
                        <w:bottom w:val="none" w:sz="0" w:space="0" w:color="auto"/>
                        <w:right w:val="none" w:sz="0" w:space="0" w:color="auto"/>
                      </w:divBdr>
                      <w:divsChild>
                        <w:div w:id="390077676">
                          <w:marLeft w:val="0"/>
                          <w:marRight w:val="0"/>
                          <w:marTop w:val="0"/>
                          <w:marBottom w:val="0"/>
                          <w:divBdr>
                            <w:top w:val="none" w:sz="0" w:space="0" w:color="auto"/>
                            <w:left w:val="none" w:sz="0" w:space="0" w:color="auto"/>
                            <w:bottom w:val="none" w:sz="0" w:space="0" w:color="auto"/>
                            <w:right w:val="none" w:sz="0" w:space="0" w:color="auto"/>
                          </w:divBdr>
                          <w:divsChild>
                            <w:div w:id="746070446">
                              <w:marLeft w:val="0"/>
                              <w:marRight w:val="0"/>
                              <w:marTop w:val="0"/>
                              <w:marBottom w:val="0"/>
                              <w:divBdr>
                                <w:top w:val="none" w:sz="0" w:space="0" w:color="auto"/>
                                <w:left w:val="none" w:sz="0" w:space="0" w:color="auto"/>
                                <w:bottom w:val="none" w:sz="0" w:space="0" w:color="auto"/>
                                <w:right w:val="none" w:sz="0" w:space="0" w:color="auto"/>
                              </w:divBdr>
                              <w:divsChild>
                                <w:div w:id="1622035112">
                                  <w:marLeft w:val="0"/>
                                  <w:marRight w:val="0"/>
                                  <w:marTop w:val="0"/>
                                  <w:marBottom w:val="0"/>
                                  <w:divBdr>
                                    <w:top w:val="none" w:sz="0" w:space="0" w:color="auto"/>
                                    <w:left w:val="none" w:sz="0" w:space="0" w:color="auto"/>
                                    <w:bottom w:val="none" w:sz="0" w:space="0" w:color="auto"/>
                                    <w:right w:val="none" w:sz="0" w:space="0" w:color="auto"/>
                                  </w:divBdr>
                                  <w:divsChild>
                                    <w:div w:id="56290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88526">
                          <w:marLeft w:val="0"/>
                          <w:marRight w:val="0"/>
                          <w:marTop w:val="0"/>
                          <w:marBottom w:val="0"/>
                          <w:divBdr>
                            <w:top w:val="none" w:sz="0" w:space="0" w:color="auto"/>
                            <w:left w:val="none" w:sz="0" w:space="0" w:color="auto"/>
                            <w:bottom w:val="none" w:sz="0" w:space="0" w:color="auto"/>
                            <w:right w:val="none" w:sz="0" w:space="0" w:color="auto"/>
                          </w:divBdr>
                          <w:divsChild>
                            <w:div w:id="1659382998">
                              <w:marLeft w:val="0"/>
                              <w:marRight w:val="0"/>
                              <w:marTop w:val="0"/>
                              <w:marBottom w:val="0"/>
                              <w:divBdr>
                                <w:top w:val="none" w:sz="0" w:space="0" w:color="auto"/>
                                <w:left w:val="none" w:sz="0" w:space="0" w:color="auto"/>
                                <w:bottom w:val="none" w:sz="0" w:space="0" w:color="auto"/>
                                <w:right w:val="none" w:sz="0" w:space="0" w:color="auto"/>
                              </w:divBdr>
                              <w:divsChild>
                                <w:div w:id="1583947440">
                                  <w:marLeft w:val="0"/>
                                  <w:marRight w:val="0"/>
                                  <w:marTop w:val="0"/>
                                  <w:marBottom w:val="0"/>
                                  <w:divBdr>
                                    <w:top w:val="none" w:sz="0" w:space="0" w:color="auto"/>
                                    <w:left w:val="none" w:sz="0" w:space="0" w:color="auto"/>
                                    <w:bottom w:val="none" w:sz="0" w:space="0" w:color="auto"/>
                                    <w:right w:val="none" w:sz="0" w:space="0" w:color="auto"/>
                                  </w:divBdr>
                                  <w:divsChild>
                                    <w:div w:id="6551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088457">
          <w:marLeft w:val="0"/>
          <w:marRight w:val="0"/>
          <w:marTop w:val="0"/>
          <w:marBottom w:val="0"/>
          <w:divBdr>
            <w:top w:val="none" w:sz="0" w:space="0" w:color="auto"/>
            <w:left w:val="none" w:sz="0" w:space="0" w:color="auto"/>
            <w:bottom w:val="none" w:sz="0" w:space="0" w:color="auto"/>
            <w:right w:val="none" w:sz="0" w:space="0" w:color="auto"/>
          </w:divBdr>
          <w:divsChild>
            <w:div w:id="167258355">
              <w:marLeft w:val="0"/>
              <w:marRight w:val="0"/>
              <w:marTop w:val="0"/>
              <w:marBottom w:val="0"/>
              <w:divBdr>
                <w:top w:val="none" w:sz="0" w:space="0" w:color="auto"/>
                <w:left w:val="none" w:sz="0" w:space="0" w:color="auto"/>
                <w:bottom w:val="none" w:sz="0" w:space="0" w:color="auto"/>
                <w:right w:val="none" w:sz="0" w:space="0" w:color="auto"/>
              </w:divBdr>
              <w:divsChild>
                <w:div w:id="759444767">
                  <w:marLeft w:val="0"/>
                  <w:marRight w:val="0"/>
                  <w:marTop w:val="0"/>
                  <w:marBottom w:val="0"/>
                  <w:divBdr>
                    <w:top w:val="none" w:sz="0" w:space="0" w:color="auto"/>
                    <w:left w:val="none" w:sz="0" w:space="0" w:color="auto"/>
                    <w:bottom w:val="none" w:sz="0" w:space="0" w:color="auto"/>
                    <w:right w:val="none" w:sz="0" w:space="0" w:color="auto"/>
                  </w:divBdr>
                  <w:divsChild>
                    <w:div w:id="860388855">
                      <w:marLeft w:val="0"/>
                      <w:marRight w:val="0"/>
                      <w:marTop w:val="0"/>
                      <w:marBottom w:val="0"/>
                      <w:divBdr>
                        <w:top w:val="none" w:sz="0" w:space="0" w:color="auto"/>
                        <w:left w:val="none" w:sz="0" w:space="0" w:color="auto"/>
                        <w:bottom w:val="none" w:sz="0" w:space="0" w:color="auto"/>
                        <w:right w:val="none" w:sz="0" w:space="0" w:color="auto"/>
                      </w:divBdr>
                      <w:divsChild>
                        <w:div w:id="1912158657">
                          <w:marLeft w:val="0"/>
                          <w:marRight w:val="0"/>
                          <w:marTop w:val="0"/>
                          <w:marBottom w:val="0"/>
                          <w:divBdr>
                            <w:top w:val="none" w:sz="0" w:space="0" w:color="auto"/>
                            <w:left w:val="none" w:sz="0" w:space="0" w:color="auto"/>
                            <w:bottom w:val="none" w:sz="0" w:space="0" w:color="auto"/>
                            <w:right w:val="none" w:sz="0" w:space="0" w:color="auto"/>
                          </w:divBdr>
                          <w:divsChild>
                            <w:div w:id="879829968">
                              <w:marLeft w:val="0"/>
                              <w:marRight w:val="0"/>
                              <w:marTop w:val="0"/>
                              <w:marBottom w:val="0"/>
                              <w:divBdr>
                                <w:top w:val="none" w:sz="0" w:space="0" w:color="auto"/>
                                <w:left w:val="none" w:sz="0" w:space="0" w:color="auto"/>
                                <w:bottom w:val="none" w:sz="0" w:space="0" w:color="auto"/>
                                <w:right w:val="none" w:sz="0" w:space="0" w:color="auto"/>
                              </w:divBdr>
                              <w:divsChild>
                                <w:div w:id="1660957484">
                                  <w:marLeft w:val="0"/>
                                  <w:marRight w:val="0"/>
                                  <w:marTop w:val="0"/>
                                  <w:marBottom w:val="0"/>
                                  <w:divBdr>
                                    <w:top w:val="none" w:sz="0" w:space="0" w:color="auto"/>
                                    <w:left w:val="none" w:sz="0" w:space="0" w:color="auto"/>
                                    <w:bottom w:val="none" w:sz="0" w:space="0" w:color="auto"/>
                                    <w:right w:val="none" w:sz="0" w:space="0" w:color="auto"/>
                                  </w:divBdr>
                                  <w:divsChild>
                                    <w:div w:id="631448114">
                                      <w:marLeft w:val="0"/>
                                      <w:marRight w:val="0"/>
                                      <w:marTop w:val="0"/>
                                      <w:marBottom w:val="0"/>
                                      <w:divBdr>
                                        <w:top w:val="none" w:sz="0" w:space="0" w:color="auto"/>
                                        <w:left w:val="none" w:sz="0" w:space="0" w:color="auto"/>
                                        <w:bottom w:val="none" w:sz="0" w:space="0" w:color="auto"/>
                                        <w:right w:val="none" w:sz="0" w:space="0" w:color="auto"/>
                                      </w:divBdr>
                                      <w:divsChild>
                                        <w:div w:id="19789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018850">
          <w:marLeft w:val="0"/>
          <w:marRight w:val="0"/>
          <w:marTop w:val="0"/>
          <w:marBottom w:val="0"/>
          <w:divBdr>
            <w:top w:val="none" w:sz="0" w:space="0" w:color="auto"/>
            <w:left w:val="none" w:sz="0" w:space="0" w:color="auto"/>
            <w:bottom w:val="none" w:sz="0" w:space="0" w:color="auto"/>
            <w:right w:val="none" w:sz="0" w:space="0" w:color="auto"/>
          </w:divBdr>
          <w:divsChild>
            <w:div w:id="1662201193">
              <w:marLeft w:val="0"/>
              <w:marRight w:val="0"/>
              <w:marTop w:val="0"/>
              <w:marBottom w:val="0"/>
              <w:divBdr>
                <w:top w:val="none" w:sz="0" w:space="0" w:color="auto"/>
                <w:left w:val="none" w:sz="0" w:space="0" w:color="auto"/>
                <w:bottom w:val="none" w:sz="0" w:space="0" w:color="auto"/>
                <w:right w:val="none" w:sz="0" w:space="0" w:color="auto"/>
              </w:divBdr>
              <w:divsChild>
                <w:div w:id="1217935406">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none" w:sz="0" w:space="0" w:color="auto"/>
                        <w:left w:val="none" w:sz="0" w:space="0" w:color="auto"/>
                        <w:bottom w:val="none" w:sz="0" w:space="0" w:color="auto"/>
                        <w:right w:val="none" w:sz="0" w:space="0" w:color="auto"/>
                      </w:divBdr>
                      <w:divsChild>
                        <w:div w:id="1673336271">
                          <w:marLeft w:val="0"/>
                          <w:marRight w:val="0"/>
                          <w:marTop w:val="0"/>
                          <w:marBottom w:val="0"/>
                          <w:divBdr>
                            <w:top w:val="none" w:sz="0" w:space="0" w:color="auto"/>
                            <w:left w:val="none" w:sz="0" w:space="0" w:color="auto"/>
                            <w:bottom w:val="none" w:sz="0" w:space="0" w:color="auto"/>
                            <w:right w:val="none" w:sz="0" w:space="0" w:color="auto"/>
                          </w:divBdr>
                          <w:divsChild>
                            <w:div w:id="591011121">
                              <w:marLeft w:val="0"/>
                              <w:marRight w:val="0"/>
                              <w:marTop w:val="0"/>
                              <w:marBottom w:val="0"/>
                              <w:divBdr>
                                <w:top w:val="none" w:sz="0" w:space="0" w:color="auto"/>
                                <w:left w:val="none" w:sz="0" w:space="0" w:color="auto"/>
                                <w:bottom w:val="none" w:sz="0" w:space="0" w:color="auto"/>
                                <w:right w:val="none" w:sz="0" w:space="0" w:color="auto"/>
                              </w:divBdr>
                              <w:divsChild>
                                <w:div w:id="2611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5180">
                  <w:marLeft w:val="0"/>
                  <w:marRight w:val="0"/>
                  <w:marTop w:val="0"/>
                  <w:marBottom w:val="0"/>
                  <w:divBdr>
                    <w:top w:val="none" w:sz="0" w:space="0" w:color="auto"/>
                    <w:left w:val="none" w:sz="0" w:space="0" w:color="auto"/>
                    <w:bottom w:val="none" w:sz="0" w:space="0" w:color="auto"/>
                    <w:right w:val="none" w:sz="0" w:space="0" w:color="auto"/>
                  </w:divBdr>
                  <w:divsChild>
                    <w:div w:id="251205027">
                      <w:marLeft w:val="0"/>
                      <w:marRight w:val="0"/>
                      <w:marTop w:val="0"/>
                      <w:marBottom w:val="0"/>
                      <w:divBdr>
                        <w:top w:val="none" w:sz="0" w:space="0" w:color="auto"/>
                        <w:left w:val="none" w:sz="0" w:space="0" w:color="auto"/>
                        <w:bottom w:val="none" w:sz="0" w:space="0" w:color="auto"/>
                        <w:right w:val="none" w:sz="0" w:space="0" w:color="auto"/>
                      </w:divBdr>
                      <w:divsChild>
                        <w:div w:id="1317954467">
                          <w:marLeft w:val="0"/>
                          <w:marRight w:val="0"/>
                          <w:marTop w:val="0"/>
                          <w:marBottom w:val="0"/>
                          <w:divBdr>
                            <w:top w:val="none" w:sz="0" w:space="0" w:color="auto"/>
                            <w:left w:val="none" w:sz="0" w:space="0" w:color="auto"/>
                            <w:bottom w:val="none" w:sz="0" w:space="0" w:color="auto"/>
                            <w:right w:val="none" w:sz="0" w:space="0" w:color="auto"/>
                          </w:divBdr>
                          <w:divsChild>
                            <w:div w:id="730465262">
                              <w:marLeft w:val="0"/>
                              <w:marRight w:val="0"/>
                              <w:marTop w:val="0"/>
                              <w:marBottom w:val="0"/>
                              <w:divBdr>
                                <w:top w:val="none" w:sz="0" w:space="0" w:color="auto"/>
                                <w:left w:val="none" w:sz="0" w:space="0" w:color="auto"/>
                                <w:bottom w:val="none" w:sz="0" w:space="0" w:color="auto"/>
                                <w:right w:val="none" w:sz="0" w:space="0" w:color="auto"/>
                              </w:divBdr>
                              <w:divsChild>
                                <w:div w:id="1324041342">
                                  <w:marLeft w:val="0"/>
                                  <w:marRight w:val="0"/>
                                  <w:marTop w:val="0"/>
                                  <w:marBottom w:val="0"/>
                                  <w:divBdr>
                                    <w:top w:val="none" w:sz="0" w:space="0" w:color="auto"/>
                                    <w:left w:val="none" w:sz="0" w:space="0" w:color="auto"/>
                                    <w:bottom w:val="none" w:sz="0" w:space="0" w:color="auto"/>
                                    <w:right w:val="none" w:sz="0" w:space="0" w:color="auto"/>
                                  </w:divBdr>
                                  <w:divsChild>
                                    <w:div w:id="8895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477655">
      <w:bodyDiv w:val="1"/>
      <w:marLeft w:val="0"/>
      <w:marRight w:val="0"/>
      <w:marTop w:val="0"/>
      <w:marBottom w:val="0"/>
      <w:divBdr>
        <w:top w:val="none" w:sz="0" w:space="0" w:color="auto"/>
        <w:left w:val="none" w:sz="0" w:space="0" w:color="auto"/>
        <w:bottom w:val="none" w:sz="0" w:space="0" w:color="auto"/>
        <w:right w:val="none" w:sz="0" w:space="0" w:color="auto"/>
      </w:divBdr>
    </w:div>
    <w:div w:id="239757454">
      <w:bodyDiv w:val="1"/>
      <w:marLeft w:val="0"/>
      <w:marRight w:val="0"/>
      <w:marTop w:val="0"/>
      <w:marBottom w:val="0"/>
      <w:divBdr>
        <w:top w:val="none" w:sz="0" w:space="0" w:color="auto"/>
        <w:left w:val="none" w:sz="0" w:space="0" w:color="auto"/>
        <w:bottom w:val="none" w:sz="0" w:space="0" w:color="auto"/>
        <w:right w:val="none" w:sz="0" w:space="0" w:color="auto"/>
      </w:divBdr>
    </w:div>
    <w:div w:id="263921076">
      <w:bodyDiv w:val="1"/>
      <w:marLeft w:val="0"/>
      <w:marRight w:val="0"/>
      <w:marTop w:val="0"/>
      <w:marBottom w:val="0"/>
      <w:divBdr>
        <w:top w:val="none" w:sz="0" w:space="0" w:color="auto"/>
        <w:left w:val="none" w:sz="0" w:space="0" w:color="auto"/>
        <w:bottom w:val="none" w:sz="0" w:space="0" w:color="auto"/>
        <w:right w:val="none" w:sz="0" w:space="0" w:color="auto"/>
      </w:divBdr>
    </w:div>
    <w:div w:id="278921494">
      <w:bodyDiv w:val="1"/>
      <w:marLeft w:val="0"/>
      <w:marRight w:val="0"/>
      <w:marTop w:val="0"/>
      <w:marBottom w:val="0"/>
      <w:divBdr>
        <w:top w:val="none" w:sz="0" w:space="0" w:color="auto"/>
        <w:left w:val="none" w:sz="0" w:space="0" w:color="auto"/>
        <w:bottom w:val="none" w:sz="0" w:space="0" w:color="auto"/>
        <w:right w:val="none" w:sz="0" w:space="0" w:color="auto"/>
      </w:divBdr>
    </w:div>
    <w:div w:id="365525998">
      <w:bodyDiv w:val="1"/>
      <w:marLeft w:val="0"/>
      <w:marRight w:val="0"/>
      <w:marTop w:val="0"/>
      <w:marBottom w:val="0"/>
      <w:divBdr>
        <w:top w:val="none" w:sz="0" w:space="0" w:color="auto"/>
        <w:left w:val="none" w:sz="0" w:space="0" w:color="auto"/>
        <w:bottom w:val="none" w:sz="0" w:space="0" w:color="auto"/>
        <w:right w:val="none" w:sz="0" w:space="0" w:color="auto"/>
      </w:divBdr>
    </w:div>
    <w:div w:id="380982579">
      <w:bodyDiv w:val="1"/>
      <w:marLeft w:val="0"/>
      <w:marRight w:val="0"/>
      <w:marTop w:val="0"/>
      <w:marBottom w:val="0"/>
      <w:divBdr>
        <w:top w:val="none" w:sz="0" w:space="0" w:color="auto"/>
        <w:left w:val="none" w:sz="0" w:space="0" w:color="auto"/>
        <w:bottom w:val="none" w:sz="0" w:space="0" w:color="auto"/>
        <w:right w:val="none" w:sz="0" w:space="0" w:color="auto"/>
      </w:divBdr>
    </w:div>
    <w:div w:id="429400484">
      <w:bodyDiv w:val="1"/>
      <w:marLeft w:val="0"/>
      <w:marRight w:val="0"/>
      <w:marTop w:val="0"/>
      <w:marBottom w:val="0"/>
      <w:divBdr>
        <w:top w:val="none" w:sz="0" w:space="0" w:color="auto"/>
        <w:left w:val="none" w:sz="0" w:space="0" w:color="auto"/>
        <w:bottom w:val="none" w:sz="0" w:space="0" w:color="auto"/>
        <w:right w:val="none" w:sz="0" w:space="0" w:color="auto"/>
      </w:divBdr>
    </w:div>
    <w:div w:id="444158636">
      <w:bodyDiv w:val="1"/>
      <w:marLeft w:val="0"/>
      <w:marRight w:val="0"/>
      <w:marTop w:val="0"/>
      <w:marBottom w:val="0"/>
      <w:divBdr>
        <w:top w:val="none" w:sz="0" w:space="0" w:color="auto"/>
        <w:left w:val="none" w:sz="0" w:space="0" w:color="auto"/>
        <w:bottom w:val="none" w:sz="0" w:space="0" w:color="auto"/>
        <w:right w:val="none" w:sz="0" w:space="0" w:color="auto"/>
      </w:divBdr>
    </w:div>
    <w:div w:id="473638724">
      <w:bodyDiv w:val="1"/>
      <w:marLeft w:val="0"/>
      <w:marRight w:val="0"/>
      <w:marTop w:val="0"/>
      <w:marBottom w:val="0"/>
      <w:divBdr>
        <w:top w:val="none" w:sz="0" w:space="0" w:color="auto"/>
        <w:left w:val="none" w:sz="0" w:space="0" w:color="auto"/>
        <w:bottom w:val="none" w:sz="0" w:space="0" w:color="auto"/>
        <w:right w:val="none" w:sz="0" w:space="0" w:color="auto"/>
      </w:divBdr>
    </w:div>
    <w:div w:id="561408710">
      <w:bodyDiv w:val="1"/>
      <w:marLeft w:val="0"/>
      <w:marRight w:val="0"/>
      <w:marTop w:val="0"/>
      <w:marBottom w:val="0"/>
      <w:divBdr>
        <w:top w:val="none" w:sz="0" w:space="0" w:color="auto"/>
        <w:left w:val="none" w:sz="0" w:space="0" w:color="auto"/>
        <w:bottom w:val="none" w:sz="0" w:space="0" w:color="auto"/>
        <w:right w:val="none" w:sz="0" w:space="0" w:color="auto"/>
      </w:divBdr>
    </w:div>
    <w:div w:id="611982861">
      <w:bodyDiv w:val="1"/>
      <w:marLeft w:val="0"/>
      <w:marRight w:val="0"/>
      <w:marTop w:val="0"/>
      <w:marBottom w:val="0"/>
      <w:divBdr>
        <w:top w:val="none" w:sz="0" w:space="0" w:color="auto"/>
        <w:left w:val="none" w:sz="0" w:space="0" w:color="auto"/>
        <w:bottom w:val="none" w:sz="0" w:space="0" w:color="auto"/>
        <w:right w:val="none" w:sz="0" w:space="0" w:color="auto"/>
      </w:divBdr>
    </w:div>
    <w:div w:id="628828309">
      <w:bodyDiv w:val="1"/>
      <w:marLeft w:val="0"/>
      <w:marRight w:val="0"/>
      <w:marTop w:val="0"/>
      <w:marBottom w:val="0"/>
      <w:divBdr>
        <w:top w:val="none" w:sz="0" w:space="0" w:color="auto"/>
        <w:left w:val="none" w:sz="0" w:space="0" w:color="auto"/>
        <w:bottom w:val="none" w:sz="0" w:space="0" w:color="auto"/>
        <w:right w:val="none" w:sz="0" w:space="0" w:color="auto"/>
      </w:divBdr>
    </w:div>
    <w:div w:id="651375823">
      <w:bodyDiv w:val="1"/>
      <w:marLeft w:val="0"/>
      <w:marRight w:val="0"/>
      <w:marTop w:val="0"/>
      <w:marBottom w:val="0"/>
      <w:divBdr>
        <w:top w:val="none" w:sz="0" w:space="0" w:color="auto"/>
        <w:left w:val="none" w:sz="0" w:space="0" w:color="auto"/>
        <w:bottom w:val="none" w:sz="0" w:space="0" w:color="auto"/>
        <w:right w:val="none" w:sz="0" w:space="0" w:color="auto"/>
      </w:divBdr>
    </w:div>
    <w:div w:id="740324006">
      <w:bodyDiv w:val="1"/>
      <w:marLeft w:val="0"/>
      <w:marRight w:val="0"/>
      <w:marTop w:val="0"/>
      <w:marBottom w:val="0"/>
      <w:divBdr>
        <w:top w:val="none" w:sz="0" w:space="0" w:color="auto"/>
        <w:left w:val="none" w:sz="0" w:space="0" w:color="auto"/>
        <w:bottom w:val="none" w:sz="0" w:space="0" w:color="auto"/>
        <w:right w:val="none" w:sz="0" w:space="0" w:color="auto"/>
      </w:divBdr>
    </w:div>
    <w:div w:id="813067212">
      <w:bodyDiv w:val="1"/>
      <w:marLeft w:val="0"/>
      <w:marRight w:val="0"/>
      <w:marTop w:val="0"/>
      <w:marBottom w:val="0"/>
      <w:divBdr>
        <w:top w:val="none" w:sz="0" w:space="0" w:color="auto"/>
        <w:left w:val="none" w:sz="0" w:space="0" w:color="auto"/>
        <w:bottom w:val="none" w:sz="0" w:space="0" w:color="auto"/>
        <w:right w:val="none" w:sz="0" w:space="0" w:color="auto"/>
      </w:divBdr>
    </w:div>
    <w:div w:id="840853355">
      <w:bodyDiv w:val="1"/>
      <w:marLeft w:val="0"/>
      <w:marRight w:val="0"/>
      <w:marTop w:val="0"/>
      <w:marBottom w:val="0"/>
      <w:divBdr>
        <w:top w:val="none" w:sz="0" w:space="0" w:color="auto"/>
        <w:left w:val="none" w:sz="0" w:space="0" w:color="auto"/>
        <w:bottom w:val="none" w:sz="0" w:space="0" w:color="auto"/>
        <w:right w:val="none" w:sz="0" w:space="0" w:color="auto"/>
      </w:divBdr>
      <w:divsChild>
        <w:div w:id="2003847361">
          <w:marLeft w:val="0"/>
          <w:marRight w:val="0"/>
          <w:marTop w:val="0"/>
          <w:marBottom w:val="0"/>
          <w:divBdr>
            <w:top w:val="none" w:sz="0" w:space="0" w:color="auto"/>
            <w:left w:val="none" w:sz="0" w:space="0" w:color="auto"/>
            <w:bottom w:val="none" w:sz="0" w:space="0" w:color="auto"/>
            <w:right w:val="none" w:sz="0" w:space="0" w:color="auto"/>
          </w:divBdr>
          <w:divsChild>
            <w:div w:id="333262340">
              <w:marLeft w:val="0"/>
              <w:marRight w:val="0"/>
              <w:marTop w:val="0"/>
              <w:marBottom w:val="0"/>
              <w:divBdr>
                <w:top w:val="none" w:sz="0" w:space="0" w:color="auto"/>
                <w:left w:val="none" w:sz="0" w:space="0" w:color="auto"/>
                <w:bottom w:val="none" w:sz="0" w:space="0" w:color="auto"/>
                <w:right w:val="none" w:sz="0" w:space="0" w:color="auto"/>
              </w:divBdr>
              <w:divsChild>
                <w:div w:id="856191134">
                  <w:marLeft w:val="0"/>
                  <w:marRight w:val="0"/>
                  <w:marTop w:val="0"/>
                  <w:marBottom w:val="0"/>
                  <w:divBdr>
                    <w:top w:val="none" w:sz="0" w:space="0" w:color="auto"/>
                    <w:left w:val="none" w:sz="0" w:space="0" w:color="auto"/>
                    <w:bottom w:val="none" w:sz="0" w:space="0" w:color="auto"/>
                    <w:right w:val="none" w:sz="0" w:space="0" w:color="auto"/>
                  </w:divBdr>
                  <w:divsChild>
                    <w:div w:id="3378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38340">
      <w:bodyDiv w:val="1"/>
      <w:marLeft w:val="0"/>
      <w:marRight w:val="0"/>
      <w:marTop w:val="0"/>
      <w:marBottom w:val="0"/>
      <w:divBdr>
        <w:top w:val="none" w:sz="0" w:space="0" w:color="auto"/>
        <w:left w:val="none" w:sz="0" w:space="0" w:color="auto"/>
        <w:bottom w:val="none" w:sz="0" w:space="0" w:color="auto"/>
        <w:right w:val="none" w:sz="0" w:space="0" w:color="auto"/>
      </w:divBdr>
    </w:div>
    <w:div w:id="952174440">
      <w:bodyDiv w:val="1"/>
      <w:marLeft w:val="0"/>
      <w:marRight w:val="0"/>
      <w:marTop w:val="0"/>
      <w:marBottom w:val="0"/>
      <w:divBdr>
        <w:top w:val="none" w:sz="0" w:space="0" w:color="auto"/>
        <w:left w:val="none" w:sz="0" w:space="0" w:color="auto"/>
        <w:bottom w:val="none" w:sz="0" w:space="0" w:color="auto"/>
        <w:right w:val="none" w:sz="0" w:space="0" w:color="auto"/>
      </w:divBdr>
    </w:div>
    <w:div w:id="957369283">
      <w:bodyDiv w:val="1"/>
      <w:marLeft w:val="0"/>
      <w:marRight w:val="0"/>
      <w:marTop w:val="0"/>
      <w:marBottom w:val="0"/>
      <w:divBdr>
        <w:top w:val="none" w:sz="0" w:space="0" w:color="auto"/>
        <w:left w:val="none" w:sz="0" w:space="0" w:color="auto"/>
        <w:bottom w:val="none" w:sz="0" w:space="0" w:color="auto"/>
        <w:right w:val="none" w:sz="0" w:space="0" w:color="auto"/>
      </w:divBdr>
      <w:divsChild>
        <w:div w:id="974674314">
          <w:marLeft w:val="0"/>
          <w:marRight w:val="0"/>
          <w:marTop w:val="0"/>
          <w:marBottom w:val="0"/>
          <w:divBdr>
            <w:top w:val="none" w:sz="0" w:space="0" w:color="auto"/>
            <w:left w:val="none" w:sz="0" w:space="0" w:color="auto"/>
            <w:bottom w:val="none" w:sz="0" w:space="0" w:color="auto"/>
            <w:right w:val="none" w:sz="0" w:space="0" w:color="auto"/>
          </w:divBdr>
          <w:divsChild>
            <w:div w:id="37553517">
              <w:marLeft w:val="0"/>
              <w:marRight w:val="0"/>
              <w:marTop w:val="0"/>
              <w:marBottom w:val="0"/>
              <w:divBdr>
                <w:top w:val="none" w:sz="0" w:space="0" w:color="auto"/>
                <w:left w:val="none" w:sz="0" w:space="0" w:color="auto"/>
                <w:bottom w:val="none" w:sz="0" w:space="0" w:color="auto"/>
                <w:right w:val="none" w:sz="0" w:space="0" w:color="auto"/>
              </w:divBdr>
              <w:divsChild>
                <w:div w:id="1768380178">
                  <w:marLeft w:val="0"/>
                  <w:marRight w:val="0"/>
                  <w:marTop w:val="0"/>
                  <w:marBottom w:val="0"/>
                  <w:divBdr>
                    <w:top w:val="none" w:sz="0" w:space="0" w:color="auto"/>
                    <w:left w:val="none" w:sz="0" w:space="0" w:color="auto"/>
                    <w:bottom w:val="none" w:sz="0" w:space="0" w:color="auto"/>
                    <w:right w:val="none" w:sz="0" w:space="0" w:color="auto"/>
                  </w:divBdr>
                  <w:divsChild>
                    <w:div w:id="12802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2344">
          <w:marLeft w:val="0"/>
          <w:marRight w:val="0"/>
          <w:marTop w:val="0"/>
          <w:marBottom w:val="0"/>
          <w:divBdr>
            <w:top w:val="none" w:sz="0" w:space="0" w:color="auto"/>
            <w:left w:val="none" w:sz="0" w:space="0" w:color="auto"/>
            <w:bottom w:val="none" w:sz="0" w:space="0" w:color="auto"/>
            <w:right w:val="none" w:sz="0" w:space="0" w:color="auto"/>
          </w:divBdr>
          <w:divsChild>
            <w:div w:id="1271208276">
              <w:marLeft w:val="0"/>
              <w:marRight w:val="0"/>
              <w:marTop w:val="0"/>
              <w:marBottom w:val="0"/>
              <w:divBdr>
                <w:top w:val="none" w:sz="0" w:space="0" w:color="auto"/>
                <w:left w:val="none" w:sz="0" w:space="0" w:color="auto"/>
                <w:bottom w:val="none" w:sz="0" w:space="0" w:color="auto"/>
                <w:right w:val="none" w:sz="0" w:space="0" w:color="auto"/>
              </w:divBdr>
              <w:divsChild>
                <w:div w:id="39983938">
                  <w:marLeft w:val="0"/>
                  <w:marRight w:val="0"/>
                  <w:marTop w:val="0"/>
                  <w:marBottom w:val="0"/>
                  <w:divBdr>
                    <w:top w:val="none" w:sz="0" w:space="0" w:color="auto"/>
                    <w:left w:val="none" w:sz="0" w:space="0" w:color="auto"/>
                    <w:bottom w:val="none" w:sz="0" w:space="0" w:color="auto"/>
                    <w:right w:val="none" w:sz="0" w:space="0" w:color="auto"/>
                  </w:divBdr>
                  <w:divsChild>
                    <w:div w:id="675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8679">
      <w:bodyDiv w:val="1"/>
      <w:marLeft w:val="0"/>
      <w:marRight w:val="0"/>
      <w:marTop w:val="0"/>
      <w:marBottom w:val="0"/>
      <w:divBdr>
        <w:top w:val="none" w:sz="0" w:space="0" w:color="auto"/>
        <w:left w:val="none" w:sz="0" w:space="0" w:color="auto"/>
        <w:bottom w:val="none" w:sz="0" w:space="0" w:color="auto"/>
        <w:right w:val="none" w:sz="0" w:space="0" w:color="auto"/>
      </w:divBdr>
      <w:divsChild>
        <w:div w:id="64573327">
          <w:marLeft w:val="0"/>
          <w:marRight w:val="0"/>
          <w:marTop w:val="0"/>
          <w:marBottom w:val="0"/>
          <w:divBdr>
            <w:top w:val="single" w:sz="2" w:space="0" w:color="E3E3E3"/>
            <w:left w:val="single" w:sz="2" w:space="0" w:color="E3E3E3"/>
            <w:bottom w:val="single" w:sz="2" w:space="0" w:color="E3E3E3"/>
            <w:right w:val="single" w:sz="2" w:space="0" w:color="E3E3E3"/>
          </w:divBdr>
          <w:divsChild>
            <w:div w:id="58090770">
              <w:marLeft w:val="0"/>
              <w:marRight w:val="0"/>
              <w:marTop w:val="0"/>
              <w:marBottom w:val="0"/>
              <w:divBdr>
                <w:top w:val="single" w:sz="2" w:space="0" w:color="E3E3E3"/>
                <w:left w:val="single" w:sz="2" w:space="0" w:color="E3E3E3"/>
                <w:bottom w:val="single" w:sz="2" w:space="0" w:color="E3E3E3"/>
                <w:right w:val="single" w:sz="2" w:space="0" w:color="E3E3E3"/>
              </w:divBdr>
              <w:divsChild>
                <w:div w:id="1464888401">
                  <w:marLeft w:val="0"/>
                  <w:marRight w:val="0"/>
                  <w:marTop w:val="0"/>
                  <w:marBottom w:val="0"/>
                  <w:divBdr>
                    <w:top w:val="single" w:sz="2" w:space="2" w:color="E3E3E3"/>
                    <w:left w:val="single" w:sz="2" w:space="0" w:color="E3E3E3"/>
                    <w:bottom w:val="single" w:sz="2" w:space="0" w:color="E3E3E3"/>
                    <w:right w:val="single" w:sz="2" w:space="0" w:color="E3E3E3"/>
                  </w:divBdr>
                  <w:divsChild>
                    <w:div w:id="1811047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2512647">
      <w:bodyDiv w:val="1"/>
      <w:marLeft w:val="0"/>
      <w:marRight w:val="0"/>
      <w:marTop w:val="0"/>
      <w:marBottom w:val="0"/>
      <w:divBdr>
        <w:top w:val="none" w:sz="0" w:space="0" w:color="auto"/>
        <w:left w:val="none" w:sz="0" w:space="0" w:color="auto"/>
        <w:bottom w:val="none" w:sz="0" w:space="0" w:color="auto"/>
        <w:right w:val="none" w:sz="0" w:space="0" w:color="auto"/>
      </w:divBdr>
    </w:div>
    <w:div w:id="1170409087">
      <w:bodyDiv w:val="1"/>
      <w:marLeft w:val="0"/>
      <w:marRight w:val="0"/>
      <w:marTop w:val="0"/>
      <w:marBottom w:val="0"/>
      <w:divBdr>
        <w:top w:val="none" w:sz="0" w:space="0" w:color="auto"/>
        <w:left w:val="none" w:sz="0" w:space="0" w:color="auto"/>
        <w:bottom w:val="none" w:sz="0" w:space="0" w:color="auto"/>
        <w:right w:val="none" w:sz="0" w:space="0" w:color="auto"/>
      </w:divBdr>
      <w:divsChild>
        <w:div w:id="1915580202">
          <w:marLeft w:val="0"/>
          <w:marRight w:val="0"/>
          <w:marTop w:val="0"/>
          <w:marBottom w:val="0"/>
          <w:divBdr>
            <w:top w:val="single" w:sz="2" w:space="0" w:color="E3E3E3"/>
            <w:left w:val="single" w:sz="2" w:space="0" w:color="E3E3E3"/>
            <w:bottom w:val="single" w:sz="2" w:space="0" w:color="E3E3E3"/>
            <w:right w:val="single" w:sz="2" w:space="0" w:color="E3E3E3"/>
          </w:divBdr>
          <w:divsChild>
            <w:div w:id="46345842">
              <w:marLeft w:val="0"/>
              <w:marRight w:val="0"/>
              <w:marTop w:val="0"/>
              <w:marBottom w:val="0"/>
              <w:divBdr>
                <w:top w:val="single" w:sz="2" w:space="0" w:color="E3E3E3"/>
                <w:left w:val="single" w:sz="2" w:space="0" w:color="E3E3E3"/>
                <w:bottom w:val="single" w:sz="2" w:space="0" w:color="E3E3E3"/>
                <w:right w:val="single" w:sz="2" w:space="0" w:color="E3E3E3"/>
              </w:divBdr>
              <w:divsChild>
                <w:div w:id="791047756">
                  <w:marLeft w:val="0"/>
                  <w:marRight w:val="0"/>
                  <w:marTop w:val="0"/>
                  <w:marBottom w:val="0"/>
                  <w:divBdr>
                    <w:top w:val="single" w:sz="2" w:space="2" w:color="E3E3E3"/>
                    <w:left w:val="single" w:sz="2" w:space="0" w:color="E3E3E3"/>
                    <w:bottom w:val="single" w:sz="2" w:space="0" w:color="E3E3E3"/>
                    <w:right w:val="single" w:sz="2" w:space="0" w:color="E3E3E3"/>
                  </w:divBdr>
                  <w:divsChild>
                    <w:div w:id="1849709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3610107">
      <w:bodyDiv w:val="1"/>
      <w:marLeft w:val="0"/>
      <w:marRight w:val="0"/>
      <w:marTop w:val="0"/>
      <w:marBottom w:val="0"/>
      <w:divBdr>
        <w:top w:val="none" w:sz="0" w:space="0" w:color="auto"/>
        <w:left w:val="none" w:sz="0" w:space="0" w:color="auto"/>
        <w:bottom w:val="none" w:sz="0" w:space="0" w:color="auto"/>
        <w:right w:val="none" w:sz="0" w:space="0" w:color="auto"/>
      </w:divBdr>
    </w:div>
    <w:div w:id="1289629676">
      <w:bodyDiv w:val="1"/>
      <w:marLeft w:val="0"/>
      <w:marRight w:val="0"/>
      <w:marTop w:val="0"/>
      <w:marBottom w:val="0"/>
      <w:divBdr>
        <w:top w:val="none" w:sz="0" w:space="0" w:color="auto"/>
        <w:left w:val="none" w:sz="0" w:space="0" w:color="auto"/>
        <w:bottom w:val="none" w:sz="0" w:space="0" w:color="auto"/>
        <w:right w:val="none" w:sz="0" w:space="0" w:color="auto"/>
      </w:divBdr>
    </w:div>
    <w:div w:id="1294024010">
      <w:bodyDiv w:val="1"/>
      <w:marLeft w:val="0"/>
      <w:marRight w:val="0"/>
      <w:marTop w:val="0"/>
      <w:marBottom w:val="0"/>
      <w:divBdr>
        <w:top w:val="none" w:sz="0" w:space="0" w:color="auto"/>
        <w:left w:val="none" w:sz="0" w:space="0" w:color="auto"/>
        <w:bottom w:val="none" w:sz="0" w:space="0" w:color="auto"/>
        <w:right w:val="none" w:sz="0" w:space="0" w:color="auto"/>
      </w:divBdr>
    </w:div>
    <w:div w:id="1347174539">
      <w:bodyDiv w:val="1"/>
      <w:marLeft w:val="0"/>
      <w:marRight w:val="0"/>
      <w:marTop w:val="0"/>
      <w:marBottom w:val="0"/>
      <w:divBdr>
        <w:top w:val="none" w:sz="0" w:space="0" w:color="auto"/>
        <w:left w:val="none" w:sz="0" w:space="0" w:color="auto"/>
        <w:bottom w:val="none" w:sz="0" w:space="0" w:color="auto"/>
        <w:right w:val="none" w:sz="0" w:space="0" w:color="auto"/>
      </w:divBdr>
    </w:div>
    <w:div w:id="1439375190">
      <w:bodyDiv w:val="1"/>
      <w:marLeft w:val="0"/>
      <w:marRight w:val="0"/>
      <w:marTop w:val="0"/>
      <w:marBottom w:val="0"/>
      <w:divBdr>
        <w:top w:val="none" w:sz="0" w:space="0" w:color="auto"/>
        <w:left w:val="none" w:sz="0" w:space="0" w:color="auto"/>
        <w:bottom w:val="none" w:sz="0" w:space="0" w:color="auto"/>
        <w:right w:val="none" w:sz="0" w:space="0" w:color="auto"/>
      </w:divBdr>
    </w:div>
    <w:div w:id="1484002458">
      <w:bodyDiv w:val="1"/>
      <w:marLeft w:val="0"/>
      <w:marRight w:val="0"/>
      <w:marTop w:val="0"/>
      <w:marBottom w:val="0"/>
      <w:divBdr>
        <w:top w:val="none" w:sz="0" w:space="0" w:color="auto"/>
        <w:left w:val="none" w:sz="0" w:space="0" w:color="auto"/>
        <w:bottom w:val="none" w:sz="0" w:space="0" w:color="auto"/>
        <w:right w:val="none" w:sz="0" w:space="0" w:color="auto"/>
      </w:divBdr>
    </w:div>
    <w:div w:id="1499223717">
      <w:bodyDiv w:val="1"/>
      <w:marLeft w:val="0"/>
      <w:marRight w:val="0"/>
      <w:marTop w:val="0"/>
      <w:marBottom w:val="0"/>
      <w:divBdr>
        <w:top w:val="none" w:sz="0" w:space="0" w:color="auto"/>
        <w:left w:val="none" w:sz="0" w:space="0" w:color="auto"/>
        <w:bottom w:val="none" w:sz="0" w:space="0" w:color="auto"/>
        <w:right w:val="none" w:sz="0" w:space="0" w:color="auto"/>
      </w:divBdr>
    </w:div>
    <w:div w:id="1547984298">
      <w:bodyDiv w:val="1"/>
      <w:marLeft w:val="0"/>
      <w:marRight w:val="0"/>
      <w:marTop w:val="0"/>
      <w:marBottom w:val="0"/>
      <w:divBdr>
        <w:top w:val="none" w:sz="0" w:space="0" w:color="auto"/>
        <w:left w:val="none" w:sz="0" w:space="0" w:color="auto"/>
        <w:bottom w:val="none" w:sz="0" w:space="0" w:color="auto"/>
        <w:right w:val="none" w:sz="0" w:space="0" w:color="auto"/>
      </w:divBdr>
      <w:divsChild>
        <w:div w:id="452796381">
          <w:marLeft w:val="0"/>
          <w:marRight w:val="0"/>
          <w:marTop w:val="0"/>
          <w:marBottom w:val="0"/>
          <w:divBdr>
            <w:top w:val="none" w:sz="0" w:space="0" w:color="auto"/>
            <w:left w:val="none" w:sz="0" w:space="0" w:color="auto"/>
            <w:bottom w:val="none" w:sz="0" w:space="0" w:color="auto"/>
            <w:right w:val="none" w:sz="0" w:space="0" w:color="auto"/>
          </w:divBdr>
          <w:divsChild>
            <w:div w:id="155338661">
              <w:marLeft w:val="0"/>
              <w:marRight w:val="0"/>
              <w:marTop w:val="0"/>
              <w:marBottom w:val="0"/>
              <w:divBdr>
                <w:top w:val="none" w:sz="0" w:space="0" w:color="auto"/>
                <w:left w:val="none" w:sz="0" w:space="0" w:color="auto"/>
                <w:bottom w:val="none" w:sz="0" w:space="0" w:color="auto"/>
                <w:right w:val="none" w:sz="0" w:space="0" w:color="auto"/>
              </w:divBdr>
              <w:divsChild>
                <w:div w:id="844636209">
                  <w:marLeft w:val="0"/>
                  <w:marRight w:val="0"/>
                  <w:marTop w:val="0"/>
                  <w:marBottom w:val="0"/>
                  <w:divBdr>
                    <w:top w:val="none" w:sz="0" w:space="0" w:color="auto"/>
                    <w:left w:val="none" w:sz="0" w:space="0" w:color="auto"/>
                    <w:bottom w:val="none" w:sz="0" w:space="0" w:color="auto"/>
                    <w:right w:val="none" w:sz="0" w:space="0" w:color="auto"/>
                  </w:divBdr>
                  <w:divsChild>
                    <w:div w:id="20509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8860">
          <w:marLeft w:val="0"/>
          <w:marRight w:val="0"/>
          <w:marTop w:val="0"/>
          <w:marBottom w:val="0"/>
          <w:divBdr>
            <w:top w:val="none" w:sz="0" w:space="0" w:color="auto"/>
            <w:left w:val="none" w:sz="0" w:space="0" w:color="auto"/>
            <w:bottom w:val="none" w:sz="0" w:space="0" w:color="auto"/>
            <w:right w:val="none" w:sz="0" w:space="0" w:color="auto"/>
          </w:divBdr>
          <w:divsChild>
            <w:div w:id="698160596">
              <w:marLeft w:val="0"/>
              <w:marRight w:val="0"/>
              <w:marTop w:val="0"/>
              <w:marBottom w:val="0"/>
              <w:divBdr>
                <w:top w:val="none" w:sz="0" w:space="0" w:color="auto"/>
                <w:left w:val="none" w:sz="0" w:space="0" w:color="auto"/>
                <w:bottom w:val="none" w:sz="0" w:space="0" w:color="auto"/>
                <w:right w:val="none" w:sz="0" w:space="0" w:color="auto"/>
              </w:divBdr>
              <w:divsChild>
                <w:div w:id="867596644">
                  <w:marLeft w:val="0"/>
                  <w:marRight w:val="0"/>
                  <w:marTop w:val="0"/>
                  <w:marBottom w:val="0"/>
                  <w:divBdr>
                    <w:top w:val="none" w:sz="0" w:space="0" w:color="auto"/>
                    <w:left w:val="none" w:sz="0" w:space="0" w:color="auto"/>
                    <w:bottom w:val="none" w:sz="0" w:space="0" w:color="auto"/>
                    <w:right w:val="none" w:sz="0" w:space="0" w:color="auto"/>
                  </w:divBdr>
                  <w:divsChild>
                    <w:div w:id="20201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03036">
      <w:bodyDiv w:val="1"/>
      <w:marLeft w:val="0"/>
      <w:marRight w:val="0"/>
      <w:marTop w:val="0"/>
      <w:marBottom w:val="0"/>
      <w:divBdr>
        <w:top w:val="none" w:sz="0" w:space="0" w:color="auto"/>
        <w:left w:val="none" w:sz="0" w:space="0" w:color="auto"/>
        <w:bottom w:val="none" w:sz="0" w:space="0" w:color="auto"/>
        <w:right w:val="none" w:sz="0" w:space="0" w:color="auto"/>
      </w:divBdr>
    </w:div>
    <w:div w:id="1576939832">
      <w:bodyDiv w:val="1"/>
      <w:marLeft w:val="0"/>
      <w:marRight w:val="0"/>
      <w:marTop w:val="0"/>
      <w:marBottom w:val="0"/>
      <w:divBdr>
        <w:top w:val="none" w:sz="0" w:space="0" w:color="auto"/>
        <w:left w:val="none" w:sz="0" w:space="0" w:color="auto"/>
        <w:bottom w:val="none" w:sz="0" w:space="0" w:color="auto"/>
        <w:right w:val="none" w:sz="0" w:space="0" w:color="auto"/>
      </w:divBdr>
    </w:div>
    <w:div w:id="1579633340">
      <w:bodyDiv w:val="1"/>
      <w:marLeft w:val="0"/>
      <w:marRight w:val="0"/>
      <w:marTop w:val="0"/>
      <w:marBottom w:val="0"/>
      <w:divBdr>
        <w:top w:val="none" w:sz="0" w:space="0" w:color="auto"/>
        <w:left w:val="none" w:sz="0" w:space="0" w:color="auto"/>
        <w:bottom w:val="none" w:sz="0" w:space="0" w:color="auto"/>
        <w:right w:val="none" w:sz="0" w:space="0" w:color="auto"/>
      </w:divBdr>
    </w:div>
    <w:div w:id="1601714091">
      <w:bodyDiv w:val="1"/>
      <w:marLeft w:val="0"/>
      <w:marRight w:val="0"/>
      <w:marTop w:val="0"/>
      <w:marBottom w:val="0"/>
      <w:divBdr>
        <w:top w:val="none" w:sz="0" w:space="0" w:color="auto"/>
        <w:left w:val="none" w:sz="0" w:space="0" w:color="auto"/>
        <w:bottom w:val="none" w:sz="0" w:space="0" w:color="auto"/>
        <w:right w:val="none" w:sz="0" w:space="0" w:color="auto"/>
      </w:divBdr>
    </w:div>
    <w:div w:id="1752654134">
      <w:bodyDiv w:val="1"/>
      <w:marLeft w:val="0"/>
      <w:marRight w:val="0"/>
      <w:marTop w:val="0"/>
      <w:marBottom w:val="0"/>
      <w:divBdr>
        <w:top w:val="none" w:sz="0" w:space="0" w:color="auto"/>
        <w:left w:val="none" w:sz="0" w:space="0" w:color="auto"/>
        <w:bottom w:val="none" w:sz="0" w:space="0" w:color="auto"/>
        <w:right w:val="none" w:sz="0" w:space="0" w:color="auto"/>
      </w:divBdr>
      <w:divsChild>
        <w:div w:id="1671518695">
          <w:marLeft w:val="0"/>
          <w:marRight w:val="0"/>
          <w:marTop w:val="0"/>
          <w:marBottom w:val="0"/>
          <w:divBdr>
            <w:top w:val="single" w:sz="2" w:space="0" w:color="E3E3E3"/>
            <w:left w:val="single" w:sz="2" w:space="0" w:color="E3E3E3"/>
            <w:bottom w:val="single" w:sz="2" w:space="0" w:color="E3E3E3"/>
            <w:right w:val="single" w:sz="2" w:space="0" w:color="E3E3E3"/>
          </w:divBdr>
          <w:divsChild>
            <w:div w:id="762536045">
              <w:marLeft w:val="0"/>
              <w:marRight w:val="0"/>
              <w:marTop w:val="0"/>
              <w:marBottom w:val="0"/>
              <w:divBdr>
                <w:top w:val="single" w:sz="2" w:space="0" w:color="E3E3E3"/>
                <w:left w:val="single" w:sz="2" w:space="0" w:color="E3E3E3"/>
                <w:bottom w:val="single" w:sz="2" w:space="0" w:color="E3E3E3"/>
                <w:right w:val="single" w:sz="2" w:space="0" w:color="E3E3E3"/>
              </w:divBdr>
              <w:divsChild>
                <w:div w:id="1924221027">
                  <w:marLeft w:val="0"/>
                  <w:marRight w:val="0"/>
                  <w:marTop w:val="0"/>
                  <w:marBottom w:val="0"/>
                  <w:divBdr>
                    <w:top w:val="single" w:sz="2" w:space="0" w:color="E3E3E3"/>
                    <w:left w:val="single" w:sz="2" w:space="0" w:color="E3E3E3"/>
                    <w:bottom w:val="single" w:sz="2" w:space="0" w:color="E3E3E3"/>
                    <w:right w:val="single" w:sz="2" w:space="0" w:color="E3E3E3"/>
                  </w:divBdr>
                  <w:divsChild>
                    <w:div w:id="1516533111">
                      <w:marLeft w:val="0"/>
                      <w:marRight w:val="0"/>
                      <w:marTop w:val="0"/>
                      <w:marBottom w:val="0"/>
                      <w:divBdr>
                        <w:top w:val="single" w:sz="2" w:space="0" w:color="E3E3E3"/>
                        <w:left w:val="single" w:sz="2" w:space="0" w:color="E3E3E3"/>
                        <w:bottom w:val="single" w:sz="2" w:space="0" w:color="E3E3E3"/>
                        <w:right w:val="single" w:sz="2" w:space="0" w:color="E3E3E3"/>
                      </w:divBdr>
                      <w:divsChild>
                        <w:div w:id="2009864663">
                          <w:marLeft w:val="0"/>
                          <w:marRight w:val="0"/>
                          <w:marTop w:val="0"/>
                          <w:marBottom w:val="0"/>
                          <w:divBdr>
                            <w:top w:val="single" w:sz="2" w:space="0" w:color="E3E3E3"/>
                            <w:left w:val="single" w:sz="2" w:space="0" w:color="E3E3E3"/>
                            <w:bottom w:val="single" w:sz="2" w:space="16" w:color="E3E3E3"/>
                            <w:right w:val="single" w:sz="2" w:space="0" w:color="E3E3E3"/>
                          </w:divBdr>
                          <w:divsChild>
                            <w:div w:id="1755660205">
                              <w:marLeft w:val="0"/>
                              <w:marRight w:val="0"/>
                              <w:marTop w:val="0"/>
                              <w:marBottom w:val="0"/>
                              <w:divBdr>
                                <w:top w:val="single" w:sz="2" w:space="0" w:color="E3E3E3"/>
                                <w:left w:val="single" w:sz="2" w:space="0" w:color="E3E3E3"/>
                                <w:bottom w:val="single" w:sz="2" w:space="0" w:color="E3E3E3"/>
                                <w:right w:val="single" w:sz="2" w:space="0" w:color="E3E3E3"/>
                              </w:divBdr>
                              <w:divsChild>
                                <w:div w:id="1415323936">
                                  <w:marLeft w:val="0"/>
                                  <w:marRight w:val="0"/>
                                  <w:marTop w:val="100"/>
                                  <w:marBottom w:val="100"/>
                                  <w:divBdr>
                                    <w:top w:val="single" w:sz="2" w:space="0" w:color="E3E3E3"/>
                                    <w:left w:val="single" w:sz="2" w:space="0" w:color="E3E3E3"/>
                                    <w:bottom w:val="single" w:sz="2" w:space="0" w:color="E3E3E3"/>
                                    <w:right w:val="single" w:sz="2" w:space="0" w:color="E3E3E3"/>
                                  </w:divBdr>
                                  <w:divsChild>
                                    <w:div w:id="1853689222">
                                      <w:marLeft w:val="0"/>
                                      <w:marRight w:val="0"/>
                                      <w:marTop w:val="0"/>
                                      <w:marBottom w:val="0"/>
                                      <w:divBdr>
                                        <w:top w:val="single" w:sz="2" w:space="0" w:color="E3E3E3"/>
                                        <w:left w:val="single" w:sz="2" w:space="0" w:color="E3E3E3"/>
                                        <w:bottom w:val="single" w:sz="2" w:space="0" w:color="E3E3E3"/>
                                        <w:right w:val="single" w:sz="2" w:space="0" w:color="E3E3E3"/>
                                      </w:divBdr>
                                      <w:divsChild>
                                        <w:div w:id="2065182029">
                                          <w:marLeft w:val="0"/>
                                          <w:marRight w:val="0"/>
                                          <w:marTop w:val="0"/>
                                          <w:marBottom w:val="0"/>
                                          <w:divBdr>
                                            <w:top w:val="single" w:sz="2" w:space="0" w:color="E3E3E3"/>
                                            <w:left w:val="single" w:sz="2" w:space="0" w:color="E3E3E3"/>
                                            <w:bottom w:val="single" w:sz="2" w:space="0" w:color="E3E3E3"/>
                                            <w:right w:val="single" w:sz="2" w:space="0" w:color="E3E3E3"/>
                                          </w:divBdr>
                                          <w:divsChild>
                                            <w:div w:id="1460342912">
                                              <w:marLeft w:val="0"/>
                                              <w:marRight w:val="0"/>
                                              <w:marTop w:val="0"/>
                                              <w:marBottom w:val="0"/>
                                              <w:divBdr>
                                                <w:top w:val="single" w:sz="2" w:space="0" w:color="E3E3E3"/>
                                                <w:left w:val="single" w:sz="2" w:space="0" w:color="E3E3E3"/>
                                                <w:bottom w:val="single" w:sz="2" w:space="0" w:color="E3E3E3"/>
                                                <w:right w:val="single" w:sz="2" w:space="0" w:color="E3E3E3"/>
                                              </w:divBdr>
                                              <w:divsChild>
                                                <w:div w:id="1151404378">
                                                  <w:marLeft w:val="0"/>
                                                  <w:marRight w:val="0"/>
                                                  <w:marTop w:val="0"/>
                                                  <w:marBottom w:val="0"/>
                                                  <w:divBdr>
                                                    <w:top w:val="single" w:sz="2" w:space="0" w:color="E3E3E3"/>
                                                    <w:left w:val="single" w:sz="2" w:space="0" w:color="E3E3E3"/>
                                                    <w:bottom w:val="single" w:sz="2" w:space="0" w:color="E3E3E3"/>
                                                    <w:right w:val="single" w:sz="2" w:space="0" w:color="E3E3E3"/>
                                                  </w:divBdr>
                                                  <w:divsChild>
                                                    <w:div w:id="1086074992">
                                                      <w:marLeft w:val="0"/>
                                                      <w:marRight w:val="0"/>
                                                      <w:marTop w:val="0"/>
                                                      <w:marBottom w:val="0"/>
                                                      <w:divBdr>
                                                        <w:top w:val="single" w:sz="2" w:space="0" w:color="E3E3E3"/>
                                                        <w:left w:val="single" w:sz="2" w:space="0" w:color="E3E3E3"/>
                                                        <w:bottom w:val="single" w:sz="2" w:space="0" w:color="E3E3E3"/>
                                                        <w:right w:val="single" w:sz="2" w:space="0" w:color="E3E3E3"/>
                                                      </w:divBdr>
                                                      <w:divsChild>
                                                        <w:div w:id="1743480400">
                                                          <w:marLeft w:val="0"/>
                                                          <w:marRight w:val="0"/>
                                                          <w:marTop w:val="0"/>
                                                          <w:marBottom w:val="0"/>
                                                          <w:divBdr>
                                                            <w:top w:val="single" w:sz="2" w:space="2" w:color="E3E3E3"/>
                                                            <w:left w:val="single" w:sz="2" w:space="0" w:color="E3E3E3"/>
                                                            <w:bottom w:val="single" w:sz="2" w:space="0" w:color="E3E3E3"/>
                                                            <w:right w:val="single" w:sz="2" w:space="0" w:color="E3E3E3"/>
                                                          </w:divBdr>
                                                          <w:divsChild>
                                                            <w:div w:id="1951281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07178044">
          <w:marLeft w:val="0"/>
          <w:marRight w:val="0"/>
          <w:marTop w:val="0"/>
          <w:marBottom w:val="0"/>
          <w:divBdr>
            <w:top w:val="none" w:sz="0" w:space="0" w:color="auto"/>
            <w:left w:val="none" w:sz="0" w:space="0" w:color="auto"/>
            <w:bottom w:val="none" w:sz="0" w:space="0" w:color="auto"/>
            <w:right w:val="none" w:sz="0" w:space="0" w:color="auto"/>
          </w:divBdr>
          <w:divsChild>
            <w:div w:id="952521859">
              <w:marLeft w:val="0"/>
              <w:marRight w:val="0"/>
              <w:marTop w:val="100"/>
              <w:marBottom w:val="100"/>
              <w:divBdr>
                <w:top w:val="single" w:sz="2" w:space="0" w:color="E3E3E3"/>
                <w:left w:val="single" w:sz="2" w:space="0" w:color="E3E3E3"/>
                <w:bottom w:val="single" w:sz="2" w:space="0" w:color="E3E3E3"/>
                <w:right w:val="single" w:sz="2" w:space="0" w:color="E3E3E3"/>
              </w:divBdr>
              <w:divsChild>
                <w:div w:id="2233771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5363325">
      <w:bodyDiv w:val="1"/>
      <w:marLeft w:val="0"/>
      <w:marRight w:val="0"/>
      <w:marTop w:val="0"/>
      <w:marBottom w:val="0"/>
      <w:divBdr>
        <w:top w:val="none" w:sz="0" w:space="0" w:color="auto"/>
        <w:left w:val="none" w:sz="0" w:space="0" w:color="auto"/>
        <w:bottom w:val="none" w:sz="0" w:space="0" w:color="auto"/>
        <w:right w:val="none" w:sz="0" w:space="0" w:color="auto"/>
      </w:divBdr>
    </w:div>
    <w:div w:id="1821189902">
      <w:bodyDiv w:val="1"/>
      <w:marLeft w:val="0"/>
      <w:marRight w:val="0"/>
      <w:marTop w:val="0"/>
      <w:marBottom w:val="0"/>
      <w:divBdr>
        <w:top w:val="none" w:sz="0" w:space="0" w:color="auto"/>
        <w:left w:val="none" w:sz="0" w:space="0" w:color="auto"/>
        <w:bottom w:val="none" w:sz="0" w:space="0" w:color="auto"/>
        <w:right w:val="none" w:sz="0" w:space="0" w:color="auto"/>
      </w:divBdr>
      <w:divsChild>
        <w:div w:id="704716919">
          <w:marLeft w:val="0"/>
          <w:marRight w:val="0"/>
          <w:marTop w:val="0"/>
          <w:marBottom w:val="0"/>
          <w:divBdr>
            <w:top w:val="none" w:sz="0" w:space="0" w:color="auto"/>
            <w:left w:val="none" w:sz="0" w:space="0" w:color="auto"/>
            <w:bottom w:val="none" w:sz="0" w:space="0" w:color="auto"/>
            <w:right w:val="none" w:sz="0" w:space="0" w:color="auto"/>
          </w:divBdr>
          <w:divsChild>
            <w:div w:id="971522911">
              <w:marLeft w:val="0"/>
              <w:marRight w:val="0"/>
              <w:marTop w:val="0"/>
              <w:marBottom w:val="0"/>
              <w:divBdr>
                <w:top w:val="none" w:sz="0" w:space="0" w:color="auto"/>
                <w:left w:val="none" w:sz="0" w:space="0" w:color="auto"/>
                <w:bottom w:val="none" w:sz="0" w:space="0" w:color="auto"/>
                <w:right w:val="none" w:sz="0" w:space="0" w:color="auto"/>
              </w:divBdr>
              <w:divsChild>
                <w:div w:id="1947081071">
                  <w:marLeft w:val="0"/>
                  <w:marRight w:val="0"/>
                  <w:marTop w:val="0"/>
                  <w:marBottom w:val="0"/>
                  <w:divBdr>
                    <w:top w:val="none" w:sz="0" w:space="0" w:color="auto"/>
                    <w:left w:val="none" w:sz="0" w:space="0" w:color="auto"/>
                    <w:bottom w:val="none" w:sz="0" w:space="0" w:color="auto"/>
                    <w:right w:val="none" w:sz="0" w:space="0" w:color="auto"/>
                  </w:divBdr>
                  <w:divsChild>
                    <w:div w:id="12244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41804">
          <w:marLeft w:val="0"/>
          <w:marRight w:val="0"/>
          <w:marTop w:val="0"/>
          <w:marBottom w:val="0"/>
          <w:divBdr>
            <w:top w:val="none" w:sz="0" w:space="0" w:color="auto"/>
            <w:left w:val="none" w:sz="0" w:space="0" w:color="auto"/>
            <w:bottom w:val="none" w:sz="0" w:space="0" w:color="auto"/>
            <w:right w:val="none" w:sz="0" w:space="0" w:color="auto"/>
          </w:divBdr>
          <w:divsChild>
            <w:div w:id="472069155">
              <w:marLeft w:val="0"/>
              <w:marRight w:val="0"/>
              <w:marTop w:val="0"/>
              <w:marBottom w:val="0"/>
              <w:divBdr>
                <w:top w:val="none" w:sz="0" w:space="0" w:color="auto"/>
                <w:left w:val="none" w:sz="0" w:space="0" w:color="auto"/>
                <w:bottom w:val="none" w:sz="0" w:space="0" w:color="auto"/>
                <w:right w:val="none" w:sz="0" w:space="0" w:color="auto"/>
              </w:divBdr>
              <w:divsChild>
                <w:div w:id="646591225">
                  <w:marLeft w:val="0"/>
                  <w:marRight w:val="0"/>
                  <w:marTop w:val="0"/>
                  <w:marBottom w:val="0"/>
                  <w:divBdr>
                    <w:top w:val="none" w:sz="0" w:space="0" w:color="auto"/>
                    <w:left w:val="none" w:sz="0" w:space="0" w:color="auto"/>
                    <w:bottom w:val="none" w:sz="0" w:space="0" w:color="auto"/>
                    <w:right w:val="none" w:sz="0" w:space="0" w:color="auto"/>
                  </w:divBdr>
                  <w:divsChild>
                    <w:div w:id="3004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125775">
      <w:bodyDiv w:val="1"/>
      <w:marLeft w:val="0"/>
      <w:marRight w:val="0"/>
      <w:marTop w:val="0"/>
      <w:marBottom w:val="0"/>
      <w:divBdr>
        <w:top w:val="none" w:sz="0" w:space="0" w:color="auto"/>
        <w:left w:val="none" w:sz="0" w:space="0" w:color="auto"/>
        <w:bottom w:val="none" w:sz="0" w:space="0" w:color="auto"/>
        <w:right w:val="none" w:sz="0" w:space="0" w:color="auto"/>
      </w:divBdr>
    </w:div>
    <w:div w:id="1909487418">
      <w:bodyDiv w:val="1"/>
      <w:marLeft w:val="0"/>
      <w:marRight w:val="0"/>
      <w:marTop w:val="0"/>
      <w:marBottom w:val="0"/>
      <w:divBdr>
        <w:top w:val="none" w:sz="0" w:space="0" w:color="auto"/>
        <w:left w:val="none" w:sz="0" w:space="0" w:color="auto"/>
        <w:bottom w:val="none" w:sz="0" w:space="0" w:color="auto"/>
        <w:right w:val="none" w:sz="0" w:space="0" w:color="auto"/>
      </w:divBdr>
    </w:div>
    <w:div w:id="1917742417">
      <w:bodyDiv w:val="1"/>
      <w:marLeft w:val="0"/>
      <w:marRight w:val="0"/>
      <w:marTop w:val="0"/>
      <w:marBottom w:val="0"/>
      <w:divBdr>
        <w:top w:val="none" w:sz="0" w:space="0" w:color="auto"/>
        <w:left w:val="none" w:sz="0" w:space="0" w:color="auto"/>
        <w:bottom w:val="none" w:sz="0" w:space="0" w:color="auto"/>
        <w:right w:val="none" w:sz="0" w:space="0" w:color="auto"/>
      </w:divBdr>
    </w:div>
    <w:div w:id="2070224907">
      <w:bodyDiv w:val="1"/>
      <w:marLeft w:val="0"/>
      <w:marRight w:val="0"/>
      <w:marTop w:val="0"/>
      <w:marBottom w:val="0"/>
      <w:divBdr>
        <w:top w:val="none" w:sz="0" w:space="0" w:color="auto"/>
        <w:left w:val="none" w:sz="0" w:space="0" w:color="auto"/>
        <w:bottom w:val="none" w:sz="0" w:space="0" w:color="auto"/>
        <w:right w:val="none" w:sz="0" w:space="0" w:color="auto"/>
      </w:divBdr>
    </w:div>
    <w:div w:id="2109693596">
      <w:bodyDiv w:val="1"/>
      <w:marLeft w:val="0"/>
      <w:marRight w:val="0"/>
      <w:marTop w:val="0"/>
      <w:marBottom w:val="0"/>
      <w:divBdr>
        <w:top w:val="none" w:sz="0" w:space="0" w:color="auto"/>
        <w:left w:val="none" w:sz="0" w:space="0" w:color="auto"/>
        <w:bottom w:val="none" w:sz="0" w:space="0" w:color="auto"/>
        <w:right w:val="none" w:sz="0" w:space="0" w:color="auto"/>
      </w:divBdr>
    </w:div>
    <w:div w:id="2137748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hawati@unm.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8503</Words>
  <Characters>48469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56859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2</cp:revision>
  <dcterms:created xsi:type="dcterms:W3CDTF">2024-12-04T14:02:00Z</dcterms:created>
  <dcterms:modified xsi:type="dcterms:W3CDTF">2024-12-04T14:02:00Z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2019</vt:lpwstr>
  </property>
  <property fmtid="{D5CDD505-2E9C-101B-9397-08002B2CF9AE}" pid="4" name="LastSaved">
    <vt:filetime>2024-05-21T00:00:00Z</vt:filetime>
  </property>
</Properties>
</file>