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FF" w:rsidRDefault="00A4244D" w:rsidP="00260B46">
      <w:pPr>
        <w:tabs>
          <w:tab w:val="left" w:pos="3544"/>
          <w:tab w:val="left" w:pos="4678"/>
        </w:tabs>
        <w:snapToGrid w:val="0"/>
        <w:spacing w:after="0" w:line="240" w:lineRule="auto"/>
        <w:jc w:val="center"/>
        <w:rPr>
          <w:rFonts w:ascii="Times New Roman" w:hAnsi="Times New Roman"/>
          <w:noProof/>
          <w:color w:val="000000"/>
          <w:sz w:val="28"/>
          <w:szCs w:val="24"/>
          <w:lang w:eastAsia="en-US"/>
        </w:rPr>
      </w:pPr>
      <w:r>
        <w:rPr>
          <w:rFonts w:ascii="Times New Roman" w:hAnsi="Times New Roman"/>
          <w:noProof/>
          <w:color w:val="000000"/>
          <w:sz w:val="28"/>
          <w:szCs w:val="24"/>
          <w:lang w:eastAsia="en-US"/>
        </w:rPr>
        <mc:AlternateContent>
          <mc:Choice Requires="wps">
            <w:drawing>
              <wp:anchor distT="0" distB="0" distL="114300" distR="114300" simplePos="0" relativeHeight="251661312" behindDoc="0" locked="0" layoutInCell="1" allowOverlap="1">
                <wp:simplePos x="0" y="0"/>
                <wp:positionH relativeFrom="column">
                  <wp:posOffset>-175260</wp:posOffset>
                </wp:positionH>
                <wp:positionV relativeFrom="paragraph">
                  <wp:posOffset>-26670</wp:posOffset>
                </wp:positionV>
                <wp:extent cx="6076950" cy="476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769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8pt,-2.1pt" to="46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AwxAEAANMDAAAOAAAAZHJzL2Uyb0RvYy54bWysU02P0zAQvSPxHyzfadKK7ULUdA9dwQVB&#10;xQJ3rzNuLPlLY9Ok/56xkwYECInVXizbM+/NvOfx7m60hp0Bo/au5etVzRk46TvtTi3/+uXdqzec&#10;xSRcJ4x30PILRH63f/liN4QGNr73pgNkROJiM4SW9ymFpqqi7MGKuPIBHAWVRysSHfFUdSgGYrem&#10;2tT1tho8dgG9hBjp9n4K8n3hVwpk+qRUhMRMy6m3VFYs62Neq/1ONCcUoddybkM8oQsrtKOiC9W9&#10;SIJ9R/0HldUSffQqraS3lVdKSygaSM26/k3NQy8CFC1kTgyLTfH5aOXH8xGZ7ujtyB4nLL3RQ0Kh&#10;T31iB+8cOeiRUZCcGkJsCHBwR5xPMRwxyx4VWqaMDt+IqBhB0thYfL4sPsOYmKTLbX27fXtD9STF&#10;Xt9uNzeZvZpoMl3AmN6DtyxvWm60yzaIRpw/xDSlXlMIl9uaGim7dDGQk437DIqkUcGppTJUcDDI&#10;zoLGQUgJLq3n0iU7w5Q2ZgHWpew/gXN+hkIZuP8BL4hS2bu0gK12Hv9WPY3XltWUf3Vg0p0tePTd&#10;pTxRsYYmp5g7T3kezV/PBf7zL+5/AAAA//8DAFBLAwQUAAYACAAAACEAUjpYaN8AAAAIAQAADwAA&#10;AGRycy9kb3ducmV2LnhtbEyPwU7DMAyG70i8Q2QkLmhL6abBStMJIeAwThsgwc1tTFutcaom68rb&#10;Y05ws+VPv78/30yuUyMNofVs4HqegCKuvG25NvD2+jS7BRUissXOMxn4pgCb4vwsx8z6E+9o3Mda&#10;SQiHDA00MfaZ1qFqyGGY+55Ybl9+cBhlHWptBzxJuOt0miQr7bBl+dBgTw8NVYf90Rn4DD48vm/L&#10;8fmw20549RLTj8oac3kx3d+BijTFPxh+9UUdCnEq/ZFtUJ2BWXqzElSGZQpKgHW6XoIqDSwWoItc&#10;/y9Q/AAAAP//AwBQSwECLQAUAAYACAAAACEAtoM4kv4AAADhAQAAEwAAAAAAAAAAAAAAAAAAAAAA&#10;W0NvbnRlbnRfVHlwZXNdLnhtbFBLAQItABQABgAIAAAAIQA4/SH/1gAAAJQBAAALAAAAAAAAAAAA&#10;AAAAAC8BAABfcmVscy8ucmVsc1BLAQItABQABgAIAAAAIQABTxAwxAEAANMDAAAOAAAAAAAAAAAA&#10;AAAAAC4CAABkcnMvZTJvRG9jLnhtbFBLAQItABQABgAIAAAAIQBSOlho3wAAAAgBAAAPAAAAAAAA&#10;AAAAAAAAAB4EAABkcnMvZG93bnJldi54bWxQSwUGAAAAAAQABADzAAAAKgUAAAAA&#10;" strokecolor="#5b9bd5 [3204]" strokeweight=".5pt">
                <v:stroke joinstyle="miter"/>
              </v:line>
            </w:pict>
          </mc:Fallback>
        </mc:AlternateContent>
      </w:r>
      <w:r>
        <w:rPr>
          <w:rFonts w:ascii="Times New Roman" w:hAnsi="Times New Roman"/>
          <w:noProof/>
          <w:color w:val="000000"/>
          <w:sz w:val="28"/>
          <w:szCs w:val="24"/>
          <w:lang w:eastAsia="en-US"/>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-55245</wp:posOffset>
                </wp:positionV>
                <wp:extent cx="60769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076950" cy="285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8pt,-4.35pt" to="464.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CzQEAANYDAAAOAAAAZHJzL2Uyb0RvYy54bWysU02P2yAQvVfqf0DcG5xISTZWnD1k1V6q&#10;Nup2e2cxxKh8aaCx8+87YK931Q9pVfWCgJl5895j2N8O1pCLhKi9a+hyUVEinfCtdueGPnx9/+6G&#10;kpi4a7nxTjb0KiO9Pbx9s+9DLVe+86aVQBDExboPDe1SCjVjUXTS8rjwQToMKg+WJzzCmbXAe0S3&#10;hq2qasN6D20AL2SMeHs3Bumh4CslRfqsVJSJmIYit1RWKOtjXtlhz+sz8NBpMdHg/8DCcu2w6Qx1&#10;xxMnP0D/BmW1AB+9SgvhLfNKaSGLBlSzrH5Rc9/xIIsWNCeG2ab4/2DFp8sJiG4buqPEcYtPdJ+A&#10;63OXyNE7hwZ6ILvsUx9ijelHd4LpFMMJsuhBgSXK6PANR6DYgMLIUFy+zi7LIRGBl5tqu9mt8TEE&#10;xlY36+06o7MRJsMFiOmD9JbkTUONdtkEXvPLx5jG1KeUfG0c6bHvaluV52SZ58is7NLVyDHti1So&#10;FBmMHMuMyaMBcuE4He335cTDOMzMJUobMxdVhcNfi6bcXCbL3L22cM4uHb1Lc6HVzsOfuqbhiaoa&#10;89G+F1rz9tG31/JOJYDDUxyeBj1P58tzKX/+joefAAAA//8DAFBLAwQUAAYACAAAACEAMov3DdwA&#10;AAAJAQAADwAAAGRycy9kb3ducmV2LnhtbEyPTW7CMBBG95V6B2sqdQcOKSIhjYNapKobNkAPYOIh&#10;jojHUWzAvX2nq3Y3P0/fvKk3yQ3ihlPoPSlYzDMQSK03PXUKvo4fsxJEiJqMHjyhgm8MsGkeH2pd&#10;GX+nPd4OsRMcQqHSCmyMYyVlaC06HeZ+ROLd2U9OR26nTppJ3zncDTLPspV0uie+YPWIW4vt5XB1&#10;Ctz2s9j5fZnSLkwmvJ9fonWk1PNTensFETHFPxh+9VkdGnY6+SuZIAYFs7xYMcpFWYBgYJ2vlyBO&#10;PFjmIJta/v+g+QEAAP//AwBQSwECLQAUAAYACAAAACEAtoM4kv4AAADhAQAAEwAAAAAAAAAAAAAA&#10;AAAAAAAAW0NvbnRlbnRfVHlwZXNdLnhtbFBLAQItABQABgAIAAAAIQA4/SH/1gAAAJQBAAALAAAA&#10;AAAAAAAAAAAAAC8BAABfcmVscy8ucmVsc1BLAQItABQABgAIAAAAIQA+ZXUCzQEAANYDAAAOAAAA&#10;AAAAAAAAAAAAAC4CAABkcnMvZTJvRG9jLnhtbFBLAQItABQABgAIAAAAIQAyi/cN3AAAAAkBAAAP&#10;AAAAAAAAAAAAAAAAACcEAABkcnMvZG93bnJldi54bWxQSwUGAAAAAAQABADzAAAAMAUAAAAA&#10;" strokecolor="black [3200]" strokeweight="1pt">
                <v:stroke joinstyle="miter"/>
              </v:line>
            </w:pict>
          </mc:Fallback>
        </mc:AlternateContent>
      </w:r>
    </w:p>
    <w:p w:rsidR="001B6D51" w:rsidRDefault="001B6D51" w:rsidP="001B6D51">
      <w:pPr>
        <w:spacing w:after="0" w:line="240" w:lineRule="auto"/>
        <w:jc w:val="center"/>
        <w:rPr>
          <w:rFonts w:ascii="Times New Roman" w:hAnsi="Times New Roman"/>
          <w:b/>
          <w:sz w:val="28"/>
          <w:szCs w:val="24"/>
        </w:rPr>
      </w:pPr>
      <w:r w:rsidRPr="00FA158D">
        <w:rPr>
          <w:rFonts w:ascii="Times New Roman" w:hAnsi="Times New Roman"/>
          <w:b/>
          <w:spacing w:val="10"/>
          <w:sz w:val="28"/>
          <w:szCs w:val="24"/>
        </w:rPr>
        <w:t>KEMA</w:t>
      </w:r>
      <w:r>
        <w:rPr>
          <w:rFonts w:ascii="Times New Roman" w:hAnsi="Times New Roman"/>
          <w:b/>
          <w:spacing w:val="10"/>
          <w:sz w:val="28"/>
          <w:szCs w:val="24"/>
        </w:rPr>
        <w:t xml:space="preserve">MPUAN LITERASI NUMERASI SELAMA </w:t>
      </w:r>
      <w:r w:rsidRPr="00FA158D">
        <w:rPr>
          <w:rFonts w:ascii="Times New Roman" w:hAnsi="Times New Roman"/>
          <w:b/>
          <w:spacing w:val="10"/>
          <w:sz w:val="28"/>
          <w:szCs w:val="24"/>
        </w:rPr>
        <w:t>PELAKSANAAN</w:t>
      </w:r>
      <w:r>
        <w:rPr>
          <w:rFonts w:ascii="Times New Roman" w:hAnsi="Times New Roman"/>
          <w:b/>
          <w:sz w:val="28"/>
          <w:szCs w:val="24"/>
        </w:rPr>
        <w:t xml:space="preserve"> PEMBELAJARAN TATAP MUKA TERBATAS (PTMT) </w:t>
      </w:r>
    </w:p>
    <w:p w:rsidR="001B6D51" w:rsidRPr="00FA158D" w:rsidRDefault="001B6D51" w:rsidP="001B6D51">
      <w:pPr>
        <w:spacing w:after="0" w:line="240" w:lineRule="auto"/>
        <w:jc w:val="center"/>
        <w:rPr>
          <w:rFonts w:ascii="Times New Roman" w:hAnsi="Times New Roman"/>
          <w:b/>
          <w:sz w:val="28"/>
          <w:szCs w:val="24"/>
        </w:rPr>
      </w:pPr>
      <w:r>
        <w:rPr>
          <w:rFonts w:ascii="Times New Roman" w:hAnsi="Times New Roman"/>
          <w:b/>
          <w:sz w:val="28"/>
          <w:szCs w:val="24"/>
        </w:rPr>
        <w:t xml:space="preserve">PESERTA </w:t>
      </w:r>
      <w:r w:rsidRPr="00FA158D">
        <w:rPr>
          <w:rFonts w:ascii="Times New Roman" w:hAnsi="Times New Roman"/>
          <w:b/>
          <w:sz w:val="28"/>
          <w:szCs w:val="24"/>
        </w:rPr>
        <w:t>DIDIK KELAS V DI MIT AL-ANSHOR AMBON</w:t>
      </w:r>
    </w:p>
    <w:p w:rsidR="008E65AB" w:rsidRPr="00C55D4C" w:rsidRDefault="008E65AB" w:rsidP="008E65AB">
      <w:pPr>
        <w:snapToGrid w:val="0"/>
        <w:spacing w:after="0" w:line="240" w:lineRule="auto"/>
        <w:jc w:val="center"/>
        <w:rPr>
          <w:lang w:val="id-ID"/>
        </w:rPr>
      </w:pPr>
    </w:p>
    <w:p w:rsidR="001B6D51" w:rsidRDefault="001B6D51" w:rsidP="001B6D51">
      <w:pPr>
        <w:spacing w:after="0" w:line="240" w:lineRule="auto"/>
        <w:jc w:val="center"/>
        <w:rPr>
          <w:rFonts w:ascii="Times New Roman" w:hAnsi="Times New Roman"/>
          <w:b/>
          <w:sz w:val="24"/>
          <w:szCs w:val="24"/>
          <w:vertAlign w:val="superscript"/>
        </w:rPr>
      </w:pPr>
      <w:r w:rsidRPr="00FA158D">
        <w:rPr>
          <w:rFonts w:ascii="Times New Roman" w:hAnsi="Times New Roman"/>
          <w:b/>
          <w:sz w:val="24"/>
          <w:szCs w:val="24"/>
        </w:rPr>
        <w:t>Nur Indah Sari</w:t>
      </w:r>
      <w:r w:rsidRPr="00FA158D">
        <w:rPr>
          <w:rFonts w:ascii="Times New Roman" w:hAnsi="Times New Roman"/>
          <w:b/>
          <w:sz w:val="24"/>
          <w:szCs w:val="24"/>
          <w:vertAlign w:val="superscript"/>
        </w:rPr>
        <w:t>1</w:t>
      </w:r>
      <w:proofErr w:type="gramStart"/>
      <w:r>
        <w:rPr>
          <w:rFonts w:ascii="Times New Roman" w:hAnsi="Times New Roman"/>
          <w:b/>
          <w:sz w:val="24"/>
          <w:szCs w:val="24"/>
          <w:vertAlign w:val="superscript"/>
        </w:rPr>
        <w:t>,1</w:t>
      </w:r>
      <w:proofErr w:type="gramEnd"/>
      <w:r w:rsidRPr="00FA158D">
        <w:rPr>
          <w:rFonts w:ascii="Times New Roman" w:hAnsi="Times New Roman"/>
          <w:b/>
          <w:sz w:val="24"/>
          <w:szCs w:val="24"/>
        </w:rPr>
        <w:t>, Anasufi Banawi</w:t>
      </w:r>
      <w:r>
        <w:rPr>
          <w:rFonts w:ascii="Times New Roman" w:hAnsi="Times New Roman"/>
          <w:b/>
          <w:sz w:val="24"/>
          <w:szCs w:val="24"/>
          <w:vertAlign w:val="superscript"/>
        </w:rPr>
        <w:t>1,2</w:t>
      </w:r>
      <w:r w:rsidRPr="00FA158D">
        <w:rPr>
          <w:rFonts w:ascii="Times New Roman" w:hAnsi="Times New Roman"/>
          <w:b/>
          <w:sz w:val="24"/>
          <w:szCs w:val="24"/>
        </w:rPr>
        <w:t>, dan Eman Wahyudi Kasim</w:t>
      </w:r>
      <w:r>
        <w:rPr>
          <w:rFonts w:ascii="Times New Roman" w:hAnsi="Times New Roman"/>
          <w:b/>
          <w:sz w:val="24"/>
          <w:szCs w:val="24"/>
          <w:vertAlign w:val="superscript"/>
        </w:rPr>
        <w:t>1,3</w:t>
      </w:r>
    </w:p>
    <w:p w:rsidR="001B6D51" w:rsidRDefault="001B6D51" w:rsidP="001B6D51">
      <w:pPr>
        <w:spacing w:after="0" w:line="240" w:lineRule="auto"/>
        <w:jc w:val="center"/>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Prodi Pendidikan Guru Madrasah Ibtidaiyah, Fakultas Ilmu Tarbiyah dan Keguruan, </w:t>
      </w:r>
    </w:p>
    <w:p w:rsidR="001B6D51" w:rsidRDefault="001B6D51" w:rsidP="001B6D51">
      <w:pPr>
        <w:spacing w:after="0" w:line="240" w:lineRule="auto"/>
        <w:jc w:val="center"/>
        <w:rPr>
          <w:rFonts w:ascii="Times New Roman" w:hAnsi="Times New Roman"/>
          <w:sz w:val="24"/>
          <w:szCs w:val="24"/>
        </w:rPr>
      </w:pPr>
      <w:r>
        <w:rPr>
          <w:rFonts w:ascii="Times New Roman" w:hAnsi="Times New Roman"/>
          <w:sz w:val="24"/>
          <w:szCs w:val="24"/>
        </w:rPr>
        <w:t>Institut Agama Islam Negeri (IAIN) Ambon</w:t>
      </w:r>
    </w:p>
    <w:p w:rsidR="001B6D51" w:rsidRPr="00C857CE" w:rsidRDefault="001B6D51" w:rsidP="001B6D51">
      <w:pPr>
        <w:spacing w:after="0" w:line="240" w:lineRule="auto"/>
        <w:jc w:val="center"/>
        <w:rPr>
          <w:rFonts w:ascii="Times New Roman" w:hAnsi="Times New Roman"/>
          <w:sz w:val="24"/>
        </w:rPr>
      </w:pPr>
    </w:p>
    <w:p w:rsidR="002A47F5" w:rsidRDefault="001B6D51" w:rsidP="001B6D51">
      <w:pPr>
        <w:snapToGrid w:val="0"/>
        <w:spacing w:after="0" w:line="240" w:lineRule="auto"/>
        <w:ind w:right="141"/>
        <w:jc w:val="center"/>
        <w:rPr>
          <w:rStyle w:val="Hyperlink"/>
          <w:rFonts w:ascii="Times New Roman" w:hAnsi="Times New Roman"/>
          <w:color w:val="000000" w:themeColor="text1"/>
          <w:sz w:val="24"/>
          <w:szCs w:val="24"/>
          <w:u w:val="none"/>
        </w:rPr>
      </w:pPr>
      <w:r w:rsidRPr="00E53C05">
        <w:rPr>
          <w:rFonts w:ascii="Times New Roman" w:hAnsi="Times New Roman"/>
          <w:color w:val="000000" w:themeColor="text1"/>
          <w:sz w:val="24"/>
          <w:szCs w:val="24"/>
          <w:vertAlign w:val="superscript"/>
        </w:rPr>
        <w:t>1</w:t>
      </w:r>
      <w:hyperlink r:id="rId9" w:history="1">
        <w:r w:rsidRPr="00E53C05">
          <w:rPr>
            <w:rStyle w:val="Hyperlink"/>
            <w:rFonts w:ascii="Times New Roman" w:hAnsi="Times New Roman"/>
            <w:color w:val="000000" w:themeColor="text1"/>
            <w:sz w:val="24"/>
            <w:szCs w:val="24"/>
          </w:rPr>
          <w:t>indahsari4404@gmail.com</w:t>
        </w:r>
      </w:hyperlink>
      <w:r w:rsidRPr="00E53C05">
        <w:rPr>
          <w:rFonts w:ascii="Times New Roman" w:hAnsi="Times New Roman"/>
          <w:color w:val="000000" w:themeColor="text1"/>
          <w:sz w:val="24"/>
          <w:szCs w:val="24"/>
        </w:rPr>
        <w:t xml:space="preserve">, </w:t>
      </w:r>
      <w:r w:rsidRPr="00E53C05">
        <w:rPr>
          <w:rFonts w:ascii="Times New Roman" w:hAnsi="Times New Roman"/>
          <w:color w:val="000000" w:themeColor="text1"/>
          <w:sz w:val="24"/>
          <w:szCs w:val="24"/>
          <w:vertAlign w:val="superscript"/>
        </w:rPr>
        <w:t>2</w:t>
      </w:r>
      <w:hyperlink r:id="rId10" w:history="1">
        <w:r w:rsidRPr="00E53C05">
          <w:rPr>
            <w:rStyle w:val="Hyperlink"/>
            <w:rFonts w:ascii="Times New Roman" w:hAnsi="Times New Roman"/>
            <w:color w:val="000000" w:themeColor="text1"/>
            <w:sz w:val="24"/>
            <w:szCs w:val="24"/>
          </w:rPr>
          <w:t>a.banawi@iainambon.ac.id</w:t>
        </w:r>
      </w:hyperlink>
      <w:r w:rsidRPr="00E53C05">
        <w:rPr>
          <w:rFonts w:ascii="Times New Roman" w:hAnsi="Times New Roman"/>
          <w:color w:val="000000" w:themeColor="text1"/>
          <w:sz w:val="24"/>
          <w:szCs w:val="24"/>
        </w:rPr>
        <w:t xml:space="preserve">, </w:t>
      </w:r>
      <w:r w:rsidRPr="00E53C05">
        <w:rPr>
          <w:rFonts w:ascii="Times New Roman" w:hAnsi="Times New Roman"/>
          <w:color w:val="000000" w:themeColor="text1"/>
          <w:sz w:val="24"/>
          <w:szCs w:val="24"/>
          <w:vertAlign w:val="superscript"/>
        </w:rPr>
        <w:t>3</w:t>
      </w:r>
      <w:hyperlink r:id="rId11" w:history="1">
        <w:r w:rsidRPr="001A4179">
          <w:rPr>
            <w:rStyle w:val="Hyperlink"/>
            <w:rFonts w:ascii="Times New Roman" w:hAnsi="Times New Roman"/>
            <w:color w:val="000000" w:themeColor="text1"/>
            <w:sz w:val="24"/>
            <w:szCs w:val="24"/>
          </w:rPr>
          <w:t>eman.wahyudi@iainambon.ac.id</w:t>
        </w:r>
      </w:hyperlink>
    </w:p>
    <w:p w:rsidR="001B6D51" w:rsidRDefault="001B6D51" w:rsidP="001B6D51">
      <w:pPr>
        <w:snapToGrid w:val="0"/>
        <w:spacing w:after="0" w:line="240" w:lineRule="auto"/>
        <w:ind w:right="141"/>
        <w:jc w:val="center"/>
        <w:rPr>
          <w:rFonts w:ascii="Times New Roman" w:hAnsi="Times New Roman"/>
          <w:b/>
          <w:color w:val="000000"/>
          <w:sz w:val="24"/>
          <w:lang w:val="id-ID"/>
        </w:rPr>
      </w:pPr>
    </w:p>
    <w:p w:rsidR="00FD14F1" w:rsidRDefault="00FD14F1" w:rsidP="00C47C2A">
      <w:pPr>
        <w:snapToGrid w:val="0"/>
        <w:spacing w:after="0" w:line="240" w:lineRule="auto"/>
        <w:ind w:right="141"/>
        <w:jc w:val="center"/>
        <w:rPr>
          <w:rFonts w:ascii="Times New Roman" w:hAnsi="Times New Roman"/>
          <w:b/>
          <w:color w:val="000000"/>
          <w:sz w:val="24"/>
          <w:lang w:val="id-ID"/>
        </w:rPr>
      </w:pPr>
    </w:p>
    <w:p w:rsidR="008E65AB" w:rsidRPr="001B6D51" w:rsidRDefault="002A47F5" w:rsidP="001B6D51">
      <w:pPr>
        <w:spacing w:after="0"/>
        <w:ind w:left="720" w:right="567"/>
        <w:jc w:val="both"/>
        <w:rPr>
          <w:rStyle w:val="ShortAbstract"/>
          <w:sz w:val="24"/>
          <w:szCs w:val="24"/>
        </w:rPr>
      </w:pPr>
      <w:r w:rsidRPr="003E36C6">
        <w:rPr>
          <w:rStyle w:val="ShortAbstract"/>
          <w:rFonts w:eastAsia="MS Mincho"/>
          <w:b/>
          <w:color w:val="000000"/>
          <w:sz w:val="22"/>
          <w:lang w:val="id-ID"/>
        </w:rPr>
        <w:t>Abstra</w:t>
      </w:r>
      <w:r w:rsidR="001B6D51">
        <w:rPr>
          <w:rStyle w:val="ShortAbstract"/>
          <w:rFonts w:eastAsia="MS Mincho"/>
          <w:b/>
          <w:color w:val="000000"/>
          <w:sz w:val="22"/>
          <w:lang w:val="en-ID"/>
        </w:rPr>
        <w:t>k</w:t>
      </w:r>
      <w:r w:rsidRPr="003E36C6">
        <w:rPr>
          <w:rStyle w:val="ShortAbstract"/>
          <w:rFonts w:eastAsia="MS Mincho"/>
          <w:b/>
          <w:color w:val="000000"/>
          <w:sz w:val="22"/>
          <w:lang w:val="id-ID"/>
        </w:rPr>
        <w:t>.</w:t>
      </w:r>
      <w:r w:rsidR="00A4244D" w:rsidRPr="00A4244D">
        <w:rPr>
          <w:rFonts w:ascii="Times New Roman" w:hAnsi="Times New Roman"/>
          <w:color w:val="000000"/>
        </w:rPr>
        <w:t xml:space="preserve"> </w:t>
      </w:r>
      <w:r w:rsidR="001B6D51">
        <w:rPr>
          <w:rFonts w:ascii="Times New Roman" w:hAnsi="Times New Roman"/>
          <w:sz w:val="24"/>
          <w:szCs w:val="24"/>
        </w:rPr>
        <w:t>Pada studi ini, peserta didik</w:t>
      </w:r>
      <w:r w:rsidR="001B6D51" w:rsidRPr="00927BD2">
        <w:rPr>
          <w:rFonts w:ascii="Times New Roman" w:hAnsi="Times New Roman"/>
          <w:sz w:val="24"/>
          <w:szCs w:val="24"/>
        </w:rPr>
        <w:t xml:space="preserve"> </w:t>
      </w:r>
      <w:r w:rsidR="001B6D51">
        <w:rPr>
          <w:rFonts w:ascii="Times New Roman" w:hAnsi="Times New Roman"/>
          <w:sz w:val="24"/>
          <w:szCs w:val="24"/>
        </w:rPr>
        <w:t>K</w:t>
      </w:r>
      <w:r w:rsidR="001B6D51" w:rsidRPr="00927BD2">
        <w:rPr>
          <w:rFonts w:ascii="Times New Roman" w:hAnsi="Times New Roman"/>
          <w:sz w:val="24"/>
          <w:szCs w:val="24"/>
        </w:rPr>
        <w:t xml:space="preserve">elas V MIT Al-Anshor Ambon </w:t>
      </w:r>
      <w:proofErr w:type="gramStart"/>
      <w:r w:rsidR="001B6D51" w:rsidRPr="00927BD2">
        <w:rPr>
          <w:rFonts w:ascii="Times New Roman" w:hAnsi="Times New Roman"/>
          <w:sz w:val="24"/>
          <w:szCs w:val="24"/>
        </w:rPr>
        <w:t>akan</w:t>
      </w:r>
      <w:proofErr w:type="gramEnd"/>
      <w:r w:rsidR="001B6D51" w:rsidRPr="00927BD2">
        <w:rPr>
          <w:rFonts w:ascii="Times New Roman" w:hAnsi="Times New Roman"/>
          <w:sz w:val="24"/>
          <w:szCs w:val="24"/>
        </w:rPr>
        <w:t xml:space="preserve"> dinilai</w:t>
      </w:r>
      <w:r w:rsidR="001B6D51">
        <w:rPr>
          <w:rFonts w:ascii="Times New Roman" w:hAnsi="Times New Roman"/>
          <w:sz w:val="24"/>
          <w:szCs w:val="24"/>
        </w:rPr>
        <w:t xml:space="preserve"> kemampuan literasi numerasi</w:t>
      </w:r>
      <w:r w:rsidR="001B6D51" w:rsidRPr="00927BD2">
        <w:rPr>
          <w:rFonts w:ascii="Times New Roman" w:hAnsi="Times New Roman"/>
          <w:sz w:val="24"/>
          <w:szCs w:val="24"/>
        </w:rPr>
        <w:t xml:space="preserve"> selama pembelajaran tatap muka terbatas (PTMT), serta faktor-faktor yang mempengaruhi keterampilan tersebut. </w:t>
      </w:r>
      <w:proofErr w:type="gramStart"/>
      <w:r w:rsidR="001B6D51" w:rsidRPr="00927BD2">
        <w:rPr>
          <w:rFonts w:ascii="Times New Roman" w:hAnsi="Times New Roman"/>
          <w:sz w:val="24"/>
          <w:szCs w:val="24"/>
        </w:rPr>
        <w:t xml:space="preserve">Desain sampel berpasangan </w:t>
      </w:r>
      <w:r w:rsidR="001B6D51" w:rsidRPr="00961F85">
        <w:rPr>
          <w:rFonts w:ascii="Times New Roman" w:hAnsi="Times New Roman"/>
          <w:i/>
          <w:sz w:val="24"/>
          <w:szCs w:val="24"/>
        </w:rPr>
        <w:t>pretest-posttest</w:t>
      </w:r>
      <w:r w:rsidR="001B6D51" w:rsidRPr="00927BD2">
        <w:rPr>
          <w:rFonts w:ascii="Times New Roman" w:hAnsi="Times New Roman"/>
          <w:sz w:val="24"/>
          <w:szCs w:val="24"/>
        </w:rPr>
        <w:t xml:space="preserve"> kuantitatif satu kelompok digun</w:t>
      </w:r>
      <w:r w:rsidR="001B6D51">
        <w:rPr>
          <w:rFonts w:ascii="Times New Roman" w:hAnsi="Times New Roman"/>
          <w:sz w:val="24"/>
          <w:szCs w:val="24"/>
        </w:rPr>
        <w:t>akan untuk penelitian ini.</w:t>
      </w:r>
      <w:proofErr w:type="gramEnd"/>
      <w:r w:rsidR="001B6D51">
        <w:rPr>
          <w:rFonts w:ascii="Times New Roman" w:hAnsi="Times New Roman"/>
          <w:sz w:val="24"/>
          <w:szCs w:val="24"/>
        </w:rPr>
        <w:t xml:space="preserve"> </w:t>
      </w:r>
      <w:proofErr w:type="gramStart"/>
      <w:r w:rsidR="001B6D51">
        <w:rPr>
          <w:rFonts w:ascii="Times New Roman" w:hAnsi="Times New Roman"/>
          <w:sz w:val="24"/>
          <w:szCs w:val="24"/>
        </w:rPr>
        <w:t>28 peserta didik yang terdaftar di Kelas V</w:t>
      </w:r>
      <w:r w:rsidR="001B6D51" w:rsidRPr="00961F85">
        <w:rPr>
          <w:rFonts w:ascii="Times New Roman" w:hAnsi="Times New Roman"/>
          <w:sz w:val="24"/>
          <w:szCs w:val="24"/>
        </w:rPr>
        <w:t xml:space="preserve"> di MIT Al-Anshor Ambon selama tahun ajaran 2021-2022 menjadi subjek penelitian (16 laki-laki dan 12 per</w:t>
      </w:r>
      <w:r w:rsidR="001B6D51">
        <w:rPr>
          <w:rFonts w:ascii="Times New Roman" w:hAnsi="Times New Roman"/>
          <w:sz w:val="24"/>
          <w:szCs w:val="24"/>
        </w:rPr>
        <w:t>empuan).</w:t>
      </w:r>
      <w:proofErr w:type="gramEnd"/>
      <w:r w:rsidR="001B6D51">
        <w:rPr>
          <w:rFonts w:ascii="Times New Roman" w:hAnsi="Times New Roman"/>
          <w:sz w:val="24"/>
          <w:szCs w:val="24"/>
        </w:rPr>
        <w:t xml:space="preserve"> </w:t>
      </w:r>
      <w:proofErr w:type="gramStart"/>
      <w:r w:rsidR="001B6D51">
        <w:rPr>
          <w:rFonts w:ascii="Times New Roman" w:hAnsi="Times New Roman"/>
          <w:sz w:val="24"/>
          <w:szCs w:val="24"/>
        </w:rPr>
        <w:t>Cara mengumpulkan data dengan</w:t>
      </w:r>
      <w:r w:rsidR="001B6D51" w:rsidRPr="00961F85">
        <w:rPr>
          <w:rFonts w:ascii="Times New Roman" w:hAnsi="Times New Roman"/>
          <w:sz w:val="24"/>
          <w:szCs w:val="24"/>
        </w:rPr>
        <w:t xml:space="preserve"> metode berbasis tes dan non-tes (wawancara da</w:t>
      </w:r>
      <w:r w:rsidR="001B6D51">
        <w:rPr>
          <w:rFonts w:ascii="Times New Roman" w:hAnsi="Times New Roman"/>
          <w:sz w:val="24"/>
          <w:szCs w:val="24"/>
        </w:rPr>
        <w:t>n dokumentasi).</w:t>
      </w:r>
      <w:proofErr w:type="gramEnd"/>
      <w:r w:rsidR="001B6D51">
        <w:rPr>
          <w:rFonts w:ascii="Times New Roman" w:hAnsi="Times New Roman"/>
          <w:sz w:val="24"/>
          <w:szCs w:val="24"/>
        </w:rPr>
        <w:t xml:space="preserve"> </w:t>
      </w:r>
      <w:proofErr w:type="gramStart"/>
      <w:r w:rsidR="001B6D51">
        <w:rPr>
          <w:rFonts w:ascii="Times New Roman" w:hAnsi="Times New Roman"/>
          <w:sz w:val="24"/>
          <w:szCs w:val="24"/>
        </w:rPr>
        <w:t>Pada studi</w:t>
      </w:r>
      <w:r w:rsidR="001B6D51" w:rsidRPr="00961F85">
        <w:rPr>
          <w:rFonts w:ascii="Times New Roman" w:hAnsi="Times New Roman"/>
          <w:sz w:val="24"/>
          <w:szCs w:val="24"/>
        </w:rPr>
        <w:t xml:space="preserve"> ini, analisis statistik deskriptif dan inferensial (uji-t sampel berpasangan) dan analisis N-Gain digunakan untuk menganalisis data.</w:t>
      </w:r>
      <w:proofErr w:type="gramEnd"/>
      <w:r w:rsidR="001B6D51" w:rsidRPr="00961F85">
        <w:rPr>
          <w:rFonts w:ascii="Times New Roman" w:hAnsi="Times New Roman"/>
          <w:sz w:val="24"/>
          <w:szCs w:val="24"/>
        </w:rPr>
        <w:t xml:space="preserve"> Berdasarkan temuan penel</w:t>
      </w:r>
      <w:r w:rsidR="001B6D51">
        <w:rPr>
          <w:rFonts w:ascii="Times New Roman" w:hAnsi="Times New Roman"/>
          <w:sz w:val="24"/>
          <w:szCs w:val="24"/>
        </w:rPr>
        <w:t>itian, nilai N-gain 0</w:t>
      </w:r>
      <w:proofErr w:type="gramStart"/>
      <w:r w:rsidR="001B6D51">
        <w:rPr>
          <w:rFonts w:ascii="Times New Roman" w:hAnsi="Times New Roman"/>
          <w:sz w:val="24"/>
          <w:szCs w:val="24"/>
        </w:rPr>
        <w:t>,4</w:t>
      </w:r>
      <w:proofErr w:type="gramEnd"/>
      <w:r w:rsidR="001B6D51">
        <w:rPr>
          <w:rFonts w:ascii="Times New Roman" w:hAnsi="Times New Roman"/>
          <w:sz w:val="24"/>
          <w:szCs w:val="24"/>
        </w:rPr>
        <w:t xml:space="preserve"> berada pada kategori</w:t>
      </w:r>
      <w:r w:rsidR="001B6D51" w:rsidRPr="00961F85">
        <w:rPr>
          <w:rFonts w:ascii="Times New Roman" w:hAnsi="Times New Roman"/>
          <w:sz w:val="24"/>
          <w:szCs w:val="24"/>
        </w:rPr>
        <w:t xml:space="preserve"> sedang.</w:t>
      </w:r>
      <w:r w:rsidR="001B6D51">
        <w:rPr>
          <w:rFonts w:ascii="Times New Roman" w:hAnsi="Times New Roman"/>
          <w:sz w:val="24"/>
          <w:szCs w:val="24"/>
        </w:rPr>
        <w:t xml:space="preserve"> </w:t>
      </w:r>
      <w:r w:rsidR="001B6D51" w:rsidRPr="00BA56C4">
        <w:rPr>
          <w:rFonts w:ascii="Times New Roman" w:hAnsi="Times New Roman"/>
          <w:sz w:val="24"/>
          <w:szCs w:val="24"/>
        </w:rPr>
        <w:t xml:space="preserve">Penerapan pembelajaran tatap muka terbatas (PTMT) meningkatkan kemampuan literasi </w:t>
      </w:r>
      <w:r w:rsidR="001B6D51">
        <w:rPr>
          <w:rFonts w:ascii="Times New Roman" w:hAnsi="Times New Roman"/>
          <w:sz w:val="24"/>
          <w:szCs w:val="24"/>
        </w:rPr>
        <w:t>numerasi</w:t>
      </w:r>
      <w:r w:rsidR="001B6D51" w:rsidRPr="00BA56C4">
        <w:rPr>
          <w:rFonts w:ascii="Times New Roman" w:hAnsi="Times New Roman"/>
          <w:sz w:val="24"/>
          <w:szCs w:val="24"/>
        </w:rPr>
        <w:t xml:space="preserve"> </w:t>
      </w:r>
      <w:r w:rsidR="001B6D51">
        <w:rPr>
          <w:rFonts w:ascii="Times New Roman" w:hAnsi="Times New Roman"/>
          <w:sz w:val="24"/>
          <w:szCs w:val="24"/>
        </w:rPr>
        <w:t>peserta didik</w:t>
      </w:r>
      <w:r w:rsidR="001B6D51" w:rsidRPr="00BA56C4">
        <w:rPr>
          <w:rFonts w:ascii="Times New Roman" w:hAnsi="Times New Roman"/>
          <w:sz w:val="24"/>
          <w:szCs w:val="24"/>
        </w:rPr>
        <w:t xml:space="preserve">, menurut signifikansi uji </w:t>
      </w:r>
      <w:r w:rsidR="001B6D51">
        <w:rPr>
          <w:rFonts w:ascii="Times New Roman" w:hAnsi="Times New Roman"/>
          <w:i/>
          <w:sz w:val="24"/>
          <w:szCs w:val="24"/>
        </w:rPr>
        <w:t>paired sample t-test</w:t>
      </w:r>
      <w:r w:rsidR="001B6D51" w:rsidRPr="00BA56C4">
        <w:rPr>
          <w:rFonts w:ascii="Times New Roman" w:hAnsi="Times New Roman"/>
          <w:sz w:val="24"/>
          <w:szCs w:val="24"/>
        </w:rPr>
        <w:t xml:space="preserve"> </w:t>
      </w:r>
      <w:r w:rsidR="001B6D51" w:rsidRPr="003C04C0">
        <w:rPr>
          <w:rFonts w:ascii="Times New Roman" w:hAnsi="Times New Roman"/>
          <w:sz w:val="24"/>
          <w:szCs w:val="24"/>
        </w:rPr>
        <w:t>(</w:t>
      </w:r>
      <w:r w:rsidR="001B6D51" w:rsidRPr="00A71B38">
        <w:rPr>
          <w:rFonts w:ascii="Times New Roman" w:hAnsi="Times New Roman"/>
          <w:sz w:val="24"/>
          <w:szCs w:val="24"/>
        </w:rPr>
        <w:sym w:font="Symbol" w:char="F072"/>
      </w:r>
      <w:r w:rsidR="001B6D51" w:rsidRPr="003C04C0">
        <w:rPr>
          <w:rFonts w:ascii="Times New Roman" w:hAnsi="Times New Roman"/>
          <w:sz w:val="24"/>
          <w:szCs w:val="24"/>
        </w:rPr>
        <w:t xml:space="preserve"> &lt; 0.05)</w:t>
      </w:r>
      <w:r w:rsidR="001B6D51">
        <w:rPr>
          <w:rFonts w:ascii="Times New Roman" w:hAnsi="Times New Roman"/>
          <w:sz w:val="24"/>
          <w:szCs w:val="24"/>
        </w:rPr>
        <w:t xml:space="preserve">. </w:t>
      </w:r>
      <w:proofErr w:type="gramStart"/>
      <w:r w:rsidR="001B6D51" w:rsidRPr="00BA56C4">
        <w:rPr>
          <w:rFonts w:ascii="Times New Roman" w:hAnsi="Times New Roman"/>
          <w:sz w:val="24"/>
          <w:szCs w:val="24"/>
        </w:rPr>
        <w:t xml:space="preserve">Baik faktor internal maupun eksternal mungkin berdampak pada kemampuan </w:t>
      </w:r>
      <w:r w:rsidR="001B6D51">
        <w:rPr>
          <w:rFonts w:ascii="Times New Roman" w:hAnsi="Times New Roman"/>
          <w:sz w:val="24"/>
          <w:szCs w:val="24"/>
        </w:rPr>
        <w:t>literasi numerasi peserta didik</w:t>
      </w:r>
      <w:r w:rsidR="001B6D51" w:rsidRPr="00BA56C4">
        <w:rPr>
          <w:rFonts w:ascii="Times New Roman" w:hAnsi="Times New Roman"/>
          <w:sz w:val="24"/>
          <w:szCs w:val="24"/>
        </w:rPr>
        <w:t xml:space="preserve"> selama pembelajaran tatap muka terbatas (PTMT).</w:t>
      </w:r>
      <w:proofErr w:type="gramEnd"/>
      <w:r w:rsidR="001B6D51">
        <w:rPr>
          <w:rFonts w:ascii="Times New Roman" w:hAnsi="Times New Roman"/>
          <w:sz w:val="24"/>
          <w:szCs w:val="24"/>
        </w:rPr>
        <w:t xml:space="preserve"> </w:t>
      </w:r>
      <w:proofErr w:type="gramStart"/>
      <w:r w:rsidR="001B6D51" w:rsidRPr="00BA56C4">
        <w:rPr>
          <w:rFonts w:ascii="Times New Roman" w:hAnsi="Times New Roman"/>
          <w:sz w:val="24"/>
          <w:szCs w:val="24"/>
        </w:rPr>
        <w:t>Mina</w:t>
      </w:r>
      <w:r w:rsidR="001B6D51">
        <w:rPr>
          <w:rFonts w:ascii="Times New Roman" w:hAnsi="Times New Roman"/>
          <w:sz w:val="24"/>
          <w:szCs w:val="24"/>
        </w:rPr>
        <w:t>t, motivasi, dan pemahaman peserta didik merupakan faktor</w:t>
      </w:r>
      <w:r w:rsidR="001B6D51" w:rsidRPr="00BA56C4">
        <w:rPr>
          <w:rFonts w:ascii="Times New Roman" w:hAnsi="Times New Roman"/>
          <w:sz w:val="24"/>
          <w:szCs w:val="24"/>
        </w:rPr>
        <w:t xml:space="preserve"> internal.</w:t>
      </w:r>
      <w:proofErr w:type="gramEnd"/>
      <w:r w:rsidR="001B6D51" w:rsidRPr="00BA56C4">
        <w:rPr>
          <w:rFonts w:ascii="Times New Roman" w:hAnsi="Times New Roman"/>
          <w:sz w:val="24"/>
          <w:szCs w:val="24"/>
        </w:rPr>
        <w:t xml:space="preserve"> </w:t>
      </w:r>
      <w:proofErr w:type="gramStart"/>
      <w:r w:rsidR="001B6D51" w:rsidRPr="00BA56C4">
        <w:rPr>
          <w:rFonts w:ascii="Times New Roman" w:hAnsi="Times New Roman"/>
          <w:sz w:val="24"/>
          <w:szCs w:val="24"/>
        </w:rPr>
        <w:t xml:space="preserve">Faktor </w:t>
      </w:r>
      <w:r w:rsidR="001B6D51">
        <w:rPr>
          <w:rFonts w:ascii="Times New Roman" w:hAnsi="Times New Roman"/>
          <w:sz w:val="24"/>
          <w:szCs w:val="24"/>
        </w:rPr>
        <w:t>eksternal meliputi jumlah materi yang harus dikuasai peserta didik</w:t>
      </w:r>
      <w:r w:rsidR="001B6D51" w:rsidRPr="00BA56C4">
        <w:rPr>
          <w:rFonts w:ascii="Times New Roman" w:hAnsi="Times New Roman"/>
          <w:sz w:val="24"/>
          <w:szCs w:val="24"/>
        </w:rPr>
        <w:t xml:space="preserve"> dan jumlah waktu yang dialokasikan</w:t>
      </w:r>
      <w:r w:rsidR="001B6D51">
        <w:rPr>
          <w:rFonts w:ascii="Times New Roman" w:hAnsi="Times New Roman"/>
          <w:sz w:val="24"/>
          <w:szCs w:val="24"/>
        </w:rPr>
        <w:t xml:space="preserve"> untuk belajar di kelas.</w:t>
      </w:r>
      <w:proofErr w:type="gramEnd"/>
      <w:r w:rsidR="001B6D51">
        <w:rPr>
          <w:rFonts w:ascii="Times New Roman" w:hAnsi="Times New Roman"/>
          <w:sz w:val="24"/>
          <w:szCs w:val="24"/>
        </w:rPr>
        <w:t xml:space="preserve"> </w:t>
      </w:r>
      <w:proofErr w:type="gramStart"/>
      <w:r w:rsidR="001B6D51">
        <w:rPr>
          <w:rFonts w:ascii="Times New Roman" w:hAnsi="Times New Roman"/>
          <w:sz w:val="24"/>
          <w:szCs w:val="24"/>
        </w:rPr>
        <w:t>Faktor</w:t>
      </w:r>
      <w:r w:rsidR="001B6D51" w:rsidRPr="00BA56C4">
        <w:rPr>
          <w:rFonts w:ascii="Times New Roman" w:hAnsi="Times New Roman"/>
          <w:sz w:val="24"/>
          <w:szCs w:val="24"/>
        </w:rPr>
        <w:t xml:space="preserve"> eksternal lainnya adalah orang tua masih belum aktif membantu anak-anak mereka mengerjakan pekerjaan rumah di rumah.</w:t>
      </w:r>
      <w:proofErr w:type="gramEnd"/>
      <w:r w:rsidR="001B6D51" w:rsidRPr="00BA56C4">
        <w:rPr>
          <w:rFonts w:ascii="Times New Roman" w:hAnsi="Times New Roman"/>
          <w:sz w:val="24"/>
          <w:szCs w:val="24"/>
        </w:rPr>
        <w:t xml:space="preserve"> </w:t>
      </w:r>
      <w:proofErr w:type="gramStart"/>
      <w:r w:rsidR="001B6D51" w:rsidRPr="00BA56C4">
        <w:rPr>
          <w:rFonts w:ascii="Times New Roman" w:hAnsi="Times New Roman"/>
          <w:sz w:val="24"/>
          <w:szCs w:val="24"/>
        </w:rPr>
        <w:t xml:space="preserve">Kategori </w:t>
      </w:r>
      <w:r w:rsidR="001B6D51" w:rsidRPr="00372F0E">
        <w:rPr>
          <w:rFonts w:ascii="Times New Roman" w:hAnsi="Times New Roman"/>
          <w:i/>
          <w:sz w:val="24"/>
          <w:szCs w:val="24"/>
        </w:rPr>
        <w:t>N-gain</w:t>
      </w:r>
      <w:r w:rsidR="001B6D51" w:rsidRPr="00BA56C4">
        <w:rPr>
          <w:rFonts w:ascii="Times New Roman" w:hAnsi="Times New Roman"/>
          <w:sz w:val="24"/>
          <w:szCs w:val="24"/>
        </w:rPr>
        <w:t xml:space="preserve"> baru-baru ini menentukan bahwa studi tambahan diperlukan untuk memajukan kemampuan </w:t>
      </w:r>
      <w:r w:rsidR="001B6D51">
        <w:rPr>
          <w:rFonts w:ascii="Times New Roman" w:hAnsi="Times New Roman"/>
          <w:sz w:val="24"/>
          <w:szCs w:val="24"/>
        </w:rPr>
        <w:t>literasi numerasi peserta didik</w:t>
      </w:r>
      <w:r w:rsidR="001B6D51" w:rsidRPr="00BA56C4">
        <w:rPr>
          <w:rFonts w:ascii="Times New Roman" w:hAnsi="Times New Roman"/>
          <w:sz w:val="24"/>
          <w:szCs w:val="24"/>
        </w:rPr>
        <w:t>.</w:t>
      </w:r>
      <w:proofErr w:type="gramEnd"/>
      <w:r w:rsidR="001B6D51" w:rsidRPr="00BA56C4">
        <w:rPr>
          <w:rFonts w:ascii="Times New Roman" w:hAnsi="Times New Roman"/>
          <w:sz w:val="24"/>
          <w:szCs w:val="24"/>
        </w:rPr>
        <w:t xml:space="preserve"> </w:t>
      </w:r>
      <w:proofErr w:type="gramStart"/>
      <w:r w:rsidR="001B6D51" w:rsidRPr="00BA56C4">
        <w:rPr>
          <w:rFonts w:ascii="Times New Roman" w:hAnsi="Times New Roman"/>
          <w:sz w:val="24"/>
          <w:szCs w:val="24"/>
        </w:rPr>
        <w:t xml:space="preserve">Melalui modifikasi program, termasuk prosedur dan dukungan orang tua terhadap anak selama mereka belajar di rumah, serta dampak yang </w:t>
      </w:r>
      <w:r w:rsidR="001B6D51">
        <w:rPr>
          <w:rFonts w:ascii="Times New Roman" w:hAnsi="Times New Roman"/>
          <w:sz w:val="24"/>
          <w:szCs w:val="24"/>
        </w:rPr>
        <w:t>dilakukan</w:t>
      </w:r>
      <w:r w:rsidR="001B6D51" w:rsidRPr="00BA56C4">
        <w:rPr>
          <w:rFonts w:ascii="Times New Roman" w:hAnsi="Times New Roman"/>
          <w:sz w:val="24"/>
          <w:szCs w:val="24"/>
        </w:rPr>
        <w:t xml:space="preserve"> dengan </w:t>
      </w:r>
      <w:r w:rsidR="001B6D51">
        <w:rPr>
          <w:rFonts w:ascii="Times New Roman" w:hAnsi="Times New Roman"/>
          <w:sz w:val="24"/>
          <w:szCs w:val="24"/>
        </w:rPr>
        <w:t xml:space="preserve">sebuah </w:t>
      </w:r>
      <w:r w:rsidR="001B6D51" w:rsidRPr="00BA56C4">
        <w:rPr>
          <w:rFonts w:ascii="Times New Roman" w:hAnsi="Times New Roman"/>
          <w:sz w:val="24"/>
          <w:szCs w:val="24"/>
        </w:rPr>
        <w:t>penelitian lanjutan.</w:t>
      </w:r>
      <w:proofErr w:type="gramEnd"/>
    </w:p>
    <w:p w:rsidR="008E65AB" w:rsidRPr="001B6D51" w:rsidRDefault="008E65AB" w:rsidP="001B6D51">
      <w:pPr>
        <w:snapToGrid w:val="0"/>
        <w:spacing w:after="0" w:line="240" w:lineRule="auto"/>
        <w:ind w:right="567"/>
        <w:jc w:val="both"/>
        <w:rPr>
          <w:rFonts w:ascii="Times New Roman" w:hAnsi="Times New Roman"/>
          <w:lang w:val="en-ID"/>
        </w:rPr>
      </w:pPr>
    </w:p>
    <w:p w:rsidR="001B6D51" w:rsidRPr="001B6D51" w:rsidRDefault="008B66AE" w:rsidP="001B6D51">
      <w:pPr>
        <w:snapToGrid w:val="0"/>
        <w:spacing w:after="0" w:line="240" w:lineRule="auto"/>
        <w:ind w:left="567" w:right="567"/>
        <w:jc w:val="both"/>
        <w:rPr>
          <w:rStyle w:val="ShortAbstract"/>
          <w:sz w:val="22"/>
        </w:rPr>
      </w:pPr>
      <w:r w:rsidRPr="003E36C6">
        <w:rPr>
          <w:rFonts w:ascii="Times New Roman" w:hAnsi="Times New Roman"/>
          <w:b/>
          <w:lang w:val="id-ID"/>
        </w:rPr>
        <w:t>K</w:t>
      </w:r>
      <w:r w:rsidR="008E65AB" w:rsidRPr="003E36C6">
        <w:rPr>
          <w:rFonts w:ascii="Times New Roman" w:hAnsi="Times New Roman"/>
          <w:b/>
        </w:rPr>
        <w:t xml:space="preserve">ata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r w:rsidR="001B6D51" w:rsidRPr="001B6D51">
        <w:rPr>
          <w:rFonts w:ascii="Times New Roman" w:hAnsi="Times New Roman"/>
        </w:rPr>
        <w:t xml:space="preserve">Kemampuan Literasi Numerasi, </w:t>
      </w:r>
      <w:r w:rsidR="001B6D51">
        <w:rPr>
          <w:rFonts w:ascii="Times New Roman" w:hAnsi="Times New Roman"/>
        </w:rPr>
        <w:t>Pembelajaran Tatap Muka Terbata</w:t>
      </w:r>
    </w:p>
    <w:p w:rsidR="001B6D51" w:rsidRPr="001B6D51" w:rsidRDefault="001B6D51" w:rsidP="001B6D51">
      <w:pPr>
        <w:snapToGrid w:val="0"/>
        <w:spacing w:after="0" w:line="240" w:lineRule="auto"/>
        <w:ind w:right="567"/>
        <w:jc w:val="both"/>
        <w:rPr>
          <w:rStyle w:val="ShortAbstract"/>
          <w:rFonts w:eastAsia="MS Mincho"/>
          <w:color w:val="000000"/>
          <w:sz w:val="22"/>
          <w:lang w:val="en-ID"/>
        </w:rPr>
      </w:pPr>
    </w:p>
    <w:p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134" w:left="1701" w:header="1134" w:footer="567" w:gutter="0"/>
          <w:cols w:space="720"/>
          <w:titlePg/>
          <w:docGrid w:linePitch="360"/>
        </w:sectPr>
      </w:pPr>
    </w:p>
    <w:p w:rsidR="001B6D51" w:rsidRDefault="001B6D51" w:rsidP="008E65AB">
      <w:pPr>
        <w:widowControl w:val="0"/>
        <w:autoSpaceDE w:val="0"/>
        <w:autoSpaceDN w:val="0"/>
        <w:jc w:val="both"/>
        <w:rPr>
          <w:rFonts w:ascii="Times New Roman" w:hAnsi="Times New Roman"/>
          <w:b/>
          <w:sz w:val="24"/>
          <w:szCs w:val="24"/>
          <w:lang w:val="en-ID"/>
        </w:rPr>
      </w:pPr>
    </w:p>
    <w:p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i/>
        </w:rPr>
        <w:t xml:space="preserve">World Economic Forum </w:t>
      </w:r>
      <w:r w:rsidRPr="001B6D51">
        <w:rPr>
          <w:rFonts w:ascii="Times New Roman" w:hAnsi="Times New Roman"/>
        </w:rPr>
        <w:t>2015 menetapkan bahwa enam keterampilan dasar literasi merupakan pengetahuan esensial yang harus dikuasai.</w:t>
      </w:r>
      <w:proofErr w:type="gramEnd"/>
      <w:r w:rsidRPr="001B6D51">
        <w:rPr>
          <w:rFonts w:ascii="Times New Roman" w:hAnsi="Times New Roman"/>
        </w:rPr>
        <w:t xml:space="preserve"> </w:t>
      </w:r>
      <w:proofErr w:type="gramStart"/>
      <w:r w:rsidRPr="001B6D51">
        <w:rPr>
          <w:rFonts w:ascii="Times New Roman" w:hAnsi="Times New Roman"/>
        </w:rPr>
        <w:t>Berhitung (numerasi) adalah salah satu dari enam keterampilan literasi dasar</w:t>
      </w:r>
      <w:r w:rsidRPr="001B6D51">
        <w:rPr>
          <w:rFonts w:ascii="Times New Roman" w:hAnsi="Times New Roman"/>
          <w:i/>
        </w:rPr>
        <w:t>.</w:t>
      </w:r>
      <w:proofErr w:type="gramEnd"/>
      <w:r w:rsidRPr="001B6D51">
        <w:rPr>
          <w:rFonts w:ascii="Times New Roman" w:hAnsi="Times New Roman"/>
          <w:i/>
        </w:rPr>
        <w:t xml:space="preserve"> </w:t>
      </w:r>
      <w:proofErr w:type="gramStart"/>
      <w:r w:rsidRPr="001B6D51">
        <w:rPr>
          <w:rFonts w:ascii="Times New Roman" w:hAnsi="Times New Roman"/>
        </w:rPr>
        <w:t>Kementerian Pendidikan dan Kebudayaan Republik Indonesia menyebut literasi matematika sebagai numerasi (Ayuningtyas dan Sukriyah, 2020; Mahmud &amp; Pratiwi, 2019).</w:t>
      </w:r>
      <w:proofErr w:type="gramEnd"/>
      <w:r w:rsidRPr="001B6D51">
        <w:rPr>
          <w:rFonts w:ascii="Times New Roman" w:hAnsi="Times New Roman"/>
        </w:rPr>
        <w:t xml:space="preserve"> </w:t>
      </w:r>
      <w:proofErr w:type="gramStart"/>
      <w:r w:rsidRPr="001B6D51">
        <w:rPr>
          <w:rFonts w:ascii="Times New Roman" w:hAnsi="Times New Roman"/>
        </w:rPr>
        <w:t>Peserta didik Indonesia masih memiliki tingkat membaca yang rendah, khususnya dalam matematika.</w:t>
      </w:r>
      <w:proofErr w:type="gramEnd"/>
      <w:r w:rsidRPr="001B6D51">
        <w:rPr>
          <w:rFonts w:ascii="Times New Roman" w:hAnsi="Times New Roman"/>
        </w:rPr>
        <w:t xml:space="preserve"> </w:t>
      </w:r>
      <w:proofErr w:type="gramStart"/>
      <w:r w:rsidRPr="001B6D51">
        <w:rPr>
          <w:rFonts w:ascii="Times New Roman" w:hAnsi="Times New Roman"/>
        </w:rPr>
        <w:t>Nilai tes PISA (2015) dan TIMSS (2016) mendukung hal ini.</w:t>
      </w:r>
      <w:proofErr w:type="gramEnd"/>
      <w:r w:rsidRPr="001B6D51">
        <w:rPr>
          <w:rFonts w:ascii="Times New Roman" w:hAnsi="Times New Roman"/>
        </w:rPr>
        <w:t xml:space="preserve"> </w:t>
      </w:r>
      <w:proofErr w:type="gramStart"/>
      <w:r w:rsidRPr="001B6D51">
        <w:rPr>
          <w:rFonts w:ascii="Times New Roman" w:hAnsi="Times New Roman"/>
        </w:rPr>
        <w:t>Dalam tes matematika TIMSS, Indonesia mendapat nilai 395 dari 500, sedangkan nilai matematikanya 387 dari 490.</w:t>
      </w:r>
      <w:proofErr w:type="gramEnd"/>
      <w:r w:rsidRPr="001B6D51">
        <w:rPr>
          <w:rFonts w:ascii="Times New Roman" w:hAnsi="Times New Roman"/>
        </w:rPr>
        <w:t xml:space="preserve"> </w:t>
      </w:r>
      <w:proofErr w:type="gramStart"/>
      <w:r w:rsidRPr="001B6D51">
        <w:rPr>
          <w:rFonts w:ascii="Times New Roman" w:hAnsi="Times New Roman"/>
        </w:rPr>
        <w:t>Indonesia jadi yang terakhir (Kemendikbud, 2017a).</w:t>
      </w:r>
      <w:proofErr w:type="gramEnd"/>
      <w:r w:rsidRPr="001B6D51">
        <w:rPr>
          <w:rFonts w:ascii="Times New Roman" w:hAnsi="Times New Roman"/>
        </w:rPr>
        <w:t xml:space="preserve"> Selain itu, menurut temuan PISA 2018, dengan skor 379, kemampuan literasi numerasi peserta didik Indonesia berada di peringkat ketujuh dari bawah, jauh di bawah rata-rata OECD sebesar 489. </w:t>
      </w:r>
      <w:proofErr w:type="gramStart"/>
      <w:r w:rsidRPr="001B6D51">
        <w:rPr>
          <w:rFonts w:ascii="Times New Roman" w:hAnsi="Times New Roman"/>
        </w:rPr>
        <w:t>Penelitian ini menunjukkan bagaimana peserta didik di Indonesia belum maju, terutama dalam hal keterampilan literasi dan numerasi peserta didik.</w:t>
      </w:r>
      <w:proofErr w:type="gramEnd"/>
      <w:r w:rsidRPr="001B6D51">
        <w:rPr>
          <w:rFonts w:ascii="Times New Roman" w:hAnsi="Times New Roman"/>
        </w:rPr>
        <w:t xml:space="preserve"> </w:t>
      </w:r>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Pendidikan diperlukan untuk menumbuhkembangkan perasaan, hati, dan olahraga serta melatih berpikir melalui kegiatan literasi (Kemendikbud, 2017b).</w:t>
      </w:r>
      <w:proofErr w:type="gramEnd"/>
      <w:r w:rsidRPr="001B6D51">
        <w:rPr>
          <w:rFonts w:ascii="Times New Roman" w:hAnsi="Times New Roman"/>
        </w:rPr>
        <w:t xml:space="preserve"> Masalah ini sejalan dengan program Penilaian Kompetensi Minimum (AKM) yang menilai peserta didik menggunakan survei karakter, literasi, dan numerasi (Rohim, 2021). </w:t>
      </w:r>
      <w:proofErr w:type="gramStart"/>
      <w:r w:rsidRPr="001B6D51">
        <w:rPr>
          <w:rFonts w:ascii="Times New Roman" w:hAnsi="Times New Roman"/>
        </w:rPr>
        <w:t>Agar pendidikan Indonesia dapat mengikuti kemajuan ilmu pengetahuan, arus pengetahuan global, dan komunikasi di abad ke-21, AKM merupakan metode evaluasi yang sangat penting (Hidayah et al., 2021).</w:t>
      </w:r>
      <w:proofErr w:type="gramEnd"/>
      <w:r w:rsidRPr="001B6D51">
        <w:rPr>
          <w:rFonts w:ascii="Times New Roman" w:hAnsi="Times New Roman"/>
        </w:rPr>
        <w:t xml:space="preserve"> </w:t>
      </w:r>
      <w:proofErr w:type="gramStart"/>
      <w:r w:rsidRPr="001B6D51">
        <w:rPr>
          <w:rFonts w:ascii="Times New Roman" w:hAnsi="Times New Roman"/>
        </w:rPr>
        <w:t>Tujuan dari program pendidikan adalah untuk menghasilkan generasi yang berkarakter moral, keterampilan literasi yang kuat, dan kemampuan kompetitif untuk abad kedua puluh satu.</w:t>
      </w:r>
      <w:proofErr w:type="gramEnd"/>
      <w:r w:rsidRPr="001B6D51">
        <w:rPr>
          <w:rFonts w:ascii="Times New Roman" w:hAnsi="Times New Roman"/>
        </w:rPr>
        <w:t xml:space="preserve"> </w:t>
      </w:r>
      <w:proofErr w:type="gramStart"/>
      <w:r w:rsidRPr="001B6D51">
        <w:rPr>
          <w:rFonts w:ascii="Times New Roman" w:hAnsi="Times New Roman"/>
        </w:rPr>
        <w:t>Untuk mencapai tujuan tersebut, pendidikan di sekolah memegang peranan penting.</w:t>
      </w:r>
      <w:proofErr w:type="gramEnd"/>
      <w:r w:rsidRPr="001B6D51">
        <w:rPr>
          <w:rFonts w:ascii="Times New Roman" w:hAnsi="Times New Roman"/>
        </w:rPr>
        <w:t xml:space="preserve"> </w:t>
      </w:r>
      <w:proofErr w:type="gramStart"/>
      <w:r w:rsidRPr="001B6D51">
        <w:rPr>
          <w:rFonts w:ascii="Times New Roman" w:hAnsi="Times New Roman"/>
        </w:rPr>
        <w:t>Observasi dan wawancara dilakukan di MIT Al-Anshor Ambon untuk mengetahui fungsi sekolah dalam membantu masalah ini, utamanya dalam hal literasi numerasi.</w:t>
      </w:r>
      <w:proofErr w:type="gramEnd"/>
      <w:r w:rsidRPr="001B6D51">
        <w:rPr>
          <w:rFonts w:ascii="Times New Roman" w:hAnsi="Times New Roman"/>
        </w:rPr>
        <w:t xml:space="preserve"> Penelitian ini menemukan bahwa pengembangan numerasi dan literasi belum dilaksanakan dengan </w:t>
      </w:r>
      <w:proofErr w:type="gramStart"/>
      <w:r w:rsidRPr="001B6D51">
        <w:rPr>
          <w:rFonts w:ascii="Times New Roman" w:hAnsi="Times New Roman"/>
        </w:rPr>
        <w:t>cara</w:t>
      </w:r>
      <w:proofErr w:type="gramEnd"/>
      <w:r w:rsidRPr="001B6D51">
        <w:rPr>
          <w:rFonts w:ascii="Times New Roman" w:hAnsi="Times New Roman"/>
        </w:rPr>
        <w:t xml:space="preserve"> terbaik. </w:t>
      </w:r>
      <w:proofErr w:type="gramStart"/>
      <w:r w:rsidRPr="001B6D51">
        <w:rPr>
          <w:rFonts w:ascii="Times New Roman" w:hAnsi="Times New Roman"/>
        </w:rPr>
        <w:t>Kondisi epidemi tidak kondusif untuk pembelajaran yang efektif.</w:t>
      </w:r>
      <w:proofErr w:type="gramEnd"/>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Sejak awal tahun 2020, wabah COVID-19 yang melanda Indonesia mengganggu sejumlah praktik pendidikan.</w:t>
      </w:r>
      <w:proofErr w:type="gramEnd"/>
      <w:r w:rsidRPr="001B6D51">
        <w:rPr>
          <w:rFonts w:ascii="Times New Roman" w:hAnsi="Times New Roman"/>
        </w:rPr>
        <w:t xml:space="preserve"> Menteri Pendidikan dan Kebudayaan mengambil kebijakan untuk mengalihkan proses pendidikan ke pembelajaran jarak jauh dengan mengikuti persyaratan tertentu pasca pandemi Covid-19 (Kemendikbud, 2022). </w:t>
      </w:r>
      <w:proofErr w:type="gramStart"/>
      <w:r w:rsidRPr="001B6D51">
        <w:rPr>
          <w:rFonts w:ascii="Times New Roman" w:hAnsi="Times New Roman"/>
        </w:rPr>
        <w:t>Pembelajaran jarak jauh mengalami sejumlah hambatan selama setahun.</w:t>
      </w:r>
      <w:proofErr w:type="gramEnd"/>
      <w:r w:rsidRPr="001B6D51">
        <w:rPr>
          <w:rFonts w:ascii="Times New Roman" w:hAnsi="Times New Roman"/>
        </w:rPr>
        <w:t xml:space="preserve"> </w:t>
      </w:r>
      <w:proofErr w:type="gramStart"/>
      <w:r w:rsidRPr="001B6D51">
        <w:rPr>
          <w:rFonts w:ascii="Times New Roman" w:hAnsi="Times New Roman"/>
        </w:rPr>
        <w:t>Hambatan ini, yang meliputi fasilitas pembelajaran jarak jauh yang buruk, paket data yang mahal, dan sinyal yang lemah, diciptakan oleh guru dan orang tua.</w:t>
      </w:r>
      <w:proofErr w:type="gramEnd"/>
      <w:r w:rsidRPr="001B6D51">
        <w:rPr>
          <w:rFonts w:ascii="Times New Roman" w:hAnsi="Times New Roman"/>
        </w:rPr>
        <w:t xml:space="preserve"> </w:t>
      </w:r>
      <w:proofErr w:type="gramStart"/>
      <w:r w:rsidRPr="001B6D51">
        <w:rPr>
          <w:rFonts w:ascii="Times New Roman" w:hAnsi="Times New Roman"/>
        </w:rPr>
        <w:t>Ada kebijakan baru tentang pembatasan penggunaan pembelajaran tatap muka, dengan persyaratan bahwa semua anggota staf pendidikan diimunisasi, pembelajaran dilakukan dengan jam pertemuan terbatas, dan kepatuhan yang ketat terhadap peraturan kesehatan (Kompas, 2021).</w:t>
      </w:r>
      <w:proofErr w:type="gramEnd"/>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Penting untuk membangun sistem pembelajaran yang dapat menggabungkan pembelajaran online dan offline dengan tetap berpegang pada pedoman kesehatan karena pembelajaran di sekolah dasar memasuki pembelajaran normal pada fase pembelajaran tatap muka yang singkat (Setiawan &amp; Iasha, 2020).</w:t>
      </w:r>
      <w:proofErr w:type="gramEnd"/>
      <w:r w:rsidRPr="001B6D51">
        <w:rPr>
          <w:rFonts w:ascii="Times New Roman" w:hAnsi="Times New Roman"/>
        </w:rPr>
        <w:t xml:space="preserve"> </w:t>
      </w:r>
      <w:proofErr w:type="gramStart"/>
      <w:r w:rsidRPr="001B6D51">
        <w:rPr>
          <w:rFonts w:ascii="Times New Roman" w:hAnsi="Times New Roman"/>
        </w:rPr>
        <w:t>Observasi awal di MIT Al-Anshor Ambon menunjukkan bahwa kemampuan literasi numerasi peserta didik rendah.</w:t>
      </w:r>
      <w:proofErr w:type="gramEnd"/>
      <w:r w:rsidRPr="001B6D51">
        <w:rPr>
          <w:rFonts w:ascii="Times New Roman" w:hAnsi="Times New Roman"/>
        </w:rPr>
        <w:t xml:space="preserve"> </w:t>
      </w:r>
      <w:proofErr w:type="gramStart"/>
      <w:r w:rsidRPr="001B6D51">
        <w:rPr>
          <w:rFonts w:ascii="Times New Roman" w:hAnsi="Times New Roman"/>
        </w:rPr>
        <w:t>Ini karena tidak ada cukup waktu untuk pengajaran langsung dan mayoritas peserta didik merasa matematika menjadi mata pelajaran yang menantang.</w:t>
      </w:r>
      <w:proofErr w:type="gramEnd"/>
      <w:r w:rsidRPr="001B6D51">
        <w:rPr>
          <w:rFonts w:ascii="Times New Roman" w:hAnsi="Times New Roman"/>
        </w:rPr>
        <w:t xml:space="preserve"> </w:t>
      </w:r>
      <w:proofErr w:type="gramStart"/>
      <w:r w:rsidRPr="001B6D51">
        <w:rPr>
          <w:rFonts w:ascii="Times New Roman" w:hAnsi="Times New Roman"/>
        </w:rPr>
        <w:t>Selain itu, kurangnya pemahaman dan motivasi dalam menginterpretasikan prinsip-prinsip dasar matematika yang relevan dengan kehidupan sehari-hari.</w:t>
      </w:r>
      <w:proofErr w:type="gramEnd"/>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Mengingat budaya membaca belum menjadi kebiasaan positif di generasi kita, terutama di kalangan peserta didik, urgensi literasi sebagai keterampilan dasar untuk anak-anak di tingkat dasar dan menengah menjadi masalah tersendiri.</w:t>
      </w:r>
      <w:proofErr w:type="gramEnd"/>
      <w:r w:rsidRPr="001B6D51">
        <w:rPr>
          <w:rFonts w:ascii="Times New Roman" w:hAnsi="Times New Roman"/>
        </w:rPr>
        <w:t xml:space="preserve"> Pengembangan kemampuan seperti kemampuan berpikir kritis/pemecahan masalah, kreativitas, komunikasi, dan kerjasama </w:t>
      </w:r>
      <w:proofErr w:type="gramStart"/>
      <w:r w:rsidRPr="001B6D51">
        <w:rPr>
          <w:rFonts w:ascii="Times New Roman" w:hAnsi="Times New Roman"/>
        </w:rPr>
        <w:t>tim</w:t>
      </w:r>
      <w:proofErr w:type="gramEnd"/>
      <w:r w:rsidRPr="001B6D51">
        <w:rPr>
          <w:rFonts w:ascii="Times New Roman" w:hAnsi="Times New Roman"/>
        </w:rPr>
        <w:t xml:space="preserve"> harus diimbangi dengan pengembangan keterampilan literasi (Rachman, dkk, 2021; Nyoman Dantes, 2021). </w:t>
      </w:r>
      <w:proofErr w:type="gramStart"/>
      <w:r w:rsidRPr="001B6D51">
        <w:rPr>
          <w:rFonts w:ascii="Times New Roman" w:hAnsi="Times New Roman"/>
        </w:rPr>
        <w:t>Lingkungan terdekat seperti sekolah yang merupakan sumber utama pengetahuan anak, dapat digunakan untuk meningkatkan kemampuan literasi.</w:t>
      </w:r>
      <w:proofErr w:type="gramEnd"/>
      <w:r w:rsidRPr="001B6D51">
        <w:rPr>
          <w:rFonts w:ascii="Times New Roman" w:hAnsi="Times New Roman"/>
        </w:rPr>
        <w:t xml:space="preserve"> </w:t>
      </w:r>
      <w:proofErr w:type="gramStart"/>
      <w:r w:rsidRPr="001B6D51">
        <w:rPr>
          <w:rFonts w:ascii="Times New Roman" w:hAnsi="Times New Roman"/>
        </w:rPr>
        <w:t>Pengaturan pendidikan harus mendorong pertumbuhan dan perkembangan keterampilan membaca dan berhitung.</w:t>
      </w:r>
      <w:proofErr w:type="gramEnd"/>
      <w:r w:rsidRPr="001B6D51">
        <w:rPr>
          <w:rFonts w:ascii="Times New Roman" w:hAnsi="Times New Roman"/>
        </w:rPr>
        <w:t xml:space="preserve"> </w:t>
      </w:r>
      <w:proofErr w:type="gramStart"/>
      <w:r w:rsidRPr="001B6D51">
        <w:rPr>
          <w:rFonts w:ascii="Times New Roman" w:hAnsi="Times New Roman"/>
        </w:rPr>
        <w:t>Selain mendapat dukungan penuh dari pemerintah daerah dan federal.</w:t>
      </w:r>
      <w:proofErr w:type="gramEnd"/>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 xml:space="preserve">Berdasarkan informasi tersebut, Peneliti di MIT Al-Anshor Ambon melakukan penelitian untuk memastikan peningkatan kemampuan literasi numerasi peserta didik selama pelaksanaan PTMT </w:t>
      </w:r>
      <w:r w:rsidRPr="001B6D51">
        <w:rPr>
          <w:rFonts w:ascii="Times New Roman" w:hAnsi="Times New Roman"/>
        </w:rPr>
        <w:lastRenderedPageBreak/>
        <w:t>serta mengidentifikasi karakteristik yang mempengaruhi kemampuan literasi numerasi peserta didik Kelas V selama pelaksanaan pembelajaran tatap muka terbatas (PTMT).</w:t>
      </w:r>
      <w:proofErr w:type="gramEnd"/>
      <w:r w:rsidRPr="001B6D51">
        <w:rPr>
          <w:rFonts w:ascii="Times New Roman" w:hAnsi="Times New Roman"/>
        </w:rPr>
        <w:t xml:space="preserve"> </w:t>
      </w:r>
      <w:proofErr w:type="gramStart"/>
      <w:r w:rsidRPr="001B6D51">
        <w:rPr>
          <w:rFonts w:ascii="Times New Roman" w:hAnsi="Times New Roman"/>
        </w:rPr>
        <w:t>Tujuannya adalah untuk mengetahui sejauh mana keterampilan literasi numerasi peserta didik merupakan komponen dari keterampilan literasi dasar yang harus mereka pelajari.</w:t>
      </w:r>
      <w:proofErr w:type="gramEnd"/>
      <w:r w:rsidRPr="001B6D51">
        <w:rPr>
          <w:rFonts w:ascii="Times New Roman" w:hAnsi="Times New Roman"/>
        </w:rPr>
        <w:t xml:space="preserve"> Keterampilan ini juga </w:t>
      </w:r>
      <w:proofErr w:type="gramStart"/>
      <w:r w:rsidRPr="001B6D51">
        <w:rPr>
          <w:rFonts w:ascii="Times New Roman" w:hAnsi="Times New Roman"/>
        </w:rPr>
        <w:t>akan</w:t>
      </w:r>
      <w:proofErr w:type="gramEnd"/>
      <w:r w:rsidRPr="001B6D51">
        <w:rPr>
          <w:rFonts w:ascii="Times New Roman" w:hAnsi="Times New Roman"/>
        </w:rPr>
        <w:t xml:space="preserve"> menjadi acuan pada proses pembelajaran matematika selanjutnya dan digunakan untuk membuat strategi pembelajaran bagi peserta didik untuk meningkatkan keterampilan literasi numerasi mereka. Di sini, peningkatan kemampuan mengacu pada lebih dari sekadar mencapai kapasitas atau nilai kognitif yang lebih tinggi dalam mata pelajaran yang baik, itu juga mengacu pada pengembangan kebiasaan positif yang </w:t>
      </w:r>
      <w:proofErr w:type="gramStart"/>
      <w:r w:rsidRPr="001B6D51">
        <w:rPr>
          <w:rFonts w:ascii="Times New Roman" w:hAnsi="Times New Roman"/>
        </w:rPr>
        <w:t>akan</w:t>
      </w:r>
      <w:proofErr w:type="gramEnd"/>
      <w:r w:rsidRPr="001B6D51">
        <w:rPr>
          <w:rFonts w:ascii="Times New Roman" w:hAnsi="Times New Roman"/>
        </w:rPr>
        <w:t xml:space="preserve"> melekat pada peserta didik lama setelah mereka lulus tingkat dasar di satuan pendidikan. Kemampuan yang unggul hasilnya </w:t>
      </w:r>
      <w:proofErr w:type="gramStart"/>
      <w:r w:rsidRPr="001B6D51">
        <w:rPr>
          <w:rFonts w:ascii="Times New Roman" w:hAnsi="Times New Roman"/>
        </w:rPr>
        <w:t>akan</w:t>
      </w:r>
      <w:proofErr w:type="gramEnd"/>
      <w:r w:rsidRPr="001B6D51">
        <w:rPr>
          <w:rFonts w:ascii="Times New Roman" w:hAnsi="Times New Roman"/>
        </w:rPr>
        <w:t xml:space="preserve"> muncul dari praktik literasi numerasi. Peserta didik yang memiliki kemampuan literasi dan numerasi yang solid </w:t>
      </w:r>
      <w:proofErr w:type="gramStart"/>
      <w:r w:rsidRPr="001B6D51">
        <w:rPr>
          <w:rFonts w:ascii="Times New Roman" w:hAnsi="Times New Roman"/>
        </w:rPr>
        <w:t>akan</w:t>
      </w:r>
      <w:proofErr w:type="gramEnd"/>
      <w:r w:rsidRPr="001B6D51">
        <w:rPr>
          <w:rFonts w:ascii="Times New Roman" w:hAnsi="Times New Roman"/>
        </w:rPr>
        <w:t xml:space="preserve"> menambah energi di dalam kelas. </w:t>
      </w:r>
      <w:proofErr w:type="gramStart"/>
      <w:r w:rsidRPr="001B6D51">
        <w:rPr>
          <w:rFonts w:ascii="Times New Roman" w:hAnsi="Times New Roman"/>
        </w:rPr>
        <w:t>Pengembangan strategi pembelajaran harus mempertimbangkan tuntutan peserta didik.</w:t>
      </w:r>
      <w:proofErr w:type="gramEnd"/>
      <w:r w:rsidRPr="001B6D51">
        <w:rPr>
          <w:rFonts w:ascii="Times New Roman" w:hAnsi="Times New Roman"/>
        </w:rPr>
        <w:t xml:space="preserve"> Sebab, seperti kita ketahui, zaman terus berubah, lebih banyak upaya </w:t>
      </w:r>
      <w:proofErr w:type="gramStart"/>
      <w:r w:rsidRPr="001B6D51">
        <w:rPr>
          <w:rFonts w:ascii="Times New Roman" w:hAnsi="Times New Roman"/>
        </w:rPr>
        <w:t>akan</w:t>
      </w:r>
      <w:proofErr w:type="gramEnd"/>
      <w:r w:rsidRPr="001B6D51">
        <w:rPr>
          <w:rFonts w:ascii="Times New Roman" w:hAnsi="Times New Roman"/>
        </w:rPr>
        <w:t xml:space="preserve"> dilakukan untuk menciptakan teknik pembelajaran yang mendorong minat dan bakat peserta didik. </w:t>
      </w:r>
      <w:proofErr w:type="gramStart"/>
      <w:r w:rsidRPr="001B6D51">
        <w:rPr>
          <w:rFonts w:ascii="Times New Roman" w:hAnsi="Times New Roman"/>
        </w:rPr>
        <w:t>(Putri, 2018).</w:t>
      </w:r>
      <w:proofErr w:type="gramEnd"/>
      <w:r w:rsidRPr="001B6D51">
        <w:rPr>
          <w:rFonts w:ascii="Times New Roman" w:hAnsi="Times New Roman"/>
        </w:rPr>
        <w:t xml:space="preserve"> </w:t>
      </w:r>
      <w:proofErr w:type="gramStart"/>
      <w:r w:rsidRPr="001B6D51">
        <w:rPr>
          <w:rFonts w:ascii="Times New Roman" w:hAnsi="Times New Roman"/>
        </w:rPr>
        <w:t>Dalam rangka mengimplementasikan kreativitas dan inovasi pembelajaran, peserta didik hadir sebagai mitra guru.</w:t>
      </w:r>
      <w:proofErr w:type="gramEnd"/>
    </w:p>
    <w:p w:rsidR="0056594F" w:rsidRDefault="0056594F" w:rsidP="002A47F5">
      <w:pPr>
        <w:spacing w:after="0" w:line="240" w:lineRule="auto"/>
        <w:jc w:val="both"/>
        <w:rPr>
          <w:rFonts w:ascii="Times New Roman" w:hAnsi="Times New Roman"/>
        </w:rPr>
      </w:pPr>
    </w:p>
    <w:p w:rsidR="001B6D51" w:rsidRDefault="001B6D51" w:rsidP="002A47F5">
      <w:pPr>
        <w:spacing w:after="0" w:line="240" w:lineRule="auto"/>
        <w:jc w:val="both"/>
        <w:rPr>
          <w:rFonts w:ascii="Times New Roman" w:eastAsia="Calibri" w:hAnsi="Times New Roman"/>
          <w:lang w:eastAsia="en-US"/>
        </w:rPr>
      </w:pPr>
    </w:p>
    <w:p w:rsidR="008B66AE" w:rsidRPr="008B66AE" w:rsidRDefault="008B66AE"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METODE</w:t>
      </w:r>
    </w:p>
    <w:p w:rsidR="001B6D51" w:rsidRPr="001B6D51" w:rsidRDefault="001B6D51" w:rsidP="001B6D51">
      <w:pPr>
        <w:spacing w:line="240" w:lineRule="auto"/>
        <w:ind w:firstLine="720"/>
        <w:jc w:val="both"/>
        <w:rPr>
          <w:rFonts w:ascii="Times New Roman" w:hAnsi="Times New Roman"/>
        </w:rPr>
      </w:pPr>
      <w:proofErr w:type="gramStart"/>
      <w:r w:rsidRPr="001B6D51">
        <w:rPr>
          <w:rFonts w:ascii="Times New Roman" w:hAnsi="Times New Roman"/>
          <w:i/>
        </w:rPr>
        <w:t>One group</w:t>
      </w:r>
      <w:r w:rsidRPr="001B6D51">
        <w:rPr>
          <w:rFonts w:ascii="Times New Roman" w:hAnsi="Times New Roman"/>
        </w:rPr>
        <w:t xml:space="preserve"> </w:t>
      </w:r>
      <w:r w:rsidRPr="001B6D51">
        <w:rPr>
          <w:rFonts w:ascii="Times New Roman" w:hAnsi="Times New Roman"/>
          <w:i/>
        </w:rPr>
        <w:t>pretest-posttest</w:t>
      </w:r>
      <w:r w:rsidRPr="001B6D51">
        <w:rPr>
          <w:rFonts w:ascii="Times New Roman" w:hAnsi="Times New Roman"/>
        </w:rPr>
        <w:t xml:space="preserve"> </w:t>
      </w:r>
      <w:r w:rsidRPr="001B6D51">
        <w:rPr>
          <w:rFonts w:ascii="Times New Roman" w:hAnsi="Times New Roman"/>
          <w:i/>
        </w:rPr>
        <w:t>quasi-experimental design</w:t>
      </w:r>
      <w:r w:rsidRPr="001B6D51">
        <w:rPr>
          <w:rFonts w:ascii="Times New Roman" w:hAnsi="Times New Roman"/>
        </w:rPr>
        <w:t xml:space="preserve"> adalah metode kuantitatif yang digunakan dalam penelitian ini (Sugiyono, 2013. 415; Creswell, 2016. 241).</w:t>
      </w:r>
      <w:proofErr w:type="gramEnd"/>
      <w:r w:rsidRPr="001B6D51">
        <w:rPr>
          <w:rFonts w:ascii="Times New Roman" w:hAnsi="Times New Roman"/>
        </w:rPr>
        <w:t xml:space="preserve"> </w:t>
      </w:r>
      <w:proofErr w:type="gramStart"/>
      <w:r w:rsidRPr="001B6D51">
        <w:rPr>
          <w:rFonts w:ascii="Times New Roman" w:hAnsi="Times New Roman"/>
        </w:rPr>
        <w:t>Perlakuan penelitian ini melibatkan penerapan pembelajaran tatap muka terbatas (PTMT) dalam jumlah minimal.</w:t>
      </w:r>
      <w:proofErr w:type="gramEnd"/>
      <w:r w:rsidRPr="001B6D51">
        <w:rPr>
          <w:rFonts w:ascii="Times New Roman" w:hAnsi="Times New Roman"/>
        </w:rPr>
        <w:t xml:space="preserve"> </w:t>
      </w:r>
      <w:proofErr w:type="gramStart"/>
      <w:r w:rsidRPr="001B6D51">
        <w:rPr>
          <w:rFonts w:ascii="Times New Roman" w:hAnsi="Times New Roman"/>
        </w:rPr>
        <w:t xml:space="preserve">Berikut ini diuraikan strategi penelitian untuk </w:t>
      </w:r>
      <w:r w:rsidRPr="001B6D51">
        <w:rPr>
          <w:rFonts w:ascii="Times New Roman" w:hAnsi="Times New Roman"/>
          <w:i/>
        </w:rPr>
        <w:t xml:space="preserve">pretest </w:t>
      </w:r>
      <w:r w:rsidRPr="001B6D51">
        <w:rPr>
          <w:rFonts w:ascii="Times New Roman" w:hAnsi="Times New Roman"/>
        </w:rPr>
        <w:t xml:space="preserve">dan </w:t>
      </w:r>
      <w:r w:rsidRPr="001B6D51">
        <w:rPr>
          <w:rFonts w:ascii="Times New Roman" w:hAnsi="Times New Roman"/>
          <w:i/>
        </w:rPr>
        <w:t>posttest</w:t>
      </w:r>
      <w:r w:rsidRPr="001B6D51">
        <w:rPr>
          <w:rFonts w:ascii="Times New Roman" w:hAnsi="Times New Roman"/>
        </w:rPr>
        <w:t xml:space="preserve"> satu kelompok.</w:t>
      </w:r>
      <w:proofErr w:type="gramEnd"/>
    </w:p>
    <w:tbl>
      <w:tblPr>
        <w:tblStyle w:val="PlainTable21"/>
        <w:tblW w:w="0" w:type="auto"/>
        <w:jc w:val="center"/>
        <w:tblLook w:val="04A0" w:firstRow="1" w:lastRow="0" w:firstColumn="1" w:lastColumn="0" w:noHBand="0" w:noVBand="1"/>
      </w:tblPr>
      <w:tblGrid>
        <w:gridCol w:w="3721"/>
        <w:gridCol w:w="2641"/>
        <w:gridCol w:w="2641"/>
      </w:tblGrid>
      <w:tr w:rsidR="001B6D51" w:rsidRPr="001B6D51" w:rsidTr="00E759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1" w:type="dxa"/>
          </w:tcPr>
          <w:p w:rsidR="001B6D51" w:rsidRPr="001B6D51" w:rsidRDefault="001B6D51" w:rsidP="00E75982">
            <w:pPr>
              <w:jc w:val="center"/>
              <w:rPr>
                <w:rFonts w:ascii="Times New Roman" w:hAnsi="Times New Roman" w:cs="Times New Roman"/>
                <w:b w:val="0"/>
              </w:rPr>
            </w:pPr>
            <w:r w:rsidRPr="001B6D51">
              <w:rPr>
                <w:rFonts w:ascii="Times New Roman" w:hAnsi="Times New Roman" w:cs="Times New Roman"/>
                <w:b w:val="0"/>
              </w:rPr>
              <w:t>Pretest</w:t>
            </w:r>
          </w:p>
        </w:tc>
        <w:tc>
          <w:tcPr>
            <w:tcW w:w="2641" w:type="dxa"/>
          </w:tcPr>
          <w:p w:rsidR="001B6D51" w:rsidRPr="001B6D51" w:rsidRDefault="001B6D51"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6D51">
              <w:rPr>
                <w:rFonts w:ascii="Times New Roman" w:hAnsi="Times New Roman" w:cs="Times New Roman"/>
                <w:b w:val="0"/>
              </w:rPr>
              <w:t>Perlakuan</w:t>
            </w:r>
          </w:p>
        </w:tc>
        <w:tc>
          <w:tcPr>
            <w:tcW w:w="2641" w:type="dxa"/>
          </w:tcPr>
          <w:p w:rsidR="001B6D51" w:rsidRPr="001B6D51" w:rsidRDefault="001B6D51"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B6D51">
              <w:rPr>
                <w:rFonts w:ascii="Times New Roman" w:hAnsi="Times New Roman" w:cs="Times New Roman"/>
                <w:b w:val="0"/>
              </w:rPr>
              <w:t>Posttest</w:t>
            </w:r>
          </w:p>
        </w:tc>
      </w:tr>
      <w:tr w:rsidR="001B6D51" w:rsidRPr="001B6D51" w:rsidTr="00E759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21" w:type="dxa"/>
          </w:tcPr>
          <w:p w:rsidR="001B6D51" w:rsidRPr="001B6D51" w:rsidRDefault="001B6D51" w:rsidP="00E75982">
            <w:pPr>
              <w:jc w:val="center"/>
              <w:rPr>
                <w:rFonts w:ascii="Times New Roman" w:hAnsi="Times New Roman" w:cs="Times New Roman"/>
                <w:b w:val="0"/>
                <w:vertAlign w:val="subscript"/>
              </w:rPr>
            </w:pPr>
            <w:r w:rsidRPr="001B6D51">
              <w:rPr>
                <w:rFonts w:ascii="Times New Roman" w:hAnsi="Times New Roman" w:cs="Times New Roman"/>
                <w:b w:val="0"/>
              </w:rPr>
              <w:t>O</w:t>
            </w:r>
            <w:r w:rsidRPr="001B6D51">
              <w:rPr>
                <w:rFonts w:ascii="Times New Roman" w:hAnsi="Times New Roman" w:cs="Times New Roman"/>
                <w:b w:val="0"/>
                <w:vertAlign w:val="subscript"/>
              </w:rPr>
              <w:t>1</w:t>
            </w:r>
          </w:p>
        </w:tc>
        <w:tc>
          <w:tcPr>
            <w:tcW w:w="2641" w:type="dxa"/>
          </w:tcPr>
          <w:p w:rsidR="001B6D51" w:rsidRPr="001B6D51" w:rsidRDefault="001B6D51"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6D51">
              <w:rPr>
                <w:rFonts w:ascii="Times New Roman" w:hAnsi="Times New Roman" w:cs="Times New Roman"/>
              </w:rPr>
              <w:t>X</w:t>
            </w:r>
          </w:p>
        </w:tc>
        <w:tc>
          <w:tcPr>
            <w:tcW w:w="2641" w:type="dxa"/>
          </w:tcPr>
          <w:p w:rsidR="001B6D51" w:rsidRPr="001B6D51" w:rsidRDefault="001B6D51"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bscript"/>
              </w:rPr>
            </w:pPr>
            <w:r w:rsidRPr="001B6D51">
              <w:rPr>
                <w:rFonts w:ascii="Times New Roman" w:hAnsi="Times New Roman" w:cs="Times New Roman"/>
              </w:rPr>
              <w:t>O</w:t>
            </w:r>
            <w:r w:rsidRPr="001B6D51">
              <w:rPr>
                <w:rFonts w:ascii="Times New Roman" w:hAnsi="Times New Roman" w:cs="Times New Roman"/>
                <w:vertAlign w:val="subscript"/>
              </w:rPr>
              <w:t>2</w:t>
            </w:r>
          </w:p>
        </w:tc>
      </w:tr>
    </w:tbl>
    <w:p w:rsidR="001B6D51" w:rsidRPr="001B6D51" w:rsidRDefault="001B6D51" w:rsidP="001B6D51">
      <w:pPr>
        <w:spacing w:line="240" w:lineRule="auto"/>
        <w:jc w:val="center"/>
        <w:rPr>
          <w:rFonts w:ascii="Times New Roman" w:hAnsi="Times New Roman"/>
          <w:i/>
        </w:rPr>
      </w:pPr>
      <w:proofErr w:type="gramStart"/>
      <w:r w:rsidRPr="001B6D51">
        <w:rPr>
          <w:rFonts w:ascii="Times New Roman" w:hAnsi="Times New Roman"/>
          <w:b/>
          <w:bCs/>
        </w:rPr>
        <w:t>Gambar 1</w:t>
      </w:r>
      <w:r w:rsidRPr="001B6D51">
        <w:rPr>
          <w:rFonts w:ascii="Times New Roman" w:hAnsi="Times New Roman"/>
        </w:rPr>
        <w:t>.</w:t>
      </w:r>
      <w:proofErr w:type="gramEnd"/>
      <w:r w:rsidRPr="001B6D51">
        <w:rPr>
          <w:rFonts w:ascii="Times New Roman" w:hAnsi="Times New Roman"/>
        </w:rPr>
        <w:t xml:space="preserve"> Rancangan </w:t>
      </w:r>
      <w:r w:rsidRPr="001B6D51">
        <w:rPr>
          <w:rFonts w:ascii="Times New Roman" w:hAnsi="Times New Roman"/>
          <w:i/>
        </w:rPr>
        <w:t>one group pretest-posttest design</w:t>
      </w:r>
    </w:p>
    <w:p w:rsidR="001B6D51" w:rsidRPr="001B6D51" w:rsidRDefault="001B6D51" w:rsidP="001B6D51">
      <w:pPr>
        <w:spacing w:after="0" w:line="240" w:lineRule="auto"/>
        <w:jc w:val="both"/>
        <w:rPr>
          <w:rFonts w:ascii="Times New Roman" w:hAnsi="Times New Roman"/>
        </w:rPr>
      </w:pPr>
      <w:r w:rsidRPr="001B6D51">
        <w:rPr>
          <w:rFonts w:ascii="Times New Roman" w:hAnsi="Times New Roman"/>
        </w:rPr>
        <w:t>Keterangan:</w:t>
      </w:r>
    </w:p>
    <w:p w:rsidR="001B6D51" w:rsidRPr="001B6D51" w:rsidRDefault="001B6D51" w:rsidP="001B6D51">
      <w:pPr>
        <w:spacing w:after="0" w:line="240" w:lineRule="auto"/>
        <w:jc w:val="both"/>
        <w:rPr>
          <w:rFonts w:ascii="Times New Roman" w:hAnsi="Times New Roman"/>
        </w:rPr>
      </w:pPr>
      <w:r w:rsidRPr="001B6D51">
        <w:rPr>
          <w:rFonts w:ascii="Times New Roman" w:hAnsi="Times New Roman"/>
        </w:rPr>
        <w:t>O</w:t>
      </w:r>
      <w:r w:rsidRPr="001B6D51">
        <w:rPr>
          <w:rFonts w:ascii="Times New Roman" w:hAnsi="Times New Roman"/>
          <w:vertAlign w:val="subscript"/>
        </w:rPr>
        <w:t>1</w:t>
      </w:r>
      <w:r w:rsidRPr="001B6D51">
        <w:rPr>
          <w:rFonts w:ascii="Times New Roman" w:hAnsi="Times New Roman"/>
        </w:rPr>
        <w:tab/>
        <w:t>: Nila tes awal</w:t>
      </w:r>
    </w:p>
    <w:p w:rsidR="001B6D51" w:rsidRPr="001B6D51" w:rsidRDefault="001B6D51" w:rsidP="001B6D51">
      <w:pPr>
        <w:spacing w:after="0" w:line="240" w:lineRule="auto"/>
        <w:jc w:val="both"/>
        <w:rPr>
          <w:rFonts w:ascii="Times New Roman" w:hAnsi="Times New Roman"/>
        </w:rPr>
      </w:pPr>
      <w:r w:rsidRPr="001B6D51">
        <w:rPr>
          <w:rFonts w:ascii="Times New Roman" w:hAnsi="Times New Roman"/>
        </w:rPr>
        <w:t>X</w:t>
      </w:r>
      <w:r w:rsidRPr="001B6D51">
        <w:rPr>
          <w:rFonts w:ascii="Times New Roman" w:hAnsi="Times New Roman"/>
        </w:rPr>
        <w:tab/>
        <w:t>: Perlakuan</w:t>
      </w:r>
    </w:p>
    <w:p w:rsidR="001B6D51" w:rsidRPr="001B6D51" w:rsidRDefault="001B6D51" w:rsidP="001B6D51">
      <w:pPr>
        <w:spacing w:after="0" w:line="240" w:lineRule="auto"/>
        <w:jc w:val="both"/>
        <w:rPr>
          <w:rFonts w:ascii="Times New Roman" w:hAnsi="Times New Roman"/>
        </w:rPr>
      </w:pPr>
      <w:r w:rsidRPr="001B6D51">
        <w:rPr>
          <w:rFonts w:ascii="Times New Roman" w:hAnsi="Times New Roman"/>
        </w:rPr>
        <w:t>O</w:t>
      </w:r>
      <w:r w:rsidRPr="001B6D51">
        <w:rPr>
          <w:rFonts w:ascii="Times New Roman" w:hAnsi="Times New Roman"/>
          <w:vertAlign w:val="subscript"/>
        </w:rPr>
        <w:t>2</w:t>
      </w:r>
      <w:r w:rsidRPr="001B6D51">
        <w:rPr>
          <w:rFonts w:ascii="Times New Roman" w:hAnsi="Times New Roman"/>
        </w:rPr>
        <w:tab/>
        <w:t>: Nilai tes akhir</w:t>
      </w:r>
    </w:p>
    <w:p w:rsidR="001B6D51" w:rsidRPr="001B6D51" w:rsidRDefault="001B6D51" w:rsidP="001B6D51">
      <w:pPr>
        <w:spacing w:after="0" w:line="240" w:lineRule="auto"/>
        <w:ind w:firstLine="720"/>
        <w:jc w:val="both"/>
        <w:rPr>
          <w:rFonts w:ascii="Times New Roman" w:hAnsi="Times New Roman"/>
        </w:rPr>
      </w:pPr>
    </w:p>
    <w:p w:rsidR="001B6D51" w:rsidRPr="001B6D51" w:rsidRDefault="001B6D51" w:rsidP="001B6D51">
      <w:pPr>
        <w:spacing w:after="0" w:line="240" w:lineRule="auto"/>
        <w:ind w:firstLine="720"/>
        <w:jc w:val="both"/>
        <w:rPr>
          <w:rFonts w:ascii="Times New Roman" w:hAnsi="Times New Roman"/>
        </w:rPr>
      </w:pPr>
      <w:proofErr w:type="gramStart"/>
      <w:r w:rsidRPr="001B6D51">
        <w:rPr>
          <w:rFonts w:ascii="Times New Roman" w:hAnsi="Times New Roman"/>
        </w:rPr>
        <w:t>Studi ini melibatkan 28 peserta didik Kelas V MIT Al-Anshor Ambon yang merupakan semester genap Tahun Ajaran 2021/2022 (16 laki-laki dan 12 perempuan).</w:t>
      </w:r>
      <w:proofErr w:type="gramEnd"/>
      <w:r w:rsidRPr="001B6D51">
        <w:rPr>
          <w:rFonts w:ascii="Times New Roman" w:hAnsi="Times New Roman"/>
        </w:rPr>
        <w:t xml:space="preserve"> </w:t>
      </w:r>
      <w:proofErr w:type="gramStart"/>
      <w:r w:rsidRPr="001B6D51">
        <w:rPr>
          <w:rFonts w:ascii="Times New Roman" w:hAnsi="Times New Roman"/>
        </w:rPr>
        <w:t>Soal tes pilihan ganda dan wawancara dijadikan sebagai instrumen penelitian.</w:t>
      </w:r>
      <w:proofErr w:type="gramEnd"/>
      <w:r w:rsidRPr="001B6D51">
        <w:rPr>
          <w:rFonts w:ascii="Times New Roman" w:hAnsi="Times New Roman"/>
        </w:rPr>
        <w:t xml:space="preserve"> </w:t>
      </w:r>
      <w:proofErr w:type="gramStart"/>
      <w:r w:rsidRPr="001B6D51">
        <w:rPr>
          <w:rFonts w:ascii="Times New Roman" w:hAnsi="Times New Roman"/>
        </w:rPr>
        <w:t>Untuk mendapatkan gambaran umum tentang kemampuan literasi numerasi peserta didik, rata-rata dan persentase masing-masing item ditentukan dengan menggunakan metode pengolahan data deskriptif.</w:t>
      </w:r>
      <w:proofErr w:type="gramEnd"/>
      <w:r w:rsidRPr="001B6D51">
        <w:rPr>
          <w:rFonts w:ascii="Times New Roman" w:hAnsi="Times New Roman"/>
        </w:rPr>
        <w:t xml:space="preserve"> </w:t>
      </w:r>
      <w:proofErr w:type="gramStart"/>
      <w:r w:rsidRPr="001B6D51">
        <w:rPr>
          <w:rFonts w:ascii="Times New Roman" w:hAnsi="Times New Roman"/>
        </w:rPr>
        <w:t>Setelah itu, data dianalisis secara inferensial menggunakan software SPSS 20 untuk mengetahui tingkat/kategori kemampuan literasi numerasi peserta didik dan untuk mengetahui peningkatan literasi numerasi sebelum dan sesudah pembelajaran tatap muka terbatas (PTMT).</w:t>
      </w:r>
      <w:proofErr w:type="gramEnd"/>
      <w:r w:rsidRPr="001B6D51">
        <w:rPr>
          <w:rFonts w:ascii="Times New Roman" w:hAnsi="Times New Roman"/>
        </w:rPr>
        <w:t xml:space="preserve"> </w:t>
      </w:r>
      <w:proofErr w:type="gramStart"/>
      <w:r w:rsidRPr="001B6D51">
        <w:rPr>
          <w:rFonts w:ascii="Times New Roman" w:hAnsi="Times New Roman"/>
        </w:rPr>
        <w:t>Kategori yang digunakan untuk menentukan nilai n-gain berdasarkan tabel berikut.</w:t>
      </w:r>
      <w:proofErr w:type="gramEnd"/>
    </w:p>
    <w:p w:rsidR="001B6D51" w:rsidRPr="001B6D51" w:rsidRDefault="001B6D51" w:rsidP="001B6D51">
      <w:pPr>
        <w:spacing w:after="0" w:line="240" w:lineRule="auto"/>
        <w:jc w:val="center"/>
        <w:rPr>
          <w:rFonts w:ascii="Times New Roman" w:hAnsi="Times New Roman"/>
        </w:rPr>
      </w:pPr>
      <w:bookmarkStart w:id="0" w:name="_GoBack"/>
      <w:bookmarkEnd w:id="0"/>
    </w:p>
    <w:p w:rsidR="001B6D51" w:rsidRPr="001B6D51" w:rsidRDefault="001B6D51" w:rsidP="001B6D51">
      <w:pPr>
        <w:spacing w:after="0" w:line="240" w:lineRule="auto"/>
        <w:jc w:val="center"/>
        <w:rPr>
          <w:rFonts w:ascii="Times New Roman" w:hAnsi="Times New Roman"/>
        </w:rPr>
      </w:pPr>
      <w:proofErr w:type="gramStart"/>
      <w:r w:rsidRPr="001B6D51">
        <w:rPr>
          <w:rFonts w:ascii="Times New Roman" w:hAnsi="Times New Roman"/>
          <w:b/>
          <w:bCs/>
        </w:rPr>
        <w:t>Tabel 1</w:t>
      </w:r>
      <w:r w:rsidRPr="001B6D51">
        <w:rPr>
          <w:rFonts w:ascii="Times New Roman" w:hAnsi="Times New Roman"/>
        </w:rPr>
        <w:t>.</w:t>
      </w:r>
      <w:proofErr w:type="gramEnd"/>
      <w:r w:rsidRPr="001B6D51">
        <w:rPr>
          <w:rFonts w:ascii="Times New Roman" w:hAnsi="Times New Roman"/>
        </w:rPr>
        <w:t xml:space="preserve"> Kategori Pembagian Skor </w:t>
      </w:r>
      <w:r w:rsidRPr="001B6D51">
        <w:rPr>
          <w:rFonts w:ascii="Times New Roman" w:hAnsi="Times New Roman"/>
          <w:i/>
        </w:rPr>
        <w:t>Gain</w:t>
      </w:r>
    </w:p>
    <w:tbl>
      <w:tblPr>
        <w:tblStyle w:val="PlainTable21"/>
        <w:tblW w:w="9000" w:type="dxa"/>
        <w:tblLook w:val="04A0" w:firstRow="1" w:lastRow="0" w:firstColumn="1" w:lastColumn="0" w:noHBand="0" w:noVBand="1"/>
      </w:tblPr>
      <w:tblGrid>
        <w:gridCol w:w="4410"/>
        <w:gridCol w:w="4590"/>
      </w:tblGrid>
      <w:tr w:rsidR="001B6D51" w:rsidRPr="001B6D51" w:rsidTr="00E75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1B6D51" w:rsidRPr="001B6D51" w:rsidRDefault="001B6D51" w:rsidP="00E75982">
            <w:pPr>
              <w:jc w:val="center"/>
              <w:rPr>
                <w:rFonts w:ascii="Times New Roman" w:hAnsi="Times New Roman" w:cs="Times New Roman"/>
              </w:rPr>
            </w:pPr>
            <w:r w:rsidRPr="001B6D51">
              <w:rPr>
                <w:rFonts w:ascii="Times New Roman" w:hAnsi="Times New Roman" w:cs="Times New Roman"/>
              </w:rPr>
              <w:t xml:space="preserve">Nilai </w:t>
            </w:r>
            <w:r w:rsidRPr="001B6D51">
              <w:rPr>
                <w:rFonts w:ascii="Times New Roman" w:hAnsi="Times New Roman" w:cs="Times New Roman"/>
                <w:i/>
              </w:rPr>
              <w:t>N-Gain</w:t>
            </w:r>
          </w:p>
        </w:tc>
        <w:tc>
          <w:tcPr>
            <w:tcW w:w="4590" w:type="dxa"/>
          </w:tcPr>
          <w:p w:rsidR="001B6D51" w:rsidRPr="001B6D51" w:rsidRDefault="001B6D51"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B6D51">
              <w:rPr>
                <w:rFonts w:ascii="Times New Roman" w:hAnsi="Times New Roman" w:cs="Times New Roman"/>
              </w:rPr>
              <w:t>Kategori</w:t>
            </w:r>
          </w:p>
        </w:tc>
      </w:tr>
      <w:tr w:rsidR="001B6D51" w:rsidRPr="001B6D51" w:rsidTr="00E75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1B6D51" w:rsidRPr="001B6D51" w:rsidRDefault="001B6D51" w:rsidP="00E75982">
            <w:pPr>
              <w:jc w:val="center"/>
              <w:rPr>
                <w:rFonts w:ascii="Times New Roman" w:hAnsi="Times New Roman" w:cs="Times New Roman"/>
                <w:b w:val="0"/>
              </w:rPr>
            </w:pPr>
            <w:r w:rsidRPr="001B6D51">
              <w:rPr>
                <w:rFonts w:ascii="Times New Roman" w:hAnsi="Times New Roman" w:cs="Times New Roman"/>
                <w:b w:val="0"/>
              </w:rPr>
              <w:t>g &gt; 0,7</w:t>
            </w:r>
          </w:p>
        </w:tc>
        <w:tc>
          <w:tcPr>
            <w:tcW w:w="4590" w:type="dxa"/>
          </w:tcPr>
          <w:p w:rsidR="001B6D51" w:rsidRPr="001B6D51" w:rsidRDefault="001B6D51"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6D51">
              <w:rPr>
                <w:rFonts w:ascii="Times New Roman" w:hAnsi="Times New Roman" w:cs="Times New Roman"/>
              </w:rPr>
              <w:t>Tinggi</w:t>
            </w:r>
          </w:p>
        </w:tc>
      </w:tr>
      <w:tr w:rsidR="001B6D51" w:rsidRPr="001B6D51" w:rsidTr="00E75982">
        <w:tc>
          <w:tcPr>
            <w:cnfStyle w:val="001000000000" w:firstRow="0" w:lastRow="0" w:firstColumn="1" w:lastColumn="0" w:oddVBand="0" w:evenVBand="0" w:oddHBand="0" w:evenHBand="0" w:firstRowFirstColumn="0" w:firstRowLastColumn="0" w:lastRowFirstColumn="0" w:lastRowLastColumn="0"/>
            <w:tcW w:w="4410" w:type="dxa"/>
          </w:tcPr>
          <w:p w:rsidR="001B6D51" w:rsidRPr="001B6D51" w:rsidRDefault="001B6D51" w:rsidP="00E75982">
            <w:pPr>
              <w:jc w:val="center"/>
              <w:rPr>
                <w:rFonts w:ascii="Times New Roman" w:hAnsi="Times New Roman" w:cs="Times New Roman"/>
                <w:b w:val="0"/>
              </w:rPr>
            </w:pPr>
            <w:r w:rsidRPr="001B6D51">
              <w:rPr>
                <w:rFonts w:ascii="Times New Roman" w:hAnsi="Times New Roman" w:cs="Times New Roman"/>
                <w:b w:val="0"/>
              </w:rPr>
              <w:lastRenderedPageBreak/>
              <w:t>0,3 ≤ g ≤ 0,7</w:t>
            </w:r>
          </w:p>
        </w:tc>
        <w:tc>
          <w:tcPr>
            <w:tcW w:w="4590" w:type="dxa"/>
          </w:tcPr>
          <w:p w:rsidR="001B6D51" w:rsidRPr="001B6D51" w:rsidRDefault="001B6D51" w:rsidP="00E759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6D51">
              <w:rPr>
                <w:rFonts w:ascii="Times New Roman" w:hAnsi="Times New Roman" w:cs="Times New Roman"/>
              </w:rPr>
              <w:t>Sedang</w:t>
            </w:r>
          </w:p>
        </w:tc>
      </w:tr>
      <w:tr w:rsidR="001B6D51" w:rsidRPr="001B6D51" w:rsidTr="00E75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rsidR="001B6D51" w:rsidRPr="001B6D51" w:rsidRDefault="001B6D51" w:rsidP="00E75982">
            <w:pPr>
              <w:jc w:val="center"/>
              <w:rPr>
                <w:rFonts w:ascii="Times New Roman" w:hAnsi="Times New Roman" w:cs="Times New Roman"/>
                <w:b w:val="0"/>
              </w:rPr>
            </w:pPr>
            <w:r w:rsidRPr="001B6D51">
              <w:rPr>
                <w:rFonts w:ascii="Times New Roman" w:hAnsi="Times New Roman" w:cs="Times New Roman"/>
                <w:b w:val="0"/>
              </w:rPr>
              <w:t>g &lt; 0,3</w:t>
            </w:r>
          </w:p>
        </w:tc>
        <w:tc>
          <w:tcPr>
            <w:tcW w:w="4590" w:type="dxa"/>
          </w:tcPr>
          <w:p w:rsidR="001B6D51" w:rsidRPr="001B6D51" w:rsidRDefault="001B6D51"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6D51">
              <w:rPr>
                <w:rFonts w:ascii="Times New Roman" w:hAnsi="Times New Roman" w:cs="Times New Roman"/>
              </w:rPr>
              <w:t>Rendah</w:t>
            </w:r>
          </w:p>
        </w:tc>
      </w:tr>
    </w:tbl>
    <w:p w:rsidR="001B6D51" w:rsidRPr="001B6D51" w:rsidRDefault="001B6D51" w:rsidP="001B6D51">
      <w:pPr>
        <w:spacing w:after="0" w:line="240" w:lineRule="auto"/>
        <w:jc w:val="center"/>
        <w:rPr>
          <w:rFonts w:ascii="Times New Roman" w:hAnsi="Times New Roman"/>
        </w:rPr>
      </w:pPr>
      <w:r w:rsidRPr="001B6D51">
        <w:rPr>
          <w:rFonts w:ascii="Times New Roman" w:hAnsi="Times New Roman"/>
        </w:rPr>
        <w:t>Sumber: Pratiwi, (2016); Banawi, A. et al, (2019)</w:t>
      </w:r>
    </w:p>
    <w:p w:rsid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rsidR="007F4E23" w:rsidRPr="007F4E23" w:rsidRDefault="007F4E23" w:rsidP="007F4E23">
      <w:pPr>
        <w:spacing w:after="0" w:line="240" w:lineRule="auto"/>
        <w:ind w:firstLine="720"/>
        <w:rPr>
          <w:rFonts w:ascii="Times New Roman" w:hAnsi="Times New Roman"/>
        </w:rPr>
      </w:pPr>
      <w:r w:rsidRPr="007F4E23">
        <w:rPr>
          <w:rFonts w:ascii="Times New Roman" w:hAnsi="Times New Roman"/>
        </w:rPr>
        <w:t xml:space="preserve">Tabel berikut menunjukkan hasil analisis deskriptif data rerata kemampuan literasi numerasi peserta didik </w:t>
      </w:r>
      <w:r w:rsidRPr="007F4E23">
        <w:rPr>
          <w:rFonts w:ascii="Times New Roman" w:hAnsi="Times New Roman"/>
          <w:i/>
        </w:rPr>
        <w:t>pretest</w:t>
      </w:r>
      <w:r w:rsidRPr="007F4E23">
        <w:rPr>
          <w:rFonts w:ascii="Times New Roman" w:hAnsi="Times New Roman"/>
        </w:rPr>
        <w:t xml:space="preserve"> dan </w:t>
      </w:r>
      <w:r w:rsidRPr="007F4E23">
        <w:rPr>
          <w:rFonts w:ascii="Times New Roman" w:hAnsi="Times New Roman"/>
          <w:i/>
        </w:rPr>
        <w:t xml:space="preserve">posttest </w:t>
      </w:r>
      <w:r w:rsidRPr="007F4E23">
        <w:rPr>
          <w:rFonts w:ascii="Times New Roman" w:hAnsi="Times New Roman"/>
        </w:rPr>
        <w:t>pembelajaran tatap muka terbatas (PTMT):</w:t>
      </w:r>
    </w:p>
    <w:p w:rsidR="007F4E23" w:rsidRPr="007F4E23" w:rsidRDefault="007F4E23" w:rsidP="007F4E23">
      <w:pPr>
        <w:spacing w:after="0" w:line="240" w:lineRule="auto"/>
        <w:jc w:val="center"/>
        <w:rPr>
          <w:rFonts w:ascii="Times New Roman" w:hAnsi="Times New Roman"/>
        </w:rPr>
      </w:pPr>
    </w:p>
    <w:p w:rsidR="007F4E23" w:rsidRPr="007F4E23" w:rsidRDefault="007F4E23" w:rsidP="007F4E23">
      <w:pPr>
        <w:spacing w:after="0" w:line="240" w:lineRule="auto"/>
        <w:jc w:val="center"/>
        <w:rPr>
          <w:rFonts w:ascii="Times New Roman" w:hAnsi="Times New Roman"/>
        </w:rPr>
      </w:pPr>
      <w:proofErr w:type="gramStart"/>
      <w:r w:rsidRPr="007F4E23">
        <w:rPr>
          <w:rFonts w:ascii="Times New Roman" w:hAnsi="Times New Roman"/>
          <w:b/>
          <w:bCs/>
        </w:rPr>
        <w:t>Tabel 2</w:t>
      </w:r>
      <w:r w:rsidRPr="007F4E23">
        <w:rPr>
          <w:rFonts w:ascii="Times New Roman" w:hAnsi="Times New Roman"/>
        </w:rPr>
        <w:t>.</w:t>
      </w:r>
      <w:proofErr w:type="gramEnd"/>
      <w:r w:rsidRPr="007F4E23">
        <w:rPr>
          <w:rFonts w:ascii="Times New Roman" w:hAnsi="Times New Roman"/>
        </w:rPr>
        <w:t xml:space="preserve"> Data Statistik Deskriptif</w:t>
      </w:r>
    </w:p>
    <w:tbl>
      <w:tblPr>
        <w:tblStyle w:val="PlainTable2"/>
        <w:tblW w:w="0" w:type="auto"/>
        <w:tblLook w:val="04A0" w:firstRow="1" w:lastRow="0" w:firstColumn="1" w:lastColumn="0" w:noHBand="0" w:noVBand="1"/>
      </w:tblPr>
      <w:tblGrid>
        <w:gridCol w:w="2070"/>
        <w:gridCol w:w="990"/>
        <w:gridCol w:w="1350"/>
        <w:gridCol w:w="1530"/>
        <w:gridCol w:w="1260"/>
        <w:gridCol w:w="1817"/>
      </w:tblGrid>
      <w:tr w:rsidR="007F4E23" w:rsidRPr="007F4E23" w:rsidTr="00E75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7F4E23" w:rsidRPr="007F4E23" w:rsidRDefault="007F4E23" w:rsidP="00E75982">
            <w:pPr>
              <w:jc w:val="center"/>
              <w:rPr>
                <w:rFonts w:ascii="Times New Roman" w:hAnsi="Times New Roman" w:cs="Times New Roman"/>
              </w:rPr>
            </w:pPr>
          </w:p>
        </w:tc>
        <w:tc>
          <w:tcPr>
            <w:tcW w:w="990" w:type="dxa"/>
          </w:tcPr>
          <w:p w:rsidR="007F4E23" w:rsidRPr="007F4E23" w:rsidRDefault="007F4E23"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N </w:t>
            </w:r>
          </w:p>
        </w:tc>
        <w:tc>
          <w:tcPr>
            <w:tcW w:w="1350" w:type="dxa"/>
          </w:tcPr>
          <w:p w:rsidR="007F4E23" w:rsidRPr="007F4E23" w:rsidRDefault="007F4E23"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Minimum </w:t>
            </w:r>
          </w:p>
        </w:tc>
        <w:tc>
          <w:tcPr>
            <w:tcW w:w="1530" w:type="dxa"/>
          </w:tcPr>
          <w:p w:rsidR="007F4E23" w:rsidRPr="007F4E23" w:rsidRDefault="007F4E23"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Maximum </w:t>
            </w:r>
          </w:p>
        </w:tc>
        <w:tc>
          <w:tcPr>
            <w:tcW w:w="1260" w:type="dxa"/>
          </w:tcPr>
          <w:p w:rsidR="007F4E23" w:rsidRPr="007F4E23" w:rsidRDefault="007F4E23"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Mean </w:t>
            </w:r>
          </w:p>
        </w:tc>
        <w:tc>
          <w:tcPr>
            <w:tcW w:w="1817" w:type="dxa"/>
          </w:tcPr>
          <w:p w:rsidR="007F4E23" w:rsidRPr="007F4E23" w:rsidRDefault="007F4E23" w:rsidP="00E759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Std. Deviation</w:t>
            </w:r>
          </w:p>
        </w:tc>
      </w:tr>
      <w:tr w:rsidR="007F4E23" w:rsidRPr="007F4E23" w:rsidTr="00E75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7F4E23" w:rsidRPr="007F4E23" w:rsidRDefault="007F4E23" w:rsidP="00E75982">
            <w:pPr>
              <w:rPr>
                <w:rFonts w:ascii="Times New Roman" w:hAnsi="Times New Roman" w:cs="Times New Roman"/>
              </w:rPr>
            </w:pPr>
            <w:r w:rsidRPr="007F4E23">
              <w:rPr>
                <w:rFonts w:ascii="Times New Roman" w:hAnsi="Times New Roman" w:cs="Times New Roman"/>
              </w:rPr>
              <w:t>Pretest</w:t>
            </w:r>
          </w:p>
        </w:tc>
        <w:tc>
          <w:tcPr>
            <w:tcW w:w="99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28 </w:t>
            </w:r>
          </w:p>
        </w:tc>
        <w:tc>
          <w:tcPr>
            <w:tcW w:w="135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30 </w:t>
            </w:r>
          </w:p>
        </w:tc>
        <w:tc>
          <w:tcPr>
            <w:tcW w:w="153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70</w:t>
            </w:r>
          </w:p>
        </w:tc>
        <w:tc>
          <w:tcPr>
            <w:tcW w:w="126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51.07</w:t>
            </w:r>
          </w:p>
        </w:tc>
        <w:tc>
          <w:tcPr>
            <w:tcW w:w="1817" w:type="dxa"/>
          </w:tcPr>
          <w:p w:rsidR="007F4E23" w:rsidRPr="007F4E23" w:rsidRDefault="007F4E23" w:rsidP="00E7598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10.306</w:t>
            </w:r>
          </w:p>
        </w:tc>
      </w:tr>
      <w:tr w:rsidR="007F4E23" w:rsidRPr="007F4E23" w:rsidTr="00E75982">
        <w:tc>
          <w:tcPr>
            <w:cnfStyle w:val="001000000000" w:firstRow="0" w:lastRow="0" w:firstColumn="1" w:lastColumn="0" w:oddVBand="0" w:evenVBand="0" w:oddHBand="0" w:evenHBand="0" w:firstRowFirstColumn="0" w:firstRowLastColumn="0" w:lastRowFirstColumn="0" w:lastRowLastColumn="0"/>
            <w:tcW w:w="2070" w:type="dxa"/>
          </w:tcPr>
          <w:p w:rsidR="007F4E23" w:rsidRPr="007F4E23" w:rsidRDefault="007F4E23" w:rsidP="00E75982">
            <w:pPr>
              <w:rPr>
                <w:rFonts w:ascii="Times New Roman" w:hAnsi="Times New Roman" w:cs="Times New Roman"/>
              </w:rPr>
            </w:pPr>
            <w:r w:rsidRPr="007F4E23">
              <w:rPr>
                <w:rFonts w:ascii="Times New Roman" w:hAnsi="Times New Roman" w:cs="Times New Roman"/>
              </w:rPr>
              <w:t xml:space="preserve">Posttest </w:t>
            </w:r>
          </w:p>
        </w:tc>
        <w:tc>
          <w:tcPr>
            <w:tcW w:w="990" w:type="dxa"/>
          </w:tcPr>
          <w:p w:rsidR="007F4E23" w:rsidRPr="007F4E23" w:rsidRDefault="007F4E23" w:rsidP="00E759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28 </w:t>
            </w:r>
          </w:p>
        </w:tc>
        <w:tc>
          <w:tcPr>
            <w:tcW w:w="1350" w:type="dxa"/>
          </w:tcPr>
          <w:p w:rsidR="007F4E23" w:rsidRPr="007F4E23" w:rsidRDefault="007F4E23" w:rsidP="00E759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50</w:t>
            </w:r>
          </w:p>
        </w:tc>
        <w:tc>
          <w:tcPr>
            <w:tcW w:w="1530" w:type="dxa"/>
          </w:tcPr>
          <w:p w:rsidR="007F4E23" w:rsidRPr="007F4E23" w:rsidRDefault="007F4E23" w:rsidP="00E759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80</w:t>
            </w:r>
          </w:p>
        </w:tc>
        <w:tc>
          <w:tcPr>
            <w:tcW w:w="1260" w:type="dxa"/>
          </w:tcPr>
          <w:p w:rsidR="007F4E23" w:rsidRPr="007F4E23" w:rsidRDefault="007F4E23" w:rsidP="00E759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70.71</w:t>
            </w:r>
          </w:p>
        </w:tc>
        <w:tc>
          <w:tcPr>
            <w:tcW w:w="1817" w:type="dxa"/>
          </w:tcPr>
          <w:p w:rsidR="007F4E23" w:rsidRPr="007F4E23" w:rsidRDefault="007F4E23" w:rsidP="00E7598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8.576</w:t>
            </w:r>
          </w:p>
        </w:tc>
      </w:tr>
      <w:tr w:rsidR="007F4E23" w:rsidRPr="007F4E23" w:rsidTr="00E75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rsidR="007F4E23" w:rsidRPr="007F4E23" w:rsidRDefault="007F4E23" w:rsidP="00E75982">
            <w:pPr>
              <w:rPr>
                <w:rFonts w:ascii="Times New Roman" w:hAnsi="Times New Roman" w:cs="Times New Roman"/>
              </w:rPr>
            </w:pPr>
            <w:r w:rsidRPr="007F4E23">
              <w:rPr>
                <w:rFonts w:ascii="Times New Roman" w:hAnsi="Times New Roman" w:cs="Times New Roman"/>
              </w:rPr>
              <w:t>Valid N (listwise)</w:t>
            </w:r>
          </w:p>
        </w:tc>
        <w:tc>
          <w:tcPr>
            <w:tcW w:w="99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4E23">
              <w:rPr>
                <w:rFonts w:ascii="Times New Roman" w:hAnsi="Times New Roman" w:cs="Times New Roman"/>
              </w:rPr>
              <w:t xml:space="preserve">28 </w:t>
            </w:r>
          </w:p>
        </w:tc>
        <w:tc>
          <w:tcPr>
            <w:tcW w:w="135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3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60"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17" w:type="dxa"/>
          </w:tcPr>
          <w:p w:rsidR="007F4E23" w:rsidRPr="007F4E23" w:rsidRDefault="007F4E23" w:rsidP="00E759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7F4E23" w:rsidRPr="007F4E23" w:rsidRDefault="007F4E23" w:rsidP="007F4E23">
      <w:pPr>
        <w:pStyle w:val="BodyText"/>
        <w:spacing w:before="92"/>
        <w:ind w:right="18"/>
        <w:jc w:val="center"/>
        <w:rPr>
          <w:rFonts w:eastAsiaTheme="minorHAnsi"/>
          <w:sz w:val="22"/>
          <w:szCs w:val="22"/>
        </w:rPr>
      </w:pPr>
    </w:p>
    <w:p w:rsidR="007F4E23" w:rsidRPr="007F4E23" w:rsidRDefault="007F4E23" w:rsidP="007F4E23">
      <w:pPr>
        <w:pStyle w:val="BodyText"/>
        <w:spacing w:before="92"/>
        <w:ind w:right="18" w:firstLine="720"/>
        <w:jc w:val="both"/>
        <w:rPr>
          <w:rFonts w:eastAsiaTheme="minorHAnsi"/>
          <w:sz w:val="22"/>
          <w:szCs w:val="22"/>
        </w:rPr>
      </w:pPr>
      <w:r w:rsidRPr="007F4E23">
        <w:rPr>
          <w:rFonts w:eastAsiaTheme="minorHAnsi"/>
          <w:sz w:val="22"/>
          <w:szCs w:val="22"/>
        </w:rPr>
        <w:t>Tabel di atas menggambarkan perkembangan kemampuan literasi numerasi peserta didik sebelum dan sesudah pelaksanaan pembelajaran tatap muka terbatas (PTMT). Kemampuan literasi numerasi meningkat dari rata-rata 51,07 menjadi 70,71. Pelaksanaan pembelajaran tatap muka terbatas telah meningkatkan kemampuan literasi numerasi peserta didik, baik sebelum dan sesudah (PTMT). Untuk mengetahui apakah ada peningkatan yang signifikan dalam literasi numerasi baik sebelum dan sesudah pembelajaran tatap muka (PTMT) dalam waktu singkat, data dinilai menggunakan uji-t sampel berpasangan dengan perangkat lunak SPSS 20 pada α (0,05), dan hasilnya pada tabel dibawah:</w:t>
      </w:r>
    </w:p>
    <w:p w:rsidR="007F4E23" w:rsidRPr="007F4E23" w:rsidRDefault="007F4E23" w:rsidP="007F4E23">
      <w:pPr>
        <w:pStyle w:val="BodyText"/>
        <w:spacing w:before="92"/>
        <w:ind w:right="18"/>
        <w:jc w:val="center"/>
        <w:rPr>
          <w:sz w:val="22"/>
          <w:szCs w:val="22"/>
        </w:rPr>
      </w:pPr>
    </w:p>
    <w:p w:rsidR="007F4E23" w:rsidRPr="007F4E23" w:rsidRDefault="007F4E23" w:rsidP="007F4E23">
      <w:pPr>
        <w:pStyle w:val="BodyText"/>
        <w:spacing w:before="92"/>
        <w:ind w:right="18"/>
        <w:jc w:val="center"/>
        <w:rPr>
          <w:sz w:val="22"/>
          <w:szCs w:val="22"/>
        </w:rPr>
      </w:pPr>
      <w:r w:rsidRPr="007F4E23">
        <w:rPr>
          <w:b/>
          <w:bCs/>
          <w:sz w:val="22"/>
          <w:szCs w:val="22"/>
        </w:rPr>
        <w:t>Tabel 3</w:t>
      </w:r>
      <w:r w:rsidRPr="007F4E23">
        <w:rPr>
          <w:sz w:val="22"/>
          <w:szCs w:val="22"/>
        </w:rPr>
        <w:t xml:space="preserve">. Hasil Uji-t </w:t>
      </w:r>
      <w:r w:rsidRPr="007F4E23">
        <w:rPr>
          <w:i/>
          <w:sz w:val="22"/>
          <w:szCs w:val="22"/>
        </w:rPr>
        <w:t xml:space="preserve">Pared Sample T-Test </w:t>
      </w:r>
    </w:p>
    <w:tbl>
      <w:tblPr>
        <w:tblStyle w:val="PlainTable2"/>
        <w:tblW w:w="0" w:type="auto"/>
        <w:tblLook w:val="04A0" w:firstRow="1" w:lastRow="0" w:firstColumn="1" w:lastColumn="0" w:noHBand="0" w:noVBand="1"/>
      </w:tblPr>
      <w:tblGrid>
        <w:gridCol w:w="1165"/>
        <w:gridCol w:w="1260"/>
        <w:gridCol w:w="1530"/>
        <w:gridCol w:w="1148"/>
        <w:gridCol w:w="1843"/>
        <w:gridCol w:w="2071"/>
      </w:tblGrid>
      <w:tr w:rsidR="007F4E23" w:rsidRPr="007F4E23" w:rsidTr="00E75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gridSpan w:val="2"/>
          </w:tcPr>
          <w:p w:rsidR="007F4E23" w:rsidRPr="007F4E23" w:rsidRDefault="007F4E23" w:rsidP="00E75982">
            <w:pPr>
              <w:pStyle w:val="BodyText"/>
              <w:ind w:right="18"/>
              <w:jc w:val="center"/>
              <w:rPr>
                <w:sz w:val="22"/>
                <w:szCs w:val="22"/>
              </w:rPr>
            </w:pPr>
          </w:p>
        </w:tc>
        <w:tc>
          <w:tcPr>
            <w:tcW w:w="1530" w:type="dxa"/>
          </w:tcPr>
          <w:p w:rsidR="007F4E23" w:rsidRPr="007F4E23" w:rsidRDefault="007F4E23" w:rsidP="00E75982">
            <w:pPr>
              <w:pStyle w:val="BodyText"/>
              <w:ind w:right="18"/>
              <w:jc w:val="center"/>
              <w:cnfStyle w:val="100000000000" w:firstRow="1" w:lastRow="0" w:firstColumn="0" w:lastColumn="0" w:oddVBand="0" w:evenVBand="0" w:oddHBand="0" w:evenHBand="0" w:firstRowFirstColumn="0" w:firstRowLastColumn="0" w:lastRowFirstColumn="0" w:lastRowLastColumn="0"/>
              <w:rPr>
                <w:sz w:val="22"/>
                <w:szCs w:val="22"/>
              </w:rPr>
            </w:pPr>
            <w:r w:rsidRPr="007F4E23">
              <w:rPr>
                <w:sz w:val="22"/>
                <w:szCs w:val="22"/>
              </w:rPr>
              <w:t xml:space="preserve">Mean </w:t>
            </w:r>
          </w:p>
        </w:tc>
        <w:tc>
          <w:tcPr>
            <w:tcW w:w="1148" w:type="dxa"/>
          </w:tcPr>
          <w:p w:rsidR="007F4E23" w:rsidRPr="007F4E23" w:rsidRDefault="007F4E23" w:rsidP="00E75982">
            <w:pPr>
              <w:pStyle w:val="BodyText"/>
              <w:ind w:right="18"/>
              <w:jc w:val="center"/>
              <w:cnfStyle w:val="100000000000" w:firstRow="1" w:lastRow="0" w:firstColumn="0" w:lastColumn="0" w:oddVBand="0" w:evenVBand="0" w:oddHBand="0" w:evenHBand="0" w:firstRowFirstColumn="0" w:firstRowLastColumn="0" w:lastRowFirstColumn="0" w:lastRowLastColumn="0"/>
              <w:rPr>
                <w:sz w:val="22"/>
                <w:szCs w:val="22"/>
              </w:rPr>
            </w:pPr>
            <w:r w:rsidRPr="007F4E23">
              <w:rPr>
                <w:sz w:val="22"/>
                <w:szCs w:val="22"/>
              </w:rPr>
              <w:t xml:space="preserve">N </w:t>
            </w:r>
          </w:p>
        </w:tc>
        <w:tc>
          <w:tcPr>
            <w:tcW w:w="1843" w:type="dxa"/>
          </w:tcPr>
          <w:p w:rsidR="007F4E23" w:rsidRPr="007F4E23" w:rsidRDefault="007F4E23" w:rsidP="00E75982">
            <w:pPr>
              <w:pStyle w:val="BodyText"/>
              <w:ind w:right="18"/>
              <w:jc w:val="center"/>
              <w:cnfStyle w:val="100000000000" w:firstRow="1" w:lastRow="0" w:firstColumn="0" w:lastColumn="0" w:oddVBand="0" w:evenVBand="0" w:oddHBand="0" w:evenHBand="0" w:firstRowFirstColumn="0" w:firstRowLastColumn="0" w:lastRowFirstColumn="0" w:lastRowLastColumn="0"/>
              <w:rPr>
                <w:sz w:val="22"/>
                <w:szCs w:val="22"/>
              </w:rPr>
            </w:pPr>
            <w:r w:rsidRPr="007F4E23">
              <w:rPr>
                <w:color w:val="000000"/>
                <w:sz w:val="22"/>
                <w:szCs w:val="22"/>
              </w:rPr>
              <w:t>Std. Deviation</w:t>
            </w:r>
          </w:p>
        </w:tc>
        <w:tc>
          <w:tcPr>
            <w:tcW w:w="2071" w:type="dxa"/>
          </w:tcPr>
          <w:p w:rsidR="007F4E23" w:rsidRPr="007F4E23" w:rsidRDefault="007F4E23" w:rsidP="00E75982">
            <w:pPr>
              <w:pStyle w:val="BodyText"/>
              <w:ind w:right="18"/>
              <w:jc w:val="center"/>
              <w:cnfStyle w:val="100000000000" w:firstRow="1" w:lastRow="0" w:firstColumn="0" w:lastColumn="0" w:oddVBand="0" w:evenVBand="0" w:oddHBand="0" w:evenHBand="0" w:firstRowFirstColumn="0" w:firstRowLastColumn="0" w:lastRowFirstColumn="0" w:lastRowLastColumn="0"/>
              <w:rPr>
                <w:sz w:val="22"/>
                <w:szCs w:val="22"/>
              </w:rPr>
            </w:pPr>
            <w:r w:rsidRPr="007F4E23">
              <w:rPr>
                <w:color w:val="000000"/>
                <w:sz w:val="22"/>
                <w:szCs w:val="22"/>
              </w:rPr>
              <w:t>Std. Error Mean</w:t>
            </w:r>
          </w:p>
        </w:tc>
      </w:tr>
      <w:tr w:rsidR="007F4E23" w:rsidRPr="007F4E23" w:rsidTr="00E7598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65" w:type="dxa"/>
            <w:vMerge w:val="restart"/>
          </w:tcPr>
          <w:p w:rsidR="007F4E23" w:rsidRPr="007F4E23" w:rsidRDefault="007F4E23" w:rsidP="00E75982">
            <w:pPr>
              <w:pStyle w:val="BodyText"/>
              <w:ind w:right="18"/>
              <w:rPr>
                <w:sz w:val="22"/>
                <w:szCs w:val="22"/>
              </w:rPr>
            </w:pPr>
            <w:r w:rsidRPr="007F4E23">
              <w:rPr>
                <w:sz w:val="22"/>
                <w:szCs w:val="22"/>
              </w:rPr>
              <w:t>Pair 1</w:t>
            </w:r>
          </w:p>
        </w:tc>
        <w:tc>
          <w:tcPr>
            <w:tcW w:w="1260" w:type="dxa"/>
          </w:tcPr>
          <w:p w:rsidR="007F4E23" w:rsidRPr="007F4E23" w:rsidRDefault="007F4E23" w:rsidP="00E75982">
            <w:pPr>
              <w:pStyle w:val="BodyText"/>
              <w:ind w:right="18"/>
              <w:cnfStyle w:val="000000100000" w:firstRow="0" w:lastRow="0" w:firstColumn="0" w:lastColumn="0" w:oddVBand="0" w:evenVBand="0" w:oddHBand="1" w:evenHBand="0" w:firstRowFirstColumn="0" w:firstRowLastColumn="0" w:lastRowFirstColumn="0" w:lastRowLastColumn="0"/>
              <w:rPr>
                <w:sz w:val="22"/>
                <w:szCs w:val="22"/>
              </w:rPr>
            </w:pPr>
            <w:r w:rsidRPr="007F4E23">
              <w:rPr>
                <w:sz w:val="22"/>
                <w:szCs w:val="22"/>
              </w:rPr>
              <w:t>Pretest</w:t>
            </w:r>
          </w:p>
        </w:tc>
        <w:tc>
          <w:tcPr>
            <w:tcW w:w="1530" w:type="dxa"/>
          </w:tcPr>
          <w:p w:rsidR="007F4E23" w:rsidRPr="007F4E23" w:rsidRDefault="007F4E23" w:rsidP="00E75982">
            <w:pPr>
              <w:pStyle w:val="BodyText"/>
              <w:ind w:right="18"/>
              <w:jc w:val="right"/>
              <w:cnfStyle w:val="000000100000" w:firstRow="0" w:lastRow="0" w:firstColumn="0" w:lastColumn="0" w:oddVBand="0" w:evenVBand="0" w:oddHBand="1" w:evenHBand="0" w:firstRowFirstColumn="0" w:firstRowLastColumn="0" w:lastRowFirstColumn="0" w:lastRowLastColumn="0"/>
              <w:rPr>
                <w:sz w:val="22"/>
                <w:szCs w:val="22"/>
              </w:rPr>
            </w:pPr>
            <w:r w:rsidRPr="007F4E23">
              <w:rPr>
                <w:color w:val="000000"/>
                <w:sz w:val="22"/>
                <w:szCs w:val="22"/>
              </w:rPr>
              <w:t>51.07</w:t>
            </w:r>
          </w:p>
        </w:tc>
        <w:tc>
          <w:tcPr>
            <w:tcW w:w="1148" w:type="dxa"/>
          </w:tcPr>
          <w:p w:rsidR="007F4E23" w:rsidRPr="007F4E23" w:rsidRDefault="007F4E23" w:rsidP="00E75982">
            <w:pPr>
              <w:pStyle w:val="BodyText"/>
              <w:ind w:right="18"/>
              <w:jc w:val="center"/>
              <w:cnfStyle w:val="000000100000" w:firstRow="0" w:lastRow="0" w:firstColumn="0" w:lastColumn="0" w:oddVBand="0" w:evenVBand="0" w:oddHBand="1" w:evenHBand="0" w:firstRowFirstColumn="0" w:firstRowLastColumn="0" w:lastRowFirstColumn="0" w:lastRowLastColumn="0"/>
              <w:rPr>
                <w:sz w:val="22"/>
                <w:szCs w:val="22"/>
              </w:rPr>
            </w:pPr>
            <w:r w:rsidRPr="007F4E23">
              <w:rPr>
                <w:color w:val="000000"/>
                <w:sz w:val="22"/>
                <w:szCs w:val="22"/>
              </w:rPr>
              <w:t>28</w:t>
            </w:r>
          </w:p>
        </w:tc>
        <w:tc>
          <w:tcPr>
            <w:tcW w:w="1843" w:type="dxa"/>
          </w:tcPr>
          <w:p w:rsidR="007F4E23" w:rsidRPr="007F4E23" w:rsidRDefault="007F4E23" w:rsidP="00E75982">
            <w:pPr>
              <w:pStyle w:val="BodyText"/>
              <w:ind w:right="18"/>
              <w:jc w:val="right"/>
              <w:cnfStyle w:val="000000100000" w:firstRow="0" w:lastRow="0" w:firstColumn="0" w:lastColumn="0" w:oddVBand="0" w:evenVBand="0" w:oddHBand="1" w:evenHBand="0" w:firstRowFirstColumn="0" w:firstRowLastColumn="0" w:lastRowFirstColumn="0" w:lastRowLastColumn="0"/>
              <w:rPr>
                <w:sz w:val="22"/>
                <w:szCs w:val="22"/>
              </w:rPr>
            </w:pPr>
            <w:r w:rsidRPr="007F4E23">
              <w:rPr>
                <w:color w:val="000000"/>
                <w:sz w:val="22"/>
                <w:szCs w:val="22"/>
              </w:rPr>
              <w:t>10.306</w:t>
            </w:r>
          </w:p>
        </w:tc>
        <w:tc>
          <w:tcPr>
            <w:tcW w:w="2071" w:type="dxa"/>
          </w:tcPr>
          <w:p w:rsidR="007F4E23" w:rsidRPr="007F4E23" w:rsidRDefault="007F4E23" w:rsidP="00E75982">
            <w:pPr>
              <w:pStyle w:val="BodyText"/>
              <w:ind w:right="18"/>
              <w:jc w:val="right"/>
              <w:cnfStyle w:val="000000100000" w:firstRow="0" w:lastRow="0" w:firstColumn="0" w:lastColumn="0" w:oddVBand="0" w:evenVBand="0" w:oddHBand="1" w:evenHBand="0" w:firstRowFirstColumn="0" w:firstRowLastColumn="0" w:lastRowFirstColumn="0" w:lastRowLastColumn="0"/>
              <w:rPr>
                <w:sz w:val="22"/>
                <w:szCs w:val="22"/>
              </w:rPr>
            </w:pPr>
            <w:r w:rsidRPr="007F4E23">
              <w:rPr>
                <w:color w:val="000000"/>
                <w:sz w:val="22"/>
                <w:szCs w:val="22"/>
              </w:rPr>
              <w:t>1.948</w:t>
            </w:r>
          </w:p>
        </w:tc>
      </w:tr>
      <w:tr w:rsidR="007F4E23" w:rsidRPr="007F4E23" w:rsidTr="00E75982">
        <w:tc>
          <w:tcPr>
            <w:cnfStyle w:val="001000000000" w:firstRow="0" w:lastRow="0" w:firstColumn="1" w:lastColumn="0" w:oddVBand="0" w:evenVBand="0" w:oddHBand="0" w:evenHBand="0" w:firstRowFirstColumn="0" w:firstRowLastColumn="0" w:lastRowFirstColumn="0" w:lastRowLastColumn="0"/>
            <w:tcW w:w="1165" w:type="dxa"/>
            <w:vMerge/>
          </w:tcPr>
          <w:p w:rsidR="007F4E23" w:rsidRPr="007F4E23" w:rsidRDefault="007F4E23" w:rsidP="00E75982">
            <w:pPr>
              <w:pStyle w:val="BodyText"/>
              <w:ind w:right="18"/>
              <w:jc w:val="center"/>
              <w:rPr>
                <w:sz w:val="22"/>
                <w:szCs w:val="22"/>
              </w:rPr>
            </w:pPr>
          </w:p>
        </w:tc>
        <w:tc>
          <w:tcPr>
            <w:tcW w:w="1260" w:type="dxa"/>
          </w:tcPr>
          <w:p w:rsidR="007F4E23" w:rsidRPr="007F4E23" w:rsidRDefault="007F4E23" w:rsidP="00E75982">
            <w:pPr>
              <w:pStyle w:val="BodyText"/>
              <w:ind w:right="18"/>
              <w:cnfStyle w:val="000000000000" w:firstRow="0" w:lastRow="0" w:firstColumn="0" w:lastColumn="0" w:oddVBand="0" w:evenVBand="0" w:oddHBand="0" w:evenHBand="0" w:firstRowFirstColumn="0" w:firstRowLastColumn="0" w:lastRowFirstColumn="0" w:lastRowLastColumn="0"/>
              <w:rPr>
                <w:sz w:val="22"/>
                <w:szCs w:val="22"/>
              </w:rPr>
            </w:pPr>
            <w:r w:rsidRPr="007F4E23">
              <w:rPr>
                <w:sz w:val="22"/>
                <w:szCs w:val="22"/>
              </w:rPr>
              <w:t xml:space="preserve">Posttest </w:t>
            </w:r>
          </w:p>
        </w:tc>
        <w:tc>
          <w:tcPr>
            <w:tcW w:w="1530" w:type="dxa"/>
          </w:tcPr>
          <w:p w:rsidR="007F4E23" w:rsidRPr="007F4E23" w:rsidRDefault="007F4E23" w:rsidP="00E75982">
            <w:pPr>
              <w:pStyle w:val="BodyText"/>
              <w:ind w:right="18"/>
              <w:jc w:val="right"/>
              <w:cnfStyle w:val="000000000000" w:firstRow="0" w:lastRow="0" w:firstColumn="0" w:lastColumn="0" w:oddVBand="0" w:evenVBand="0" w:oddHBand="0" w:evenHBand="0" w:firstRowFirstColumn="0" w:firstRowLastColumn="0" w:lastRowFirstColumn="0" w:lastRowLastColumn="0"/>
              <w:rPr>
                <w:sz w:val="22"/>
                <w:szCs w:val="22"/>
              </w:rPr>
            </w:pPr>
            <w:r w:rsidRPr="007F4E23">
              <w:rPr>
                <w:color w:val="000000"/>
                <w:sz w:val="22"/>
                <w:szCs w:val="22"/>
              </w:rPr>
              <w:t>70.71</w:t>
            </w:r>
          </w:p>
        </w:tc>
        <w:tc>
          <w:tcPr>
            <w:tcW w:w="1148" w:type="dxa"/>
          </w:tcPr>
          <w:p w:rsidR="007F4E23" w:rsidRPr="007F4E23" w:rsidRDefault="007F4E23" w:rsidP="00E75982">
            <w:pPr>
              <w:pStyle w:val="BodyText"/>
              <w:ind w:right="18"/>
              <w:jc w:val="center"/>
              <w:cnfStyle w:val="000000000000" w:firstRow="0" w:lastRow="0" w:firstColumn="0" w:lastColumn="0" w:oddVBand="0" w:evenVBand="0" w:oddHBand="0" w:evenHBand="0" w:firstRowFirstColumn="0" w:firstRowLastColumn="0" w:lastRowFirstColumn="0" w:lastRowLastColumn="0"/>
              <w:rPr>
                <w:sz w:val="22"/>
                <w:szCs w:val="22"/>
              </w:rPr>
            </w:pPr>
            <w:r w:rsidRPr="007F4E23">
              <w:rPr>
                <w:sz w:val="22"/>
                <w:szCs w:val="22"/>
              </w:rPr>
              <w:t>28</w:t>
            </w:r>
          </w:p>
        </w:tc>
        <w:tc>
          <w:tcPr>
            <w:tcW w:w="1843" w:type="dxa"/>
          </w:tcPr>
          <w:p w:rsidR="007F4E23" w:rsidRPr="007F4E23" w:rsidRDefault="007F4E23" w:rsidP="00E75982">
            <w:pPr>
              <w:pStyle w:val="BodyText"/>
              <w:ind w:right="18"/>
              <w:jc w:val="right"/>
              <w:cnfStyle w:val="000000000000" w:firstRow="0" w:lastRow="0" w:firstColumn="0" w:lastColumn="0" w:oddVBand="0" w:evenVBand="0" w:oddHBand="0" w:evenHBand="0" w:firstRowFirstColumn="0" w:firstRowLastColumn="0" w:lastRowFirstColumn="0" w:lastRowLastColumn="0"/>
              <w:rPr>
                <w:sz w:val="22"/>
                <w:szCs w:val="22"/>
              </w:rPr>
            </w:pPr>
            <w:r w:rsidRPr="007F4E23">
              <w:rPr>
                <w:color w:val="000000"/>
                <w:sz w:val="22"/>
                <w:szCs w:val="22"/>
              </w:rPr>
              <w:t>8.576</w:t>
            </w:r>
          </w:p>
        </w:tc>
        <w:tc>
          <w:tcPr>
            <w:tcW w:w="2071" w:type="dxa"/>
          </w:tcPr>
          <w:p w:rsidR="007F4E23" w:rsidRPr="007F4E23" w:rsidRDefault="007F4E23" w:rsidP="00E75982">
            <w:pPr>
              <w:pStyle w:val="BodyText"/>
              <w:ind w:right="18"/>
              <w:jc w:val="right"/>
              <w:cnfStyle w:val="000000000000" w:firstRow="0" w:lastRow="0" w:firstColumn="0" w:lastColumn="0" w:oddVBand="0" w:evenVBand="0" w:oddHBand="0" w:evenHBand="0" w:firstRowFirstColumn="0" w:firstRowLastColumn="0" w:lastRowFirstColumn="0" w:lastRowLastColumn="0"/>
              <w:rPr>
                <w:sz w:val="22"/>
                <w:szCs w:val="22"/>
              </w:rPr>
            </w:pPr>
            <w:r w:rsidRPr="007F4E23">
              <w:rPr>
                <w:color w:val="000000"/>
                <w:sz w:val="22"/>
                <w:szCs w:val="22"/>
              </w:rPr>
              <w:t>1.621</w:t>
            </w:r>
          </w:p>
        </w:tc>
      </w:tr>
    </w:tbl>
    <w:p w:rsidR="007F4E23" w:rsidRPr="007F4E23" w:rsidRDefault="007F4E23" w:rsidP="007F4E23">
      <w:pPr>
        <w:pStyle w:val="BodyText"/>
        <w:ind w:right="18"/>
        <w:jc w:val="center"/>
        <w:rPr>
          <w:sz w:val="22"/>
          <w:szCs w:val="22"/>
        </w:rPr>
      </w:pPr>
    </w:p>
    <w:tbl>
      <w:tblPr>
        <w:tblStyle w:val="TableGrid"/>
        <w:tblW w:w="9720" w:type="dxa"/>
        <w:tblInd w:w="-365" w:type="dxa"/>
        <w:tblLayout w:type="fixed"/>
        <w:tblLook w:val="0000" w:firstRow="0" w:lastRow="0" w:firstColumn="0" w:lastColumn="0" w:noHBand="0" w:noVBand="0"/>
      </w:tblPr>
      <w:tblGrid>
        <w:gridCol w:w="900"/>
        <w:gridCol w:w="1260"/>
        <w:gridCol w:w="990"/>
        <w:gridCol w:w="1260"/>
        <w:gridCol w:w="810"/>
        <w:gridCol w:w="990"/>
        <w:gridCol w:w="990"/>
        <w:gridCol w:w="957"/>
        <w:gridCol w:w="573"/>
        <w:gridCol w:w="990"/>
      </w:tblGrid>
      <w:tr w:rsidR="007F4E23" w:rsidRPr="007F4E23" w:rsidTr="00E75982">
        <w:trPr>
          <w:trHeight w:val="257"/>
        </w:trPr>
        <w:tc>
          <w:tcPr>
            <w:tcW w:w="9720" w:type="dxa"/>
            <w:gridSpan w:val="10"/>
          </w:tcPr>
          <w:p w:rsidR="007F4E23" w:rsidRPr="007F4E23" w:rsidRDefault="007F4E23" w:rsidP="00E75982">
            <w:pPr>
              <w:pStyle w:val="BodyText"/>
              <w:ind w:right="18"/>
              <w:jc w:val="center"/>
              <w:rPr>
                <w:sz w:val="22"/>
                <w:szCs w:val="22"/>
              </w:rPr>
            </w:pPr>
            <w:r w:rsidRPr="007F4E23">
              <w:rPr>
                <w:b/>
                <w:bCs/>
                <w:color w:val="000000"/>
                <w:sz w:val="22"/>
                <w:szCs w:val="22"/>
              </w:rPr>
              <w:t>Paired Samples Test</w:t>
            </w:r>
          </w:p>
        </w:tc>
      </w:tr>
      <w:tr w:rsidR="007F4E23" w:rsidRPr="007F4E23" w:rsidTr="00E75982">
        <w:tblPrEx>
          <w:tblLook w:val="04A0" w:firstRow="1" w:lastRow="0" w:firstColumn="1" w:lastColumn="0" w:noHBand="0" w:noVBand="1"/>
        </w:tblPrEx>
        <w:tc>
          <w:tcPr>
            <w:tcW w:w="2160" w:type="dxa"/>
            <w:gridSpan w:val="2"/>
            <w:vMerge w:val="restart"/>
          </w:tcPr>
          <w:p w:rsidR="007F4E23" w:rsidRPr="007F4E23" w:rsidRDefault="007F4E23" w:rsidP="00E75982">
            <w:pPr>
              <w:pStyle w:val="BodyText"/>
              <w:ind w:right="18"/>
              <w:jc w:val="center"/>
              <w:rPr>
                <w:sz w:val="22"/>
                <w:szCs w:val="22"/>
              </w:rPr>
            </w:pPr>
          </w:p>
        </w:tc>
        <w:tc>
          <w:tcPr>
            <w:tcW w:w="5040" w:type="dxa"/>
            <w:gridSpan w:val="5"/>
          </w:tcPr>
          <w:p w:rsidR="007F4E23" w:rsidRPr="007F4E23" w:rsidRDefault="007F4E23" w:rsidP="00E75982">
            <w:pPr>
              <w:pStyle w:val="BodyText"/>
              <w:ind w:right="18"/>
              <w:jc w:val="center"/>
              <w:rPr>
                <w:sz w:val="22"/>
                <w:szCs w:val="22"/>
              </w:rPr>
            </w:pPr>
            <w:r w:rsidRPr="007F4E23">
              <w:rPr>
                <w:color w:val="000000"/>
                <w:sz w:val="22"/>
                <w:szCs w:val="22"/>
              </w:rPr>
              <w:t>Paired Differences</w:t>
            </w:r>
          </w:p>
        </w:tc>
        <w:tc>
          <w:tcPr>
            <w:tcW w:w="957" w:type="dxa"/>
            <w:vMerge w:val="restart"/>
          </w:tcPr>
          <w:p w:rsidR="007F4E23" w:rsidRPr="007F4E23" w:rsidRDefault="007F4E23" w:rsidP="00E75982">
            <w:pPr>
              <w:pStyle w:val="BodyText"/>
              <w:ind w:right="18"/>
              <w:jc w:val="center"/>
              <w:rPr>
                <w:sz w:val="22"/>
                <w:szCs w:val="22"/>
              </w:rPr>
            </w:pPr>
          </w:p>
          <w:p w:rsidR="007F4E23" w:rsidRPr="007F4E23" w:rsidRDefault="007F4E23" w:rsidP="00E75982">
            <w:pPr>
              <w:pStyle w:val="BodyText"/>
              <w:ind w:right="18"/>
              <w:jc w:val="center"/>
              <w:rPr>
                <w:sz w:val="22"/>
                <w:szCs w:val="22"/>
              </w:rPr>
            </w:pPr>
          </w:p>
          <w:p w:rsidR="007F4E23" w:rsidRPr="007F4E23" w:rsidRDefault="007F4E23" w:rsidP="00E75982">
            <w:pPr>
              <w:pStyle w:val="BodyText"/>
              <w:ind w:right="18"/>
              <w:jc w:val="center"/>
              <w:rPr>
                <w:sz w:val="22"/>
                <w:szCs w:val="22"/>
              </w:rPr>
            </w:pPr>
            <w:r w:rsidRPr="007F4E23">
              <w:rPr>
                <w:sz w:val="22"/>
                <w:szCs w:val="22"/>
              </w:rPr>
              <w:t>t</w:t>
            </w:r>
          </w:p>
        </w:tc>
        <w:tc>
          <w:tcPr>
            <w:tcW w:w="573" w:type="dxa"/>
            <w:vMerge w:val="restart"/>
          </w:tcPr>
          <w:p w:rsidR="007F4E23" w:rsidRPr="007F4E23" w:rsidRDefault="007F4E23" w:rsidP="00E75982">
            <w:pPr>
              <w:pStyle w:val="BodyText"/>
              <w:ind w:right="18"/>
              <w:jc w:val="center"/>
              <w:rPr>
                <w:sz w:val="22"/>
                <w:szCs w:val="22"/>
              </w:rPr>
            </w:pPr>
          </w:p>
          <w:p w:rsidR="007F4E23" w:rsidRPr="007F4E23" w:rsidRDefault="007F4E23" w:rsidP="00E75982">
            <w:pPr>
              <w:pStyle w:val="BodyText"/>
              <w:ind w:right="18"/>
              <w:jc w:val="center"/>
              <w:rPr>
                <w:sz w:val="22"/>
                <w:szCs w:val="22"/>
              </w:rPr>
            </w:pPr>
          </w:p>
          <w:p w:rsidR="007F4E23" w:rsidRPr="007F4E23" w:rsidRDefault="007F4E23" w:rsidP="00E75982">
            <w:pPr>
              <w:pStyle w:val="BodyText"/>
              <w:ind w:right="18"/>
              <w:jc w:val="center"/>
              <w:rPr>
                <w:sz w:val="22"/>
                <w:szCs w:val="22"/>
              </w:rPr>
            </w:pPr>
            <w:r w:rsidRPr="007F4E23">
              <w:rPr>
                <w:sz w:val="22"/>
                <w:szCs w:val="22"/>
              </w:rPr>
              <w:t>df</w:t>
            </w:r>
          </w:p>
        </w:tc>
        <w:tc>
          <w:tcPr>
            <w:tcW w:w="990" w:type="dxa"/>
            <w:vMerge w:val="restart"/>
          </w:tcPr>
          <w:p w:rsidR="007F4E23" w:rsidRPr="007F4E23" w:rsidRDefault="007F4E23" w:rsidP="00E75982">
            <w:pPr>
              <w:pStyle w:val="BodyText"/>
              <w:ind w:right="18"/>
              <w:jc w:val="center"/>
              <w:rPr>
                <w:color w:val="000000"/>
                <w:sz w:val="22"/>
                <w:szCs w:val="22"/>
              </w:rPr>
            </w:pPr>
          </w:p>
          <w:p w:rsidR="007F4E23" w:rsidRPr="007F4E23" w:rsidRDefault="007F4E23" w:rsidP="00E75982">
            <w:pPr>
              <w:pStyle w:val="BodyText"/>
              <w:ind w:right="18"/>
              <w:jc w:val="center"/>
              <w:rPr>
                <w:color w:val="000000"/>
                <w:sz w:val="22"/>
                <w:szCs w:val="22"/>
              </w:rPr>
            </w:pPr>
          </w:p>
          <w:p w:rsidR="007F4E23" w:rsidRPr="007F4E23" w:rsidRDefault="007F4E23" w:rsidP="00E75982">
            <w:pPr>
              <w:pStyle w:val="BodyText"/>
              <w:ind w:right="18"/>
              <w:jc w:val="center"/>
              <w:rPr>
                <w:sz w:val="22"/>
                <w:szCs w:val="22"/>
              </w:rPr>
            </w:pPr>
            <w:r w:rsidRPr="007F4E23">
              <w:rPr>
                <w:color w:val="000000"/>
                <w:sz w:val="22"/>
                <w:szCs w:val="22"/>
              </w:rPr>
              <w:t>Sig. (2-tailed)</w:t>
            </w:r>
          </w:p>
        </w:tc>
      </w:tr>
      <w:tr w:rsidR="007F4E23" w:rsidRPr="007F4E23" w:rsidTr="00E75982">
        <w:tblPrEx>
          <w:tblLook w:val="04A0" w:firstRow="1" w:lastRow="0" w:firstColumn="1" w:lastColumn="0" w:noHBand="0" w:noVBand="1"/>
        </w:tblPrEx>
        <w:tc>
          <w:tcPr>
            <w:tcW w:w="2160" w:type="dxa"/>
            <w:gridSpan w:val="2"/>
            <w:vMerge/>
          </w:tcPr>
          <w:p w:rsidR="007F4E23" w:rsidRPr="007F4E23" w:rsidRDefault="007F4E23" w:rsidP="00E75982">
            <w:pPr>
              <w:pStyle w:val="BodyText"/>
              <w:ind w:right="18"/>
              <w:jc w:val="center"/>
              <w:rPr>
                <w:sz w:val="22"/>
                <w:szCs w:val="22"/>
              </w:rPr>
            </w:pPr>
          </w:p>
        </w:tc>
        <w:tc>
          <w:tcPr>
            <w:tcW w:w="990" w:type="dxa"/>
            <w:vMerge w:val="restart"/>
          </w:tcPr>
          <w:p w:rsidR="007F4E23" w:rsidRPr="007F4E23" w:rsidRDefault="007F4E23" w:rsidP="00E75982">
            <w:pPr>
              <w:pStyle w:val="BodyText"/>
              <w:ind w:right="18"/>
              <w:jc w:val="center"/>
              <w:rPr>
                <w:color w:val="000000"/>
                <w:sz w:val="22"/>
                <w:szCs w:val="22"/>
              </w:rPr>
            </w:pPr>
          </w:p>
          <w:p w:rsidR="007F4E23" w:rsidRPr="007F4E23" w:rsidRDefault="007F4E23" w:rsidP="00E75982">
            <w:pPr>
              <w:pStyle w:val="BodyText"/>
              <w:ind w:right="18"/>
              <w:jc w:val="center"/>
              <w:rPr>
                <w:sz w:val="22"/>
                <w:szCs w:val="22"/>
              </w:rPr>
            </w:pPr>
            <w:r w:rsidRPr="007F4E23">
              <w:rPr>
                <w:color w:val="000000"/>
                <w:sz w:val="22"/>
                <w:szCs w:val="22"/>
              </w:rPr>
              <w:t>Mean</w:t>
            </w:r>
          </w:p>
        </w:tc>
        <w:tc>
          <w:tcPr>
            <w:tcW w:w="1260" w:type="dxa"/>
            <w:vMerge w:val="restart"/>
          </w:tcPr>
          <w:p w:rsidR="007F4E23" w:rsidRPr="007F4E23" w:rsidRDefault="007F4E23" w:rsidP="00E75982">
            <w:pPr>
              <w:pStyle w:val="BodyText"/>
              <w:ind w:right="18"/>
              <w:jc w:val="center"/>
              <w:rPr>
                <w:sz w:val="22"/>
                <w:szCs w:val="22"/>
              </w:rPr>
            </w:pPr>
            <w:r w:rsidRPr="007F4E23">
              <w:rPr>
                <w:color w:val="000000"/>
                <w:sz w:val="22"/>
                <w:szCs w:val="22"/>
              </w:rPr>
              <w:t>Std. Deviation</w:t>
            </w:r>
          </w:p>
        </w:tc>
        <w:tc>
          <w:tcPr>
            <w:tcW w:w="810" w:type="dxa"/>
            <w:vMerge w:val="restart"/>
          </w:tcPr>
          <w:p w:rsidR="007F4E23" w:rsidRPr="007F4E23" w:rsidRDefault="007F4E23" w:rsidP="00E75982">
            <w:pPr>
              <w:pStyle w:val="BodyText"/>
              <w:ind w:right="18"/>
              <w:jc w:val="center"/>
              <w:rPr>
                <w:sz w:val="22"/>
                <w:szCs w:val="22"/>
              </w:rPr>
            </w:pPr>
            <w:r w:rsidRPr="007F4E23">
              <w:rPr>
                <w:color w:val="000000"/>
                <w:sz w:val="22"/>
                <w:szCs w:val="22"/>
              </w:rPr>
              <w:t>Std. Error Mean</w:t>
            </w:r>
          </w:p>
        </w:tc>
        <w:tc>
          <w:tcPr>
            <w:tcW w:w="1980" w:type="dxa"/>
            <w:gridSpan w:val="2"/>
          </w:tcPr>
          <w:p w:rsidR="007F4E23" w:rsidRPr="007F4E23" w:rsidRDefault="007F4E23" w:rsidP="00E75982">
            <w:pPr>
              <w:pStyle w:val="BodyText"/>
              <w:ind w:right="18"/>
              <w:jc w:val="center"/>
              <w:rPr>
                <w:sz w:val="22"/>
                <w:szCs w:val="22"/>
              </w:rPr>
            </w:pPr>
            <w:r w:rsidRPr="007F4E23">
              <w:rPr>
                <w:color w:val="000000"/>
                <w:sz w:val="22"/>
                <w:szCs w:val="22"/>
              </w:rPr>
              <w:t>95% Confidence Interval of the Difference</w:t>
            </w:r>
          </w:p>
        </w:tc>
        <w:tc>
          <w:tcPr>
            <w:tcW w:w="957" w:type="dxa"/>
            <w:vMerge/>
          </w:tcPr>
          <w:p w:rsidR="007F4E23" w:rsidRPr="007F4E23" w:rsidRDefault="007F4E23" w:rsidP="00E75982">
            <w:pPr>
              <w:pStyle w:val="BodyText"/>
              <w:ind w:right="18"/>
              <w:jc w:val="center"/>
              <w:rPr>
                <w:sz w:val="22"/>
                <w:szCs w:val="22"/>
              </w:rPr>
            </w:pPr>
          </w:p>
        </w:tc>
        <w:tc>
          <w:tcPr>
            <w:tcW w:w="573" w:type="dxa"/>
            <w:vMerge/>
          </w:tcPr>
          <w:p w:rsidR="007F4E23" w:rsidRPr="007F4E23" w:rsidRDefault="007F4E23" w:rsidP="00E75982">
            <w:pPr>
              <w:pStyle w:val="BodyText"/>
              <w:ind w:right="18"/>
              <w:jc w:val="center"/>
              <w:rPr>
                <w:sz w:val="22"/>
                <w:szCs w:val="22"/>
              </w:rPr>
            </w:pPr>
          </w:p>
        </w:tc>
        <w:tc>
          <w:tcPr>
            <w:tcW w:w="990" w:type="dxa"/>
            <w:vMerge/>
          </w:tcPr>
          <w:p w:rsidR="007F4E23" w:rsidRPr="007F4E23" w:rsidRDefault="007F4E23" w:rsidP="00E75982">
            <w:pPr>
              <w:pStyle w:val="BodyText"/>
              <w:ind w:right="18"/>
              <w:jc w:val="center"/>
              <w:rPr>
                <w:sz w:val="22"/>
                <w:szCs w:val="22"/>
              </w:rPr>
            </w:pPr>
          </w:p>
        </w:tc>
      </w:tr>
      <w:tr w:rsidR="007F4E23" w:rsidRPr="007F4E23" w:rsidTr="00E75982">
        <w:tblPrEx>
          <w:tblLook w:val="04A0" w:firstRow="1" w:lastRow="0" w:firstColumn="1" w:lastColumn="0" w:noHBand="0" w:noVBand="1"/>
        </w:tblPrEx>
        <w:tc>
          <w:tcPr>
            <w:tcW w:w="2160" w:type="dxa"/>
            <w:gridSpan w:val="2"/>
            <w:vMerge/>
          </w:tcPr>
          <w:p w:rsidR="007F4E23" w:rsidRPr="007F4E23" w:rsidRDefault="007F4E23" w:rsidP="00E75982">
            <w:pPr>
              <w:pStyle w:val="BodyText"/>
              <w:ind w:right="18"/>
              <w:jc w:val="center"/>
              <w:rPr>
                <w:sz w:val="22"/>
                <w:szCs w:val="22"/>
              </w:rPr>
            </w:pPr>
          </w:p>
        </w:tc>
        <w:tc>
          <w:tcPr>
            <w:tcW w:w="990" w:type="dxa"/>
            <w:vMerge/>
          </w:tcPr>
          <w:p w:rsidR="007F4E23" w:rsidRPr="007F4E23" w:rsidRDefault="007F4E23" w:rsidP="00E75982">
            <w:pPr>
              <w:pStyle w:val="BodyText"/>
              <w:ind w:right="18"/>
              <w:jc w:val="center"/>
              <w:rPr>
                <w:sz w:val="22"/>
                <w:szCs w:val="22"/>
              </w:rPr>
            </w:pPr>
          </w:p>
        </w:tc>
        <w:tc>
          <w:tcPr>
            <w:tcW w:w="1260" w:type="dxa"/>
            <w:vMerge/>
          </w:tcPr>
          <w:p w:rsidR="007F4E23" w:rsidRPr="007F4E23" w:rsidRDefault="007F4E23" w:rsidP="00E75982">
            <w:pPr>
              <w:pStyle w:val="BodyText"/>
              <w:ind w:right="18"/>
              <w:jc w:val="center"/>
              <w:rPr>
                <w:sz w:val="22"/>
                <w:szCs w:val="22"/>
              </w:rPr>
            </w:pPr>
          </w:p>
        </w:tc>
        <w:tc>
          <w:tcPr>
            <w:tcW w:w="810" w:type="dxa"/>
            <w:vMerge/>
          </w:tcPr>
          <w:p w:rsidR="007F4E23" w:rsidRPr="007F4E23" w:rsidRDefault="007F4E23" w:rsidP="00E75982">
            <w:pPr>
              <w:pStyle w:val="BodyText"/>
              <w:ind w:right="18"/>
              <w:jc w:val="center"/>
              <w:rPr>
                <w:sz w:val="22"/>
                <w:szCs w:val="22"/>
              </w:rPr>
            </w:pPr>
          </w:p>
        </w:tc>
        <w:tc>
          <w:tcPr>
            <w:tcW w:w="990" w:type="dxa"/>
          </w:tcPr>
          <w:p w:rsidR="007F4E23" w:rsidRPr="007F4E23" w:rsidRDefault="007F4E23" w:rsidP="00E75982">
            <w:pPr>
              <w:pStyle w:val="BodyText"/>
              <w:ind w:right="18"/>
              <w:jc w:val="center"/>
              <w:rPr>
                <w:sz w:val="22"/>
                <w:szCs w:val="22"/>
              </w:rPr>
            </w:pPr>
            <w:r w:rsidRPr="007F4E23">
              <w:rPr>
                <w:color w:val="000000"/>
                <w:sz w:val="22"/>
                <w:szCs w:val="22"/>
              </w:rPr>
              <w:t>Lower</w:t>
            </w:r>
          </w:p>
        </w:tc>
        <w:tc>
          <w:tcPr>
            <w:tcW w:w="990" w:type="dxa"/>
          </w:tcPr>
          <w:p w:rsidR="007F4E23" w:rsidRPr="007F4E23" w:rsidRDefault="007F4E23" w:rsidP="00E75982">
            <w:pPr>
              <w:pStyle w:val="BodyText"/>
              <w:ind w:right="18"/>
              <w:jc w:val="center"/>
              <w:rPr>
                <w:sz w:val="22"/>
                <w:szCs w:val="22"/>
              </w:rPr>
            </w:pPr>
            <w:r w:rsidRPr="007F4E23">
              <w:rPr>
                <w:color w:val="000000"/>
                <w:sz w:val="22"/>
                <w:szCs w:val="22"/>
              </w:rPr>
              <w:t>Upper</w:t>
            </w:r>
          </w:p>
        </w:tc>
        <w:tc>
          <w:tcPr>
            <w:tcW w:w="957" w:type="dxa"/>
            <w:vMerge/>
          </w:tcPr>
          <w:p w:rsidR="007F4E23" w:rsidRPr="007F4E23" w:rsidRDefault="007F4E23" w:rsidP="00E75982">
            <w:pPr>
              <w:pStyle w:val="BodyText"/>
              <w:ind w:right="18"/>
              <w:jc w:val="center"/>
              <w:rPr>
                <w:sz w:val="22"/>
                <w:szCs w:val="22"/>
              </w:rPr>
            </w:pPr>
          </w:p>
        </w:tc>
        <w:tc>
          <w:tcPr>
            <w:tcW w:w="573" w:type="dxa"/>
            <w:vMerge/>
          </w:tcPr>
          <w:p w:rsidR="007F4E23" w:rsidRPr="007F4E23" w:rsidRDefault="007F4E23" w:rsidP="00E75982">
            <w:pPr>
              <w:pStyle w:val="BodyText"/>
              <w:ind w:right="18"/>
              <w:jc w:val="center"/>
              <w:rPr>
                <w:sz w:val="22"/>
                <w:szCs w:val="22"/>
              </w:rPr>
            </w:pPr>
          </w:p>
        </w:tc>
        <w:tc>
          <w:tcPr>
            <w:tcW w:w="990" w:type="dxa"/>
            <w:vMerge/>
          </w:tcPr>
          <w:p w:rsidR="007F4E23" w:rsidRPr="007F4E23" w:rsidRDefault="007F4E23" w:rsidP="00E75982">
            <w:pPr>
              <w:pStyle w:val="BodyText"/>
              <w:ind w:right="18"/>
              <w:jc w:val="center"/>
              <w:rPr>
                <w:sz w:val="22"/>
                <w:szCs w:val="22"/>
              </w:rPr>
            </w:pPr>
          </w:p>
        </w:tc>
      </w:tr>
      <w:tr w:rsidR="007F4E23" w:rsidRPr="007F4E23" w:rsidTr="00E75982">
        <w:tblPrEx>
          <w:tblLook w:val="04A0" w:firstRow="1" w:lastRow="0" w:firstColumn="1" w:lastColumn="0" w:noHBand="0" w:noVBand="1"/>
        </w:tblPrEx>
        <w:trPr>
          <w:trHeight w:val="1070"/>
        </w:trPr>
        <w:tc>
          <w:tcPr>
            <w:tcW w:w="900" w:type="dxa"/>
          </w:tcPr>
          <w:p w:rsidR="007F4E23" w:rsidRPr="007F4E23" w:rsidRDefault="007F4E23" w:rsidP="00E75982">
            <w:pPr>
              <w:pStyle w:val="BodyText"/>
              <w:ind w:right="18"/>
              <w:rPr>
                <w:sz w:val="22"/>
                <w:szCs w:val="22"/>
              </w:rPr>
            </w:pPr>
            <w:r w:rsidRPr="007F4E23">
              <w:rPr>
                <w:sz w:val="22"/>
                <w:szCs w:val="22"/>
              </w:rPr>
              <w:t>Pair 1</w:t>
            </w:r>
          </w:p>
          <w:p w:rsidR="007F4E23" w:rsidRPr="007F4E23" w:rsidRDefault="007F4E23" w:rsidP="00E75982">
            <w:pPr>
              <w:pStyle w:val="BodyText"/>
              <w:ind w:right="18"/>
              <w:jc w:val="center"/>
              <w:rPr>
                <w:sz w:val="22"/>
                <w:szCs w:val="22"/>
              </w:rPr>
            </w:pPr>
          </w:p>
        </w:tc>
        <w:tc>
          <w:tcPr>
            <w:tcW w:w="1260" w:type="dxa"/>
          </w:tcPr>
          <w:p w:rsidR="007F4E23" w:rsidRPr="007F4E23" w:rsidRDefault="007F4E23" w:rsidP="00E75982">
            <w:pPr>
              <w:pStyle w:val="BodyText"/>
              <w:ind w:right="18"/>
              <w:rPr>
                <w:sz w:val="22"/>
                <w:szCs w:val="22"/>
              </w:rPr>
            </w:pPr>
            <w:r w:rsidRPr="007F4E23">
              <w:rPr>
                <w:sz w:val="22"/>
                <w:szCs w:val="22"/>
              </w:rPr>
              <w:t xml:space="preserve">Pretest-Post test </w:t>
            </w:r>
          </w:p>
        </w:tc>
        <w:tc>
          <w:tcPr>
            <w:tcW w:w="990" w:type="dxa"/>
          </w:tcPr>
          <w:p w:rsidR="007F4E23" w:rsidRPr="007F4E23" w:rsidRDefault="007F4E23" w:rsidP="00E75982">
            <w:pPr>
              <w:pStyle w:val="BodyText"/>
              <w:ind w:right="18"/>
              <w:jc w:val="right"/>
              <w:rPr>
                <w:sz w:val="22"/>
                <w:szCs w:val="22"/>
              </w:rPr>
            </w:pPr>
            <w:r w:rsidRPr="007F4E23">
              <w:rPr>
                <w:color w:val="000000"/>
                <w:sz w:val="22"/>
                <w:szCs w:val="22"/>
              </w:rPr>
              <w:t>-19.643</w:t>
            </w:r>
          </w:p>
        </w:tc>
        <w:tc>
          <w:tcPr>
            <w:tcW w:w="1260" w:type="dxa"/>
          </w:tcPr>
          <w:p w:rsidR="007F4E23" w:rsidRPr="007F4E23" w:rsidRDefault="007F4E23" w:rsidP="00E75982">
            <w:pPr>
              <w:pStyle w:val="BodyText"/>
              <w:ind w:right="18"/>
              <w:jc w:val="right"/>
              <w:rPr>
                <w:sz w:val="22"/>
                <w:szCs w:val="22"/>
              </w:rPr>
            </w:pPr>
            <w:r w:rsidRPr="007F4E23">
              <w:rPr>
                <w:color w:val="000000"/>
                <w:sz w:val="22"/>
                <w:szCs w:val="22"/>
              </w:rPr>
              <w:t>6.929</w:t>
            </w:r>
          </w:p>
        </w:tc>
        <w:tc>
          <w:tcPr>
            <w:tcW w:w="810" w:type="dxa"/>
          </w:tcPr>
          <w:p w:rsidR="007F4E23" w:rsidRPr="007F4E23" w:rsidRDefault="007F4E23" w:rsidP="00E75982">
            <w:pPr>
              <w:pStyle w:val="BodyText"/>
              <w:ind w:right="18"/>
              <w:jc w:val="right"/>
              <w:rPr>
                <w:sz w:val="22"/>
                <w:szCs w:val="22"/>
              </w:rPr>
            </w:pPr>
            <w:r w:rsidRPr="007F4E23">
              <w:rPr>
                <w:color w:val="000000"/>
                <w:sz w:val="22"/>
                <w:szCs w:val="22"/>
              </w:rPr>
              <w:t>1.310</w:t>
            </w:r>
          </w:p>
        </w:tc>
        <w:tc>
          <w:tcPr>
            <w:tcW w:w="990" w:type="dxa"/>
          </w:tcPr>
          <w:p w:rsidR="007F4E23" w:rsidRPr="007F4E23" w:rsidRDefault="007F4E23" w:rsidP="00E75982">
            <w:pPr>
              <w:pStyle w:val="BodyText"/>
              <w:ind w:right="18"/>
              <w:jc w:val="right"/>
              <w:rPr>
                <w:sz w:val="22"/>
                <w:szCs w:val="22"/>
              </w:rPr>
            </w:pPr>
            <w:r w:rsidRPr="007F4E23">
              <w:rPr>
                <w:color w:val="000000"/>
                <w:sz w:val="22"/>
                <w:szCs w:val="22"/>
              </w:rPr>
              <w:t>-22.330</w:t>
            </w:r>
          </w:p>
        </w:tc>
        <w:tc>
          <w:tcPr>
            <w:tcW w:w="990" w:type="dxa"/>
          </w:tcPr>
          <w:p w:rsidR="007F4E23" w:rsidRPr="007F4E23" w:rsidRDefault="007F4E23" w:rsidP="00E75982">
            <w:pPr>
              <w:pStyle w:val="BodyText"/>
              <w:ind w:right="18"/>
              <w:jc w:val="right"/>
              <w:rPr>
                <w:sz w:val="22"/>
                <w:szCs w:val="22"/>
              </w:rPr>
            </w:pPr>
            <w:r w:rsidRPr="007F4E23">
              <w:rPr>
                <w:color w:val="000000"/>
                <w:sz w:val="22"/>
                <w:szCs w:val="22"/>
              </w:rPr>
              <w:t>-16.956</w:t>
            </w:r>
          </w:p>
        </w:tc>
        <w:tc>
          <w:tcPr>
            <w:tcW w:w="957" w:type="dxa"/>
          </w:tcPr>
          <w:p w:rsidR="007F4E23" w:rsidRPr="007F4E23" w:rsidRDefault="007F4E23" w:rsidP="00E75982">
            <w:pPr>
              <w:pStyle w:val="BodyText"/>
              <w:ind w:right="18"/>
              <w:jc w:val="right"/>
              <w:rPr>
                <w:sz w:val="22"/>
                <w:szCs w:val="22"/>
              </w:rPr>
            </w:pPr>
            <w:r w:rsidRPr="007F4E23">
              <w:rPr>
                <w:color w:val="000000"/>
                <w:sz w:val="22"/>
                <w:szCs w:val="22"/>
              </w:rPr>
              <w:t>-15.000</w:t>
            </w:r>
          </w:p>
        </w:tc>
        <w:tc>
          <w:tcPr>
            <w:tcW w:w="573" w:type="dxa"/>
          </w:tcPr>
          <w:p w:rsidR="007F4E23" w:rsidRPr="007F4E23" w:rsidRDefault="007F4E23" w:rsidP="00E75982">
            <w:pPr>
              <w:pStyle w:val="BodyText"/>
              <w:ind w:right="18"/>
              <w:jc w:val="center"/>
              <w:rPr>
                <w:sz w:val="22"/>
                <w:szCs w:val="22"/>
              </w:rPr>
            </w:pPr>
            <w:r w:rsidRPr="007F4E23">
              <w:rPr>
                <w:color w:val="000000"/>
                <w:sz w:val="22"/>
                <w:szCs w:val="22"/>
              </w:rPr>
              <w:t>27</w:t>
            </w:r>
          </w:p>
        </w:tc>
        <w:tc>
          <w:tcPr>
            <w:tcW w:w="990" w:type="dxa"/>
          </w:tcPr>
          <w:p w:rsidR="007F4E23" w:rsidRPr="007F4E23" w:rsidRDefault="007F4E23" w:rsidP="00E75982">
            <w:pPr>
              <w:pStyle w:val="BodyText"/>
              <w:ind w:right="18"/>
              <w:jc w:val="right"/>
              <w:rPr>
                <w:sz w:val="22"/>
                <w:szCs w:val="22"/>
              </w:rPr>
            </w:pPr>
            <w:r w:rsidRPr="007F4E23">
              <w:rPr>
                <w:color w:val="000000"/>
                <w:sz w:val="22"/>
                <w:szCs w:val="22"/>
              </w:rPr>
              <w:t>.000</w:t>
            </w:r>
          </w:p>
        </w:tc>
      </w:tr>
    </w:tbl>
    <w:p w:rsidR="007F4E23" w:rsidRPr="007F4E23" w:rsidRDefault="007F4E23" w:rsidP="007F4E23">
      <w:pPr>
        <w:pStyle w:val="BodyText"/>
        <w:spacing w:before="92"/>
        <w:ind w:right="18"/>
        <w:jc w:val="center"/>
        <w:rPr>
          <w:sz w:val="22"/>
          <w:szCs w:val="22"/>
        </w:rPr>
      </w:pPr>
    </w:p>
    <w:p w:rsidR="007F4E23" w:rsidRPr="007F4E23" w:rsidRDefault="007F4E23" w:rsidP="007F4E23">
      <w:pPr>
        <w:spacing w:after="0" w:line="240" w:lineRule="auto"/>
        <w:ind w:firstLine="720"/>
        <w:jc w:val="both"/>
        <w:rPr>
          <w:rFonts w:ascii="Times New Roman" w:hAnsi="Times New Roman"/>
        </w:rPr>
      </w:pPr>
      <w:r w:rsidRPr="007F4E23">
        <w:rPr>
          <w:rFonts w:ascii="Times New Roman" w:hAnsi="Times New Roman"/>
        </w:rPr>
        <w:t>Nilai probabilitas (sig) ialah 0,000 &lt; (0</w:t>
      </w:r>
      <w:proofErr w:type="gramStart"/>
      <w:r w:rsidRPr="007F4E23">
        <w:rPr>
          <w:rFonts w:ascii="Times New Roman" w:hAnsi="Times New Roman"/>
        </w:rPr>
        <w:t>,05</w:t>
      </w:r>
      <w:proofErr w:type="gramEnd"/>
      <w:r w:rsidRPr="007F4E23">
        <w:rPr>
          <w:rFonts w:ascii="Times New Roman" w:hAnsi="Times New Roman"/>
        </w:rPr>
        <w:t>) ketika Ho ditolak dan Ha diterima, menunjukkan adanya peningkatan yang signifikan dalam kemampuan literasi numerasi peserta didik antara</w:t>
      </w:r>
      <w:r w:rsidRPr="007F4E23">
        <w:rPr>
          <w:rFonts w:ascii="Times New Roman" w:hAnsi="Times New Roman"/>
          <w:i/>
        </w:rPr>
        <w:t xml:space="preserve"> pretest</w:t>
      </w:r>
      <w:r w:rsidRPr="007F4E23">
        <w:rPr>
          <w:rFonts w:ascii="Times New Roman" w:hAnsi="Times New Roman"/>
        </w:rPr>
        <w:t xml:space="preserve"> </w:t>
      </w:r>
      <w:r w:rsidRPr="007F4E23">
        <w:rPr>
          <w:rFonts w:ascii="Times New Roman" w:hAnsi="Times New Roman"/>
        </w:rPr>
        <w:lastRenderedPageBreak/>
        <w:t xml:space="preserve">dan </w:t>
      </w:r>
      <w:r w:rsidRPr="007F4E23">
        <w:rPr>
          <w:rFonts w:ascii="Times New Roman" w:hAnsi="Times New Roman"/>
          <w:i/>
        </w:rPr>
        <w:t>posttest</w:t>
      </w:r>
      <w:r w:rsidRPr="007F4E23">
        <w:rPr>
          <w:rFonts w:ascii="Times New Roman" w:hAnsi="Times New Roman"/>
        </w:rPr>
        <w:t xml:space="preserve">. Berdasarkan nilai rata-rata tes, skor </w:t>
      </w:r>
      <w:r w:rsidRPr="007F4E23">
        <w:rPr>
          <w:rFonts w:ascii="Times New Roman" w:hAnsi="Times New Roman"/>
          <w:i/>
        </w:rPr>
        <w:t>posttest</w:t>
      </w:r>
      <w:r w:rsidRPr="007F4E23">
        <w:rPr>
          <w:rFonts w:ascii="Times New Roman" w:hAnsi="Times New Roman"/>
        </w:rPr>
        <w:t xml:space="preserve"> lebih tinggi dari skor </w:t>
      </w:r>
      <w:r w:rsidRPr="007F4E23">
        <w:rPr>
          <w:rFonts w:ascii="Times New Roman" w:hAnsi="Times New Roman"/>
          <w:i/>
        </w:rPr>
        <w:t>pretest</w:t>
      </w:r>
      <w:r w:rsidRPr="007F4E23">
        <w:rPr>
          <w:rFonts w:ascii="Times New Roman" w:hAnsi="Times New Roman"/>
        </w:rPr>
        <w:t xml:space="preserve">. </w:t>
      </w:r>
      <w:proofErr w:type="gramStart"/>
      <w:r w:rsidRPr="007F4E23">
        <w:rPr>
          <w:rFonts w:ascii="Times New Roman" w:hAnsi="Times New Roman"/>
        </w:rPr>
        <w:t>Temuan ini menunjukkan bahwa setelah intervensi pembelajaran tatap muka singkat, kemampuan berhitung dan membaca siswa telah meningkat (PTMT).</w:t>
      </w:r>
      <w:proofErr w:type="gramEnd"/>
    </w:p>
    <w:p w:rsidR="007F4E23" w:rsidRPr="007F4E23" w:rsidRDefault="007F4E23" w:rsidP="007F4E23">
      <w:pPr>
        <w:spacing w:after="0" w:line="240" w:lineRule="auto"/>
        <w:ind w:firstLine="720"/>
        <w:jc w:val="both"/>
        <w:rPr>
          <w:rFonts w:ascii="Times New Roman" w:hAnsi="Times New Roman"/>
        </w:rPr>
      </w:pPr>
      <w:proofErr w:type="gramStart"/>
      <w:r w:rsidRPr="007F4E23">
        <w:rPr>
          <w:rFonts w:ascii="Times New Roman" w:hAnsi="Times New Roman"/>
        </w:rPr>
        <w:t>Selain itu, tes n-gain digunakan untuk mengukur tingkat literasi numeasi peserta didik.</w:t>
      </w:r>
      <w:proofErr w:type="gramEnd"/>
      <w:r w:rsidRPr="007F4E23">
        <w:rPr>
          <w:rFonts w:ascii="Times New Roman" w:hAnsi="Times New Roman"/>
        </w:rPr>
        <w:t xml:space="preserve"> Perhitungan gain ternormalisasi untuk hasil </w:t>
      </w:r>
      <w:r w:rsidRPr="007F4E23">
        <w:rPr>
          <w:rFonts w:ascii="Times New Roman" w:hAnsi="Times New Roman"/>
          <w:i/>
        </w:rPr>
        <w:t>pretest</w:t>
      </w:r>
      <w:r w:rsidRPr="007F4E23">
        <w:rPr>
          <w:rFonts w:ascii="Times New Roman" w:hAnsi="Times New Roman"/>
        </w:rPr>
        <w:t xml:space="preserve"> dan </w:t>
      </w:r>
      <w:r w:rsidRPr="007F4E23">
        <w:rPr>
          <w:rFonts w:ascii="Times New Roman" w:hAnsi="Times New Roman"/>
          <w:i/>
        </w:rPr>
        <w:t>posttest</w:t>
      </w:r>
      <w:r w:rsidRPr="007F4E23">
        <w:rPr>
          <w:rFonts w:ascii="Times New Roman" w:hAnsi="Times New Roman"/>
        </w:rPr>
        <w:t xml:space="preserve"> menghasilkan nilai gain 0</w:t>
      </w:r>
      <w:proofErr w:type="gramStart"/>
      <w:r w:rsidRPr="007F4E23">
        <w:rPr>
          <w:rFonts w:ascii="Times New Roman" w:hAnsi="Times New Roman"/>
        </w:rPr>
        <w:t>,4</w:t>
      </w:r>
      <w:proofErr w:type="gramEnd"/>
      <w:r w:rsidRPr="007F4E23">
        <w:rPr>
          <w:rFonts w:ascii="Times New Roman" w:hAnsi="Times New Roman"/>
        </w:rPr>
        <w:t xml:space="preserve">. </w:t>
      </w:r>
      <w:proofErr w:type="gramStart"/>
      <w:r w:rsidRPr="007F4E23">
        <w:rPr>
          <w:rFonts w:ascii="Times New Roman" w:hAnsi="Times New Roman"/>
        </w:rPr>
        <w:t>Peningkatan skor tersebut menunjukkan kemampuan literasi numerasi peserta didik dalam kategori sedang.</w:t>
      </w:r>
      <w:proofErr w:type="gramEnd"/>
      <w:r w:rsidRPr="007F4E23">
        <w:rPr>
          <w:rFonts w:ascii="Times New Roman" w:hAnsi="Times New Roman"/>
        </w:rPr>
        <w:t xml:space="preserve"> </w:t>
      </w:r>
      <w:proofErr w:type="gramStart"/>
      <w:r w:rsidRPr="007F4E23">
        <w:rPr>
          <w:rFonts w:ascii="Times New Roman" w:hAnsi="Times New Roman"/>
        </w:rPr>
        <w:t>Hasil ini sesuai dengan penelitian Tina yang menunjukkan kemampuan peserta didik dalam memecahkan teka-teki matematika berada pada level rata-rata.</w:t>
      </w:r>
      <w:proofErr w:type="gramEnd"/>
      <w:r w:rsidRPr="007F4E23">
        <w:rPr>
          <w:rFonts w:ascii="Times New Roman" w:hAnsi="Times New Roman"/>
        </w:rPr>
        <w:t xml:space="preserve"> </w:t>
      </w:r>
      <w:proofErr w:type="gramStart"/>
      <w:r w:rsidRPr="007F4E23">
        <w:rPr>
          <w:rFonts w:ascii="Times New Roman" w:hAnsi="Times New Roman"/>
        </w:rPr>
        <w:t>Hal ini diakibatkan oleh kelalaian atau kurang presisi, kesalahan yang dibuat saat mentransformasikan informasi, kesalahan yang dibuat saat menggunakan keterampilan proses, dan salah interpretasi pertanyaan (Tina, 2016).</w:t>
      </w:r>
      <w:proofErr w:type="gramEnd"/>
      <w:r w:rsidRPr="007F4E23">
        <w:rPr>
          <w:rFonts w:ascii="Times New Roman" w:hAnsi="Times New Roman"/>
        </w:rPr>
        <w:t xml:space="preserve"> </w:t>
      </w:r>
      <w:proofErr w:type="gramStart"/>
      <w:r w:rsidRPr="007F4E23">
        <w:rPr>
          <w:rFonts w:ascii="Times New Roman" w:hAnsi="Times New Roman"/>
        </w:rPr>
        <w:t>Belajar dengan menonjolkan konsep, membiasakan peserta didik menyelesaikan soal aritmatika, dan menginspirasi peserta didik untuk giat belajar adalah semua tindakan yang bisa dilakukan dalam meningkatkan kemampuan literasi numerasi peserta didik (Kartikasari, Kusmayadi, &amp; Usodo dalam Fiangga et al., 2019).</w:t>
      </w:r>
      <w:proofErr w:type="gramEnd"/>
    </w:p>
    <w:p w:rsidR="007F4E23" w:rsidRPr="007F4E23" w:rsidRDefault="007F4E23" w:rsidP="007F4E23">
      <w:pPr>
        <w:spacing w:after="0" w:line="240" w:lineRule="auto"/>
        <w:ind w:firstLine="720"/>
        <w:jc w:val="both"/>
        <w:rPr>
          <w:rFonts w:ascii="Times New Roman" w:hAnsi="Times New Roman"/>
        </w:rPr>
      </w:pPr>
      <w:proofErr w:type="gramStart"/>
      <w:r w:rsidRPr="007F4E23">
        <w:rPr>
          <w:rFonts w:ascii="Times New Roman" w:hAnsi="Times New Roman"/>
        </w:rPr>
        <w:t>Setelah penerapan pembelajaran tatap muka terbatas (PTMT), hasil pengolahan data menunjukkan kemampuan literasi numerasi peserta didik meningkat secara signifikan.</w:t>
      </w:r>
      <w:proofErr w:type="gramEnd"/>
      <w:r w:rsidRPr="007F4E23">
        <w:rPr>
          <w:rFonts w:ascii="Times New Roman" w:hAnsi="Times New Roman"/>
        </w:rPr>
        <w:t xml:space="preserve"> </w:t>
      </w:r>
      <w:proofErr w:type="gramStart"/>
      <w:r w:rsidRPr="007F4E23">
        <w:rPr>
          <w:rFonts w:ascii="Times New Roman" w:hAnsi="Times New Roman"/>
        </w:rPr>
        <w:t>Hal ini disebabkan karena waktu pembelajaran yang dilakukan secara tatap muka tetapi hanya untuk waktu yang singkat.</w:t>
      </w:r>
      <w:proofErr w:type="gramEnd"/>
      <w:r w:rsidRPr="007F4E23">
        <w:rPr>
          <w:rFonts w:ascii="Times New Roman" w:hAnsi="Times New Roman"/>
        </w:rPr>
        <w:t xml:space="preserve"> </w:t>
      </w:r>
      <w:proofErr w:type="gramStart"/>
      <w:r w:rsidRPr="007F4E23">
        <w:rPr>
          <w:rFonts w:ascii="Times New Roman" w:hAnsi="Times New Roman"/>
        </w:rPr>
        <w:t>Hasil ini sejalan dengan penelitian Ucup Supriatna yang menemukan bahwa pembelajaran tatap muka yang terbatas mampu meningkatkan hasil belajar kelompok eksperimen.</w:t>
      </w:r>
      <w:proofErr w:type="gramEnd"/>
      <w:r w:rsidRPr="007F4E23">
        <w:rPr>
          <w:rFonts w:ascii="Times New Roman" w:hAnsi="Times New Roman"/>
        </w:rPr>
        <w:t xml:space="preserve"> </w:t>
      </w:r>
      <w:proofErr w:type="gramStart"/>
      <w:r w:rsidRPr="007F4E23">
        <w:rPr>
          <w:rFonts w:ascii="Times New Roman" w:hAnsi="Times New Roman"/>
        </w:rPr>
        <w:t>Secara khusus, kelompok yang melakukan pembelajaran tatap muka secara terbatas mengungguli kelompok kontrol yang hanya melakukan pembelajaran online (Ucup Supriatna, 2021; Septianingsih, 2021).</w:t>
      </w:r>
      <w:proofErr w:type="gramEnd"/>
      <w:r w:rsidRPr="007F4E23">
        <w:rPr>
          <w:rFonts w:ascii="Times New Roman" w:hAnsi="Times New Roman"/>
        </w:rPr>
        <w:t xml:space="preserve"> </w:t>
      </w:r>
      <w:proofErr w:type="gramStart"/>
      <w:r w:rsidRPr="007F4E23">
        <w:rPr>
          <w:rFonts w:ascii="Times New Roman" w:hAnsi="Times New Roman"/>
        </w:rPr>
        <w:t>Membandingkan PJJ dengan pembelajaran di kelas, Sri Wahyuni ​​menegaskan bahwa yang terakhir menghasilkan prestasi akademik yang lebih tinggi (Hendriyanto, 2021).</w:t>
      </w:r>
      <w:proofErr w:type="gramEnd"/>
      <w:r w:rsidRPr="007F4E23">
        <w:rPr>
          <w:rFonts w:ascii="Times New Roman" w:hAnsi="Times New Roman"/>
        </w:rPr>
        <w:t xml:space="preserve"> </w:t>
      </w:r>
      <w:proofErr w:type="gramStart"/>
      <w:r w:rsidRPr="007F4E23">
        <w:rPr>
          <w:rFonts w:ascii="Times New Roman" w:hAnsi="Times New Roman"/>
        </w:rPr>
        <w:t>Langkah penting dalam menjaga standar pendidikan anak-anak Indonesia dan keinginan mereka untuk terus melaksanakan pembelajaran di kelas tradisional adalah penggunaan pembelajaran tatap muka terbatas (PTMT).</w:t>
      </w:r>
      <w:proofErr w:type="gramEnd"/>
    </w:p>
    <w:p w:rsidR="007F4E23" w:rsidRPr="007F4E23" w:rsidRDefault="007F4E23" w:rsidP="007F4E23">
      <w:pPr>
        <w:spacing w:after="0" w:line="240" w:lineRule="auto"/>
        <w:ind w:firstLine="720"/>
        <w:jc w:val="both"/>
        <w:rPr>
          <w:rFonts w:ascii="Times New Roman" w:hAnsi="Times New Roman"/>
        </w:rPr>
      </w:pPr>
      <w:proofErr w:type="gramStart"/>
      <w:r w:rsidRPr="007F4E23">
        <w:rPr>
          <w:rFonts w:ascii="Times New Roman" w:hAnsi="Times New Roman"/>
        </w:rPr>
        <w:t>Menurut informasi yang dikumpulkan dari wawancara guru, orang tua, dan peserta didik, hanya ada beberapa faktor internal dan eksternal yang berdampak pada kemampuan literasi numerasi peserta didik ketika pembelajaran tatap muka terbatas digunakan.</w:t>
      </w:r>
      <w:proofErr w:type="gramEnd"/>
      <w:r w:rsidRPr="007F4E23">
        <w:rPr>
          <w:rFonts w:ascii="Times New Roman" w:hAnsi="Times New Roman"/>
        </w:rPr>
        <w:t xml:space="preserve"> </w:t>
      </w:r>
      <w:proofErr w:type="gramStart"/>
      <w:r w:rsidRPr="007F4E23">
        <w:rPr>
          <w:rFonts w:ascii="Times New Roman" w:hAnsi="Times New Roman"/>
        </w:rPr>
        <w:t>Minat, motivasi, dan tingkat pemahaman peserta didik merupakan faktor internal, dan mereka memandang matematika sebagai mata pelajaran yang sulit.</w:t>
      </w:r>
      <w:proofErr w:type="gramEnd"/>
      <w:r w:rsidRPr="007F4E23">
        <w:rPr>
          <w:rFonts w:ascii="Times New Roman" w:hAnsi="Times New Roman"/>
        </w:rPr>
        <w:t xml:space="preserve"> </w:t>
      </w:r>
      <w:proofErr w:type="gramStart"/>
      <w:r w:rsidRPr="007F4E23">
        <w:rPr>
          <w:rFonts w:ascii="Times New Roman" w:hAnsi="Times New Roman"/>
        </w:rPr>
        <w:t>Menurut hasil penelitian Sartika, prediktor internal keberhasilan peserta didik meliputi motivasi, minat, kesehatan, dan IQ (Sartika, 2021).</w:t>
      </w:r>
      <w:proofErr w:type="gramEnd"/>
    </w:p>
    <w:p w:rsidR="007F4E23" w:rsidRPr="007F4E23" w:rsidRDefault="007F4E23" w:rsidP="007F4E23">
      <w:pPr>
        <w:spacing w:after="0" w:line="240" w:lineRule="auto"/>
        <w:ind w:firstLine="720"/>
        <w:jc w:val="both"/>
        <w:rPr>
          <w:rFonts w:ascii="Times New Roman" w:hAnsi="Times New Roman"/>
        </w:rPr>
      </w:pPr>
      <w:r w:rsidRPr="007F4E23">
        <w:rPr>
          <w:rFonts w:ascii="Times New Roman" w:hAnsi="Times New Roman"/>
        </w:rPr>
        <w:t xml:space="preserve">Faktor eksternal antara lain kurangnya sosialisasi dan pelatihan literasi numerasi sehingga pemahaman guru tentang literasi numerasi masih rendah, keterbatasan waktu untuk pembelajaran tatap muka dan padatnya materi yang harus diselesaikan, kurangnya keakraban peserta didik dalam mengerjakan soal/menyelesaikan pertanyaan terkait literasi numerasi, ketersediaan buku literasi numerasi, dan tingkat kepedulian dan perhatian orang tua peserta didik dalam mendampingi anak di rumah. </w:t>
      </w:r>
      <w:proofErr w:type="gramStart"/>
      <w:r w:rsidRPr="007F4E23">
        <w:rPr>
          <w:rFonts w:ascii="Times New Roman" w:hAnsi="Times New Roman"/>
        </w:rPr>
        <w:t>Kemampuan literasi matematika peserta didik dipengaruhi oleh berbagai faktor, termasuk pengetahuan konten yang buruk, konteks sosial, pemahaman, pemikiran mendalam, studi terdahulu, rumus, perbuatan (suka dan tidak suka), suasana hati, motivasi, perhatian, dan kemalasan.</w:t>
      </w:r>
      <w:proofErr w:type="gramEnd"/>
      <w:r w:rsidRPr="007F4E23">
        <w:rPr>
          <w:rFonts w:ascii="Times New Roman" w:hAnsi="Times New Roman"/>
        </w:rPr>
        <w:t xml:space="preserve"> </w:t>
      </w:r>
      <w:proofErr w:type="gramStart"/>
      <w:r w:rsidRPr="007F4E23">
        <w:rPr>
          <w:rFonts w:ascii="Times New Roman" w:hAnsi="Times New Roman"/>
        </w:rPr>
        <w:t>Diskusi dan aktivitas menjadi faktor lanjutan (Siti Mila, Eka &amp; Hamida, 2017; Yunua, 2022).</w:t>
      </w:r>
      <w:proofErr w:type="gramEnd"/>
    </w:p>
    <w:p w:rsidR="007F4E23" w:rsidRDefault="007F4E23" w:rsidP="000E35EB">
      <w:pPr>
        <w:spacing w:after="0" w:line="240" w:lineRule="auto"/>
        <w:ind w:firstLine="720"/>
        <w:jc w:val="both"/>
        <w:rPr>
          <w:rFonts w:ascii="Times New Roman" w:hAnsi="Times New Roman"/>
        </w:rPr>
      </w:pPr>
      <w:proofErr w:type="gramStart"/>
      <w:r w:rsidRPr="007F4E23">
        <w:rPr>
          <w:rFonts w:ascii="Times New Roman" w:hAnsi="Times New Roman"/>
        </w:rPr>
        <w:t>Partisipasi kepala sekolah dalam menawarkan pelatihan literasi numerasi bagi guru mata pelajaran matematika diperlukan untuk mengatasi hal ini.</w:t>
      </w:r>
      <w:proofErr w:type="gramEnd"/>
      <w:r w:rsidRPr="007F4E23">
        <w:rPr>
          <w:rFonts w:ascii="Times New Roman" w:hAnsi="Times New Roman"/>
        </w:rPr>
        <w:t xml:space="preserve"> </w:t>
      </w:r>
      <w:proofErr w:type="gramStart"/>
      <w:r w:rsidRPr="007F4E23">
        <w:rPr>
          <w:rFonts w:ascii="Times New Roman" w:hAnsi="Times New Roman"/>
        </w:rPr>
        <w:t>Dorong anak-anak untuk melatih keterampilan berhitung dan membaca mereka.</w:t>
      </w:r>
      <w:proofErr w:type="gramEnd"/>
      <w:r w:rsidRPr="007F4E23">
        <w:rPr>
          <w:rFonts w:ascii="Times New Roman" w:hAnsi="Times New Roman"/>
        </w:rPr>
        <w:t xml:space="preserve"> Latihan soal mampu memotivasi peserta didik </w:t>
      </w:r>
      <w:proofErr w:type="gramStart"/>
      <w:r w:rsidRPr="007F4E23">
        <w:rPr>
          <w:rFonts w:ascii="Times New Roman" w:hAnsi="Times New Roman"/>
        </w:rPr>
        <w:t>akan</w:t>
      </w:r>
      <w:proofErr w:type="gramEnd"/>
      <w:r w:rsidRPr="007F4E23">
        <w:rPr>
          <w:rFonts w:ascii="Times New Roman" w:hAnsi="Times New Roman"/>
        </w:rPr>
        <w:t xml:space="preserve"> berpikir matematis serta membantu mereka untuk mengembangkan kemampuan mereka (merumuskan, menerapkan, dan memahami) matematika dalam berbagai keadaan. </w:t>
      </w:r>
      <w:proofErr w:type="gramStart"/>
      <w:r w:rsidRPr="007F4E23">
        <w:rPr>
          <w:rFonts w:ascii="Times New Roman" w:hAnsi="Times New Roman"/>
        </w:rPr>
        <w:t>Untuk menggambarkan, menjelaskan, dan mengantisipasi fenomena dan kejadian, keterampilan penalaran matematis peserta didik harus dikembangkan, serta kemampuannya menggunakan konsep, proses, dan fakta.</w:t>
      </w:r>
      <w:proofErr w:type="gramEnd"/>
      <w:r w:rsidRPr="007F4E23">
        <w:rPr>
          <w:rFonts w:ascii="Times New Roman" w:hAnsi="Times New Roman"/>
        </w:rPr>
        <w:t xml:space="preserve"> </w:t>
      </w:r>
      <w:proofErr w:type="gramStart"/>
      <w:r w:rsidRPr="007F4E23">
        <w:rPr>
          <w:rFonts w:ascii="Times New Roman" w:hAnsi="Times New Roman"/>
        </w:rPr>
        <w:t>Keterlibatan aktif guru juga memiliki dampak yang signifikan terhadap bagaimana keterampilan membaca dan berhitung peserta didik berkembang.</w:t>
      </w:r>
      <w:proofErr w:type="gramEnd"/>
      <w:r w:rsidRPr="007F4E23">
        <w:rPr>
          <w:rFonts w:ascii="Times New Roman" w:hAnsi="Times New Roman"/>
        </w:rPr>
        <w:t xml:space="preserve"> Guru </w:t>
      </w:r>
      <w:proofErr w:type="gramStart"/>
      <w:r w:rsidRPr="007F4E23">
        <w:rPr>
          <w:rFonts w:ascii="Times New Roman" w:hAnsi="Times New Roman"/>
        </w:rPr>
        <w:t>harus</w:t>
      </w:r>
      <w:proofErr w:type="gramEnd"/>
      <w:r w:rsidRPr="007F4E23">
        <w:rPr>
          <w:rFonts w:ascii="Times New Roman" w:hAnsi="Times New Roman"/>
        </w:rPr>
        <w:t xml:space="preserve"> dapat memilih taktik pengajaran, </w:t>
      </w:r>
      <w:r w:rsidRPr="007F4E23">
        <w:rPr>
          <w:rFonts w:ascii="Times New Roman" w:hAnsi="Times New Roman"/>
        </w:rPr>
        <w:lastRenderedPageBreak/>
        <w:t>model, metode, dan pendekatan pembelajaran yang menarik bagi peserta didik dan dapat memajukan kemampuan berhitung dan literasi mereka.</w:t>
      </w:r>
    </w:p>
    <w:p w:rsidR="000E35EB" w:rsidRDefault="000E35EB" w:rsidP="000E35EB">
      <w:pPr>
        <w:spacing w:after="0" w:line="240" w:lineRule="auto"/>
        <w:ind w:firstLine="720"/>
        <w:jc w:val="both"/>
        <w:rPr>
          <w:rFonts w:ascii="Times New Roman" w:hAnsi="Times New Roman"/>
        </w:rPr>
      </w:pPr>
    </w:p>
    <w:p w:rsidR="000E35EB" w:rsidRPr="000E35EB" w:rsidRDefault="000E35EB" w:rsidP="000E35EB">
      <w:pPr>
        <w:spacing w:after="0" w:line="240" w:lineRule="auto"/>
        <w:ind w:firstLine="720"/>
        <w:jc w:val="both"/>
        <w:rPr>
          <w:rFonts w:ascii="Times New Roman" w:hAnsi="Times New Roman"/>
        </w:rPr>
      </w:pPr>
    </w:p>
    <w:p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rPr>
        <w:t>SIMPULAN DAN SARAN</w:t>
      </w:r>
    </w:p>
    <w:p w:rsidR="007F4E23" w:rsidRPr="007F4E23" w:rsidRDefault="007F4E23" w:rsidP="007F4E23">
      <w:pPr>
        <w:spacing w:after="0" w:line="240" w:lineRule="auto"/>
        <w:jc w:val="both"/>
        <w:rPr>
          <w:rFonts w:ascii="Times New Roman" w:hAnsi="Times New Roman"/>
          <w:b/>
          <w:bCs/>
        </w:rPr>
      </w:pPr>
      <w:r w:rsidRPr="007F4E23">
        <w:rPr>
          <w:rFonts w:ascii="Times New Roman" w:hAnsi="Times New Roman"/>
          <w:b/>
          <w:bCs/>
        </w:rPr>
        <w:t>Simpulan</w:t>
      </w:r>
    </w:p>
    <w:p w:rsidR="007F4E23" w:rsidRPr="007F4E23" w:rsidRDefault="007F4E23" w:rsidP="007F4E23">
      <w:pPr>
        <w:spacing w:after="0" w:line="240" w:lineRule="auto"/>
        <w:ind w:firstLine="720"/>
        <w:jc w:val="both"/>
        <w:rPr>
          <w:rFonts w:ascii="Times New Roman" w:hAnsi="Times New Roman"/>
        </w:rPr>
      </w:pPr>
      <w:proofErr w:type="gramStart"/>
      <w:r w:rsidRPr="007F4E23">
        <w:rPr>
          <w:rFonts w:ascii="Times New Roman" w:hAnsi="Times New Roman"/>
        </w:rPr>
        <w:t>Menurut penelitian, PTMT atau pengajaran tatap muka terbatas mampu meningkatkan kemampuan literasi numerasi peserta didik.</w:t>
      </w:r>
      <w:proofErr w:type="gramEnd"/>
      <w:r w:rsidRPr="007F4E23">
        <w:rPr>
          <w:rFonts w:ascii="Times New Roman" w:hAnsi="Times New Roman"/>
        </w:rPr>
        <w:t xml:space="preserve"> </w:t>
      </w:r>
      <w:proofErr w:type="gramStart"/>
      <w:r w:rsidRPr="007F4E23">
        <w:rPr>
          <w:rFonts w:ascii="Times New Roman" w:hAnsi="Times New Roman"/>
        </w:rPr>
        <w:t>Hasil uji-t dan nilai rerata kemampuan literasi numerasi peserta didik setelah perlakuan menunjukkan terdapat peningkatan yang signifikan pada kemampuan literasi numerasi peserta didik setelah perlakuan (</w:t>
      </w:r>
      <w:r w:rsidRPr="007F4E23">
        <w:rPr>
          <w:rFonts w:ascii="Times New Roman" w:hAnsi="Times New Roman"/>
          <w:i/>
        </w:rPr>
        <w:t>treatment</w:t>
      </w:r>
      <w:r w:rsidRPr="007F4E23">
        <w:rPr>
          <w:rFonts w:ascii="Times New Roman" w:hAnsi="Times New Roman"/>
        </w:rPr>
        <w:t>).</w:t>
      </w:r>
      <w:proofErr w:type="gramEnd"/>
      <w:r w:rsidRPr="007F4E23">
        <w:rPr>
          <w:rFonts w:ascii="Times New Roman" w:hAnsi="Times New Roman"/>
        </w:rPr>
        <w:t xml:space="preserve"> </w:t>
      </w:r>
      <w:proofErr w:type="gramStart"/>
      <w:r w:rsidRPr="007F4E23">
        <w:rPr>
          <w:rFonts w:ascii="Times New Roman" w:hAnsi="Times New Roman"/>
        </w:rPr>
        <w:t>Peserta didik Kelas V MIT Al-Anshor Ambon termasuk dalam kategori sedang, yang menunjukkan bahwa kemampuan literasi numerasi peserta didik selama pembelajaran tatap muka (PTMT) masih cukup terbatas.</w:t>
      </w:r>
      <w:proofErr w:type="gramEnd"/>
    </w:p>
    <w:p w:rsidR="007F4E23" w:rsidRPr="007F4E23" w:rsidRDefault="007F4E23" w:rsidP="007F4E23">
      <w:pPr>
        <w:spacing w:after="0" w:line="240" w:lineRule="auto"/>
        <w:ind w:firstLine="720"/>
        <w:jc w:val="both"/>
        <w:rPr>
          <w:rFonts w:ascii="Times New Roman" w:hAnsi="Times New Roman"/>
        </w:rPr>
      </w:pPr>
      <w:proofErr w:type="gramStart"/>
      <w:r w:rsidRPr="007F4E23">
        <w:rPr>
          <w:rFonts w:ascii="Times New Roman" w:hAnsi="Times New Roman"/>
        </w:rPr>
        <w:t>Baik faktor internal maupun eksternal dapat mempengaruhi kemampuan literasi numerasi peserta didik selama pembelajaran tatap muka terbatas (PTMT).</w:t>
      </w:r>
      <w:proofErr w:type="gramEnd"/>
      <w:r w:rsidRPr="007F4E23">
        <w:rPr>
          <w:rFonts w:ascii="Times New Roman" w:hAnsi="Times New Roman"/>
        </w:rPr>
        <w:t xml:space="preserve"> </w:t>
      </w:r>
      <w:proofErr w:type="gramStart"/>
      <w:r w:rsidRPr="007F4E23">
        <w:rPr>
          <w:rFonts w:ascii="Times New Roman" w:hAnsi="Times New Roman"/>
        </w:rPr>
        <w:t>Minat, dorongan, dan pemahaman peserta didik adalah contoh efek internal.</w:t>
      </w:r>
      <w:proofErr w:type="gramEnd"/>
      <w:r w:rsidRPr="007F4E23">
        <w:rPr>
          <w:rFonts w:ascii="Times New Roman" w:hAnsi="Times New Roman"/>
        </w:rPr>
        <w:t xml:space="preserve"> </w:t>
      </w:r>
      <w:proofErr w:type="gramStart"/>
      <w:r w:rsidRPr="007F4E23">
        <w:rPr>
          <w:rFonts w:ascii="Times New Roman" w:hAnsi="Times New Roman"/>
        </w:rPr>
        <w:t>Faktor eksternal meliputi jumlah materi yang harus dikuasai peserta didik dan alokasi waktu untuk belajar di kelas.</w:t>
      </w:r>
      <w:proofErr w:type="gramEnd"/>
      <w:r w:rsidRPr="007F4E23">
        <w:rPr>
          <w:rFonts w:ascii="Times New Roman" w:hAnsi="Times New Roman"/>
        </w:rPr>
        <w:t xml:space="preserve"> </w:t>
      </w:r>
      <w:proofErr w:type="gramStart"/>
      <w:r w:rsidRPr="007F4E23">
        <w:rPr>
          <w:rFonts w:ascii="Times New Roman" w:hAnsi="Times New Roman"/>
        </w:rPr>
        <w:t>Masalah eksternal lainnya adalah orang tua masih belum aktif membantu anak-anak mereka mengerjakan pekerjaan rumah di rumah.</w:t>
      </w:r>
      <w:proofErr w:type="gramEnd"/>
    </w:p>
    <w:p w:rsidR="007F4E23" w:rsidRPr="007F4E23" w:rsidRDefault="007F4E23" w:rsidP="007F4E23">
      <w:pPr>
        <w:spacing w:after="0" w:line="240" w:lineRule="auto"/>
        <w:jc w:val="both"/>
        <w:rPr>
          <w:rFonts w:ascii="Times New Roman" w:hAnsi="Times New Roman"/>
        </w:rPr>
      </w:pPr>
    </w:p>
    <w:p w:rsidR="007F4E23" w:rsidRPr="007F4E23" w:rsidRDefault="007F4E23" w:rsidP="007F4E23">
      <w:pPr>
        <w:spacing w:line="240" w:lineRule="auto"/>
        <w:jc w:val="both"/>
        <w:rPr>
          <w:rFonts w:ascii="Times New Roman" w:hAnsi="Times New Roman"/>
          <w:b/>
        </w:rPr>
      </w:pPr>
      <w:r w:rsidRPr="007F4E23">
        <w:rPr>
          <w:rFonts w:ascii="Times New Roman" w:hAnsi="Times New Roman"/>
          <w:b/>
        </w:rPr>
        <w:t>Saran</w:t>
      </w:r>
    </w:p>
    <w:p w:rsidR="007F4E23" w:rsidRPr="007F4E23" w:rsidRDefault="007F4E23" w:rsidP="007F4E23">
      <w:pPr>
        <w:spacing w:line="240" w:lineRule="auto"/>
        <w:ind w:firstLine="720"/>
        <w:jc w:val="both"/>
        <w:rPr>
          <w:rFonts w:ascii="Times New Roman" w:hAnsi="Times New Roman"/>
        </w:rPr>
      </w:pPr>
      <w:r w:rsidRPr="007F4E23">
        <w:rPr>
          <w:rFonts w:ascii="Times New Roman" w:hAnsi="Times New Roman"/>
        </w:rPr>
        <w:t xml:space="preserve">Beberapa faktor dapat dipertimbangkan untuk penelitian selanjutnya untuk meningkatkan penelitian berdasarkan pengalaman peneliti sendiri selama proses penelitian. </w:t>
      </w:r>
      <w:proofErr w:type="gramStart"/>
      <w:r w:rsidRPr="007F4E23">
        <w:rPr>
          <w:rFonts w:ascii="Times New Roman" w:hAnsi="Times New Roman"/>
        </w:rPr>
        <w:t>Penelitian selanjutnya harus mengatasi kekurangan dari penelitian saat ini.</w:t>
      </w:r>
      <w:proofErr w:type="gramEnd"/>
      <w:r w:rsidRPr="007F4E23">
        <w:rPr>
          <w:rFonts w:ascii="Times New Roman" w:hAnsi="Times New Roman"/>
        </w:rPr>
        <w:t xml:space="preserve"> </w:t>
      </w:r>
    </w:p>
    <w:p w:rsidR="007F4E23" w:rsidRPr="007F4E23" w:rsidRDefault="007F4E23" w:rsidP="007F4E23">
      <w:pPr>
        <w:pStyle w:val="ListParagraph"/>
        <w:numPr>
          <w:ilvl w:val="0"/>
          <w:numId w:val="37"/>
        </w:numPr>
        <w:spacing w:after="160" w:line="240" w:lineRule="auto"/>
        <w:ind w:left="360"/>
        <w:jc w:val="both"/>
        <w:rPr>
          <w:rFonts w:ascii="Times New Roman" w:hAnsi="Times New Roman"/>
        </w:rPr>
      </w:pPr>
      <w:r w:rsidRPr="007F4E23">
        <w:rPr>
          <w:rFonts w:ascii="Times New Roman" w:hAnsi="Times New Roman"/>
        </w:rPr>
        <w:t>Hasil kemampuan literasi numerasi selama pelaksanaan pembelajaran tatap muka terbatas (PTMT) peserta didik Kelas V di MIT Al-Anshor Ambon berada pada kategori sedang. Perlunya upaya penelitian lanjutan untuk meningkatkan kemampuan literasi numerasi peserta didik.</w:t>
      </w:r>
    </w:p>
    <w:p w:rsidR="007F4E23" w:rsidRPr="007F4E23" w:rsidRDefault="007F4E23" w:rsidP="007F4E23">
      <w:pPr>
        <w:pStyle w:val="ListParagraph"/>
        <w:numPr>
          <w:ilvl w:val="0"/>
          <w:numId w:val="37"/>
        </w:numPr>
        <w:spacing w:after="160" w:line="240" w:lineRule="auto"/>
        <w:ind w:left="360"/>
        <w:jc w:val="both"/>
        <w:rPr>
          <w:rFonts w:ascii="Times New Roman" w:hAnsi="Times New Roman"/>
        </w:rPr>
      </w:pPr>
      <w:r w:rsidRPr="007F4E23">
        <w:rPr>
          <w:rFonts w:ascii="Times New Roman" w:hAnsi="Times New Roman"/>
        </w:rPr>
        <w:t xml:space="preserve">Jumlah responden hanya 28 peserta didik Kelas V di MIT Al-Anshor Ambon, tentunya </w:t>
      </w:r>
      <w:proofErr w:type="gramStart"/>
      <w:r w:rsidRPr="007F4E23">
        <w:rPr>
          <w:rFonts w:ascii="Times New Roman" w:hAnsi="Times New Roman"/>
        </w:rPr>
        <w:t>akan</w:t>
      </w:r>
      <w:proofErr w:type="gramEnd"/>
      <w:r w:rsidRPr="007F4E23">
        <w:rPr>
          <w:rFonts w:ascii="Times New Roman" w:hAnsi="Times New Roman"/>
        </w:rPr>
        <w:t xml:space="preserve"> mendapatkan hasil yang berbeda ketika dilakukan penelitian ditempat lain dan dengan jumlah responden yang berbeda.</w:t>
      </w:r>
    </w:p>
    <w:p w:rsidR="007F4E23" w:rsidRPr="007F4E23" w:rsidRDefault="007F4E23" w:rsidP="007F4E23">
      <w:pPr>
        <w:pStyle w:val="ListParagraph"/>
        <w:numPr>
          <w:ilvl w:val="0"/>
          <w:numId w:val="37"/>
        </w:numPr>
        <w:spacing w:after="160" w:line="240" w:lineRule="auto"/>
        <w:ind w:left="360"/>
        <w:jc w:val="both"/>
        <w:rPr>
          <w:rFonts w:ascii="Times New Roman" w:hAnsi="Times New Roman"/>
        </w:rPr>
      </w:pPr>
      <w:r w:rsidRPr="007F4E23">
        <w:rPr>
          <w:rFonts w:ascii="Times New Roman" w:hAnsi="Times New Roman"/>
        </w:rPr>
        <w:t xml:space="preserve">Objek penelitian hanya di fokuskan pada pelaksanaan pembelajaran tatap muka terbatas (PTMT) sebagai kebijakan pemerintah untuk mengatasi kendala-kendala yang dialami selama pelaksanaan pembelajaran jarak jauh (PJJ) atau </w:t>
      </w:r>
      <w:r w:rsidRPr="007F4E23">
        <w:rPr>
          <w:rFonts w:ascii="Times New Roman" w:hAnsi="Times New Roman"/>
          <w:i/>
        </w:rPr>
        <w:t>Online.</w:t>
      </w:r>
      <w:r w:rsidRPr="007F4E23">
        <w:rPr>
          <w:rFonts w:ascii="Times New Roman" w:hAnsi="Times New Roman"/>
        </w:rPr>
        <w:t xml:space="preserve"> Tentunya </w:t>
      </w:r>
      <w:proofErr w:type="gramStart"/>
      <w:r w:rsidRPr="007F4E23">
        <w:rPr>
          <w:rFonts w:ascii="Times New Roman" w:hAnsi="Times New Roman"/>
        </w:rPr>
        <w:t>akan</w:t>
      </w:r>
      <w:proofErr w:type="gramEnd"/>
      <w:r w:rsidRPr="007F4E23">
        <w:rPr>
          <w:rFonts w:ascii="Times New Roman" w:hAnsi="Times New Roman"/>
        </w:rPr>
        <w:t xml:space="preserve"> mendapatkan mendapatkan hasil yang berbeda ketika dilakukan penelitian dengan tindakan yang berbeda.</w:t>
      </w:r>
    </w:p>
    <w:p w:rsidR="007F4E23" w:rsidRPr="007F4E23" w:rsidRDefault="007F4E23" w:rsidP="007F4E23">
      <w:pPr>
        <w:spacing w:line="240" w:lineRule="auto"/>
        <w:jc w:val="both"/>
        <w:rPr>
          <w:rFonts w:ascii="Times New Roman" w:hAnsi="Times New Roman"/>
        </w:rPr>
      </w:pPr>
      <w:r w:rsidRPr="007F4E23">
        <w:rPr>
          <w:rFonts w:ascii="Times New Roman" w:hAnsi="Times New Roman"/>
        </w:rPr>
        <w:t>Implikasi Penelitian</w:t>
      </w:r>
    </w:p>
    <w:p w:rsidR="007F4E23" w:rsidRPr="007F4E23" w:rsidRDefault="007F4E23" w:rsidP="007F4E23">
      <w:pPr>
        <w:spacing w:line="240" w:lineRule="auto"/>
        <w:ind w:firstLine="709"/>
        <w:jc w:val="both"/>
        <w:rPr>
          <w:rFonts w:ascii="Times New Roman" w:hAnsi="Times New Roman"/>
        </w:rPr>
      </w:pPr>
      <w:proofErr w:type="gramStart"/>
      <w:r w:rsidRPr="007F4E23">
        <w:rPr>
          <w:rFonts w:ascii="Times New Roman" w:hAnsi="Times New Roman"/>
        </w:rPr>
        <w:t xml:space="preserve">Secara teoritis, penelitian ini mengkaji kemampuan literasi numerasi peserta didik Kelas V yang menggunakan pembelajaran tatap muka terbatas (PTMT) untuk menerapkan pembelajaran untuk mengembangkan kemampuan literasi numerasi yang lebih baik daripada pembelajaran jarak jauh (PJJ) atau </w:t>
      </w:r>
      <w:r w:rsidRPr="007F4E23">
        <w:rPr>
          <w:rFonts w:ascii="Times New Roman" w:hAnsi="Times New Roman"/>
          <w:i/>
          <w:iCs/>
        </w:rPr>
        <w:t>online</w:t>
      </w:r>
      <w:r w:rsidRPr="007F4E23">
        <w:rPr>
          <w:rFonts w:ascii="Times New Roman" w:hAnsi="Times New Roman"/>
        </w:rPr>
        <w:t>.</w:t>
      </w:r>
      <w:proofErr w:type="gramEnd"/>
      <w:r w:rsidRPr="007F4E23">
        <w:rPr>
          <w:rFonts w:ascii="Times New Roman" w:hAnsi="Times New Roman"/>
        </w:rPr>
        <w:t xml:space="preserve"> Berikut adalah konsekuensi dari penelitian ini terhadap bagaimana guru dan peserta didik melaksanakan aktivitasnya selama proses pembelajaran di kelas: (1) Meningkatkan kemampuan literasi numerasi peserta didik Kelas V MIT Al-Anshor Ambon melalui pemanfaatan media, model, metodologi, dan strategi pembelajaran, dan (2) Dapat digunakan sebagai sumber pengetahuan dan pendapat untuk melakukan penyelidikan yang lebih luas.</w:t>
      </w:r>
    </w:p>
    <w:p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DAFTAR RUJUKAN</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Ayuningtyas, N., &amp; Sukriyah, D. (2020).</w:t>
      </w:r>
      <w:proofErr w:type="gramEnd"/>
      <w:r w:rsidRPr="007F4E23">
        <w:rPr>
          <w:rFonts w:ascii="Times New Roman" w:hAnsi="Times New Roman"/>
        </w:rPr>
        <w:t xml:space="preserve"> </w:t>
      </w:r>
      <w:proofErr w:type="gramStart"/>
      <w:r w:rsidRPr="007F4E23">
        <w:rPr>
          <w:rFonts w:ascii="Times New Roman" w:hAnsi="Times New Roman"/>
          <w:iCs/>
        </w:rPr>
        <w:t>Analisis pengetahuan numerik peserta didik calon guru matematika</w:t>
      </w:r>
      <w:r w:rsidRPr="007F4E23">
        <w:rPr>
          <w:rFonts w:ascii="Times New Roman" w:hAnsi="Times New Roman"/>
        </w:rPr>
        <w:t>.</w:t>
      </w:r>
      <w:proofErr w:type="gramEnd"/>
      <w:r w:rsidRPr="007F4E23">
        <w:rPr>
          <w:rFonts w:ascii="Times New Roman" w:hAnsi="Times New Roman"/>
        </w:rPr>
        <w:t xml:space="preserve"> </w:t>
      </w:r>
      <w:proofErr w:type="gramStart"/>
      <w:r w:rsidRPr="007F4E23">
        <w:rPr>
          <w:rFonts w:ascii="Times New Roman" w:hAnsi="Times New Roman"/>
          <w:i/>
          <w:iCs/>
        </w:rPr>
        <w:t>Matematika dan Pendidikan Matematika</w:t>
      </w:r>
      <w:r w:rsidRPr="007F4E23">
        <w:rPr>
          <w:rFonts w:ascii="Times New Roman" w:hAnsi="Times New Roman"/>
        </w:rPr>
        <w:t>, 9(2), 237-247.</w:t>
      </w:r>
      <w:proofErr w:type="gramEnd"/>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lastRenderedPageBreak/>
        <w:t xml:space="preserve">Banawi, A., et al. (2019). </w:t>
      </w:r>
      <w:r w:rsidRPr="007F4E23">
        <w:rPr>
          <w:rFonts w:ascii="Times New Roman" w:hAnsi="Times New Roman"/>
          <w:iCs/>
        </w:rPr>
        <w:t>Prospective primary school teachers’ conception changes on states of matter and their changes through predict-observe-explain strategy</w:t>
      </w:r>
      <w:r w:rsidRPr="007F4E23">
        <w:rPr>
          <w:rFonts w:ascii="Times New Roman" w:hAnsi="Times New Roman"/>
        </w:rPr>
        <w:t>.</w:t>
      </w:r>
      <w:r w:rsidRPr="007F4E23">
        <w:rPr>
          <w:rFonts w:ascii="Times New Roman" w:hAnsi="Times New Roman"/>
          <w:i/>
        </w:rPr>
        <w:t xml:space="preserve"> </w:t>
      </w:r>
      <w:r w:rsidRPr="007F4E23">
        <w:rPr>
          <w:rFonts w:ascii="Times New Roman" w:hAnsi="Times New Roman"/>
          <w:i/>
          <w:iCs/>
        </w:rPr>
        <w:t>International Journal of Instruction</w:t>
      </w:r>
      <w:r w:rsidRPr="007F4E23">
        <w:rPr>
          <w:rFonts w:ascii="Times New Roman" w:hAnsi="Times New Roman"/>
        </w:rPr>
        <w:t>, 12(3), 359-374.</w:t>
      </w:r>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t xml:space="preserve">Creswell, J.W. (2016). </w:t>
      </w:r>
      <w:r w:rsidRPr="007F4E23">
        <w:rPr>
          <w:rFonts w:ascii="Times New Roman" w:hAnsi="Times New Roman"/>
          <w:i/>
        </w:rPr>
        <w:t>Research design: pendekatan kualitatif, kuantitatif, dan mixed.</w:t>
      </w:r>
      <w:r w:rsidRPr="007F4E23">
        <w:rPr>
          <w:rFonts w:ascii="Times New Roman" w:hAnsi="Times New Roman"/>
        </w:rPr>
        <w:t xml:space="preserve"> (Terjemahan Achmad Fawaid). California: Thousand Oaks. </w:t>
      </w:r>
      <w:proofErr w:type="gramStart"/>
      <w:r w:rsidRPr="007F4E23">
        <w:rPr>
          <w:rFonts w:ascii="Times New Roman" w:hAnsi="Times New Roman"/>
        </w:rPr>
        <w:t>(Buku asli diterbitkan tahun 2009).</w:t>
      </w:r>
      <w:proofErr w:type="gramEnd"/>
      <w:r w:rsidRPr="007F4E23">
        <w:rPr>
          <w:rFonts w:ascii="Times New Roman" w:hAnsi="Times New Roman"/>
        </w:rPr>
        <w:t xml:space="preserve"> </w:t>
      </w:r>
    </w:p>
    <w:p w:rsidR="007F4E23" w:rsidRPr="007F4E23" w:rsidRDefault="007F4E23" w:rsidP="007F4E23">
      <w:pPr>
        <w:spacing w:line="240" w:lineRule="auto"/>
        <w:ind w:left="630" w:hanging="630"/>
        <w:jc w:val="both"/>
        <w:rPr>
          <w:rFonts w:ascii="Times New Roman" w:hAnsi="Times New Roman"/>
        </w:rPr>
      </w:pPr>
      <w:proofErr w:type="gramStart"/>
      <w:r w:rsidRPr="007F4E23">
        <w:rPr>
          <w:rFonts w:ascii="Times New Roman" w:hAnsi="Times New Roman"/>
        </w:rPr>
        <w:t>Dantes, N., &amp; Ni Nyoman, L. S., (2021).</w:t>
      </w:r>
      <w:proofErr w:type="gramEnd"/>
      <w:r w:rsidRPr="007F4E23">
        <w:rPr>
          <w:rFonts w:ascii="Times New Roman" w:hAnsi="Times New Roman"/>
        </w:rPr>
        <w:t xml:space="preserve"> </w:t>
      </w:r>
      <w:r w:rsidRPr="007F4E23">
        <w:rPr>
          <w:rFonts w:ascii="Times New Roman" w:hAnsi="Times New Roman"/>
          <w:i/>
        </w:rPr>
        <w:t xml:space="preserve">Peningkatan literasi sekolah dan literasi numerasi melalui model blanded learning pada siswa kelas v SD </w:t>
      </w:r>
      <w:proofErr w:type="gramStart"/>
      <w:r w:rsidRPr="007F4E23">
        <w:rPr>
          <w:rFonts w:ascii="Times New Roman" w:hAnsi="Times New Roman"/>
          <w:i/>
        </w:rPr>
        <w:t>kota</w:t>
      </w:r>
      <w:proofErr w:type="gramEnd"/>
      <w:r w:rsidRPr="007F4E23">
        <w:rPr>
          <w:rFonts w:ascii="Times New Roman" w:hAnsi="Times New Roman"/>
          <w:i/>
        </w:rPr>
        <w:t xml:space="preserve"> singaraja</w:t>
      </w:r>
      <w:r w:rsidRPr="007F4E23">
        <w:rPr>
          <w:rFonts w:ascii="Times New Roman" w:hAnsi="Times New Roman"/>
        </w:rPr>
        <w:t xml:space="preserve">. </w:t>
      </w:r>
      <w:r w:rsidRPr="007F4E23">
        <w:rPr>
          <w:rFonts w:ascii="Times New Roman" w:hAnsi="Times New Roman"/>
          <w:i/>
          <w:iCs/>
        </w:rPr>
        <w:t>Widyalaya: Jurnal Ilmu Pendidikan</w:t>
      </w:r>
      <w:r w:rsidRPr="007F4E23">
        <w:rPr>
          <w:rFonts w:ascii="Times New Roman" w:hAnsi="Times New Roman"/>
        </w:rPr>
        <w:t>, 3(1), 269-283.</w:t>
      </w:r>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t xml:space="preserve">Ekowati, D. W., dkk. </w:t>
      </w:r>
      <w:proofErr w:type="gramStart"/>
      <w:r w:rsidRPr="007F4E23">
        <w:rPr>
          <w:rFonts w:ascii="Times New Roman" w:hAnsi="Times New Roman"/>
        </w:rPr>
        <w:t xml:space="preserve">(2019). </w:t>
      </w:r>
      <w:r w:rsidRPr="007F4E23">
        <w:rPr>
          <w:rFonts w:ascii="Times New Roman" w:hAnsi="Times New Roman"/>
          <w:iCs/>
        </w:rPr>
        <w:t>Literasi numerasi di SD muhammadiyah</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ELSE (Elementary School Education Journal): Jurnal Pendidikan dan Pembelajaran Sekolah Dasar</w:t>
      </w:r>
      <w:r w:rsidRPr="007F4E23">
        <w:rPr>
          <w:rFonts w:ascii="Times New Roman" w:hAnsi="Times New Roman"/>
        </w:rPr>
        <w:t>, 3(1), 93-103.</w:t>
      </w:r>
    </w:p>
    <w:p w:rsidR="007F4E23" w:rsidRPr="007F4E23" w:rsidRDefault="007F4E23" w:rsidP="007F4E23">
      <w:pPr>
        <w:spacing w:line="240" w:lineRule="auto"/>
        <w:ind w:left="630" w:hanging="630"/>
        <w:jc w:val="both"/>
        <w:rPr>
          <w:rFonts w:ascii="Times New Roman" w:hAnsi="Times New Roman"/>
        </w:rPr>
      </w:pPr>
      <w:proofErr w:type="gramStart"/>
      <w:r w:rsidRPr="007F4E23">
        <w:rPr>
          <w:rFonts w:ascii="Times New Roman" w:hAnsi="Times New Roman"/>
        </w:rPr>
        <w:t>Fiangga, S., dkk.</w:t>
      </w:r>
      <w:proofErr w:type="gramEnd"/>
      <w:r w:rsidRPr="007F4E23">
        <w:rPr>
          <w:rFonts w:ascii="Times New Roman" w:hAnsi="Times New Roman"/>
        </w:rPr>
        <w:t xml:space="preserve"> </w:t>
      </w:r>
      <w:proofErr w:type="gramStart"/>
      <w:r w:rsidRPr="007F4E23">
        <w:rPr>
          <w:rFonts w:ascii="Times New Roman" w:hAnsi="Times New Roman"/>
        </w:rPr>
        <w:t xml:space="preserve">(2019). </w:t>
      </w:r>
      <w:r w:rsidRPr="007F4E23">
        <w:rPr>
          <w:rFonts w:ascii="Times New Roman" w:hAnsi="Times New Roman"/>
          <w:iCs/>
        </w:rPr>
        <w:t>Penulisan soal literasi numerasi bagi guru SD di kabupaten ponorogo.</w:t>
      </w:r>
      <w:proofErr w:type="gramEnd"/>
      <w:r w:rsidRPr="007F4E23">
        <w:rPr>
          <w:rFonts w:ascii="Times New Roman" w:hAnsi="Times New Roman"/>
          <w:iCs/>
        </w:rPr>
        <w:t xml:space="preserve"> </w:t>
      </w:r>
      <w:r w:rsidRPr="007F4E23">
        <w:rPr>
          <w:rFonts w:ascii="Times New Roman" w:hAnsi="Times New Roman"/>
          <w:i/>
        </w:rPr>
        <w:t>Journal Anugerah</w:t>
      </w:r>
      <w:r w:rsidRPr="007F4E23">
        <w:rPr>
          <w:rFonts w:ascii="Times New Roman" w:hAnsi="Times New Roman"/>
        </w:rPr>
        <w:t>, 1(1), 9-18.</w:t>
      </w:r>
    </w:p>
    <w:p w:rsidR="007F4E23" w:rsidRPr="007F4E23" w:rsidRDefault="007F4E23" w:rsidP="007F4E23">
      <w:pPr>
        <w:spacing w:line="240" w:lineRule="auto"/>
        <w:ind w:left="630" w:hanging="630"/>
        <w:jc w:val="both"/>
        <w:rPr>
          <w:rFonts w:ascii="Times New Roman" w:hAnsi="Times New Roman"/>
        </w:rPr>
      </w:pPr>
      <w:proofErr w:type="gramStart"/>
      <w:r w:rsidRPr="007F4E23">
        <w:rPr>
          <w:rFonts w:ascii="Times New Roman" w:hAnsi="Times New Roman"/>
        </w:rPr>
        <w:t>Hendriyanto.</w:t>
      </w:r>
      <w:proofErr w:type="gramEnd"/>
      <w:r w:rsidRPr="007F4E23">
        <w:rPr>
          <w:rFonts w:ascii="Times New Roman" w:hAnsi="Times New Roman"/>
        </w:rPr>
        <w:t xml:space="preserve"> </w:t>
      </w:r>
      <w:proofErr w:type="gramStart"/>
      <w:r w:rsidRPr="007F4E23">
        <w:rPr>
          <w:rFonts w:ascii="Times New Roman" w:hAnsi="Times New Roman"/>
        </w:rPr>
        <w:t xml:space="preserve">(2021). </w:t>
      </w:r>
      <w:r w:rsidRPr="007F4E23">
        <w:rPr>
          <w:rFonts w:ascii="Times New Roman" w:hAnsi="Times New Roman"/>
          <w:i/>
        </w:rPr>
        <w:t>Pembelajaran Tatap Muka Terbatas Sebagai Solusi di Masa Pandemi Covid-19</w:t>
      </w:r>
      <w:r w:rsidRPr="007F4E23">
        <w:rPr>
          <w:rFonts w:ascii="Times New Roman" w:hAnsi="Times New Roman"/>
        </w:rPr>
        <w:t>.</w:t>
      </w:r>
      <w:proofErr w:type="gramEnd"/>
      <w:r w:rsidRPr="007F4E23">
        <w:rPr>
          <w:rFonts w:ascii="Times New Roman" w:hAnsi="Times New Roman"/>
        </w:rPr>
        <w:t xml:space="preserve"> Direktorat Sekolah Dasar.</w:t>
      </w:r>
    </w:p>
    <w:p w:rsidR="007F4E23" w:rsidRPr="007F4E23" w:rsidRDefault="007F4E23" w:rsidP="007F4E23">
      <w:pPr>
        <w:spacing w:line="240" w:lineRule="auto"/>
        <w:ind w:left="630" w:hanging="630"/>
        <w:jc w:val="both"/>
        <w:rPr>
          <w:rFonts w:ascii="Times New Roman" w:hAnsi="Times New Roman"/>
        </w:rPr>
      </w:pPr>
      <w:proofErr w:type="gramStart"/>
      <w:r w:rsidRPr="007F4E23">
        <w:rPr>
          <w:rFonts w:ascii="Times New Roman" w:hAnsi="Times New Roman"/>
        </w:rPr>
        <w:t>Hidaya, R., Kusmayadi, T. A., &amp; Fitriana, L. (2021).</w:t>
      </w:r>
      <w:proofErr w:type="gramEnd"/>
      <w:r w:rsidRPr="007F4E23">
        <w:rPr>
          <w:rFonts w:ascii="Times New Roman" w:hAnsi="Times New Roman"/>
        </w:rPr>
        <w:t xml:space="preserve"> Attempts to document mathematics: Minimum Skills Assessment (AMS). </w:t>
      </w:r>
      <w:proofErr w:type="gramStart"/>
      <w:r w:rsidRPr="007F4E23">
        <w:rPr>
          <w:rFonts w:ascii="Times New Roman" w:hAnsi="Times New Roman"/>
          <w:i/>
          <w:iCs/>
        </w:rPr>
        <w:t>Journal of Mathematics and Mathematics Education</w:t>
      </w:r>
      <w:r w:rsidRPr="007F4E23">
        <w:rPr>
          <w:rFonts w:ascii="Times New Roman" w:hAnsi="Times New Roman"/>
        </w:rPr>
        <w:t>, 11(1), 14.</w:t>
      </w:r>
      <w:proofErr w:type="gramEnd"/>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https://bersamahadapikorona.kemendikbud.go.id/panduan-pembelajaran-jarak-jauh/Kemendikbud RI. 2020. Diakses pada tanggal 06 januari 2022 pukul 10:45 WIT.</w:t>
      </w:r>
    </w:p>
    <w:p w:rsidR="007F4E23" w:rsidRPr="007F4E23" w:rsidRDefault="007F4E23" w:rsidP="007F4E23">
      <w:pPr>
        <w:spacing w:line="240" w:lineRule="auto"/>
        <w:ind w:left="720" w:hanging="720"/>
        <w:jc w:val="both"/>
        <w:rPr>
          <w:rFonts w:ascii="Times New Roman" w:hAnsi="Times New Roman"/>
        </w:rPr>
      </w:pPr>
      <w:hyperlink r:id="rId18" w:history="1">
        <w:r w:rsidRPr="007F4E23">
          <w:rPr>
            <w:rStyle w:val="Hyperlink"/>
            <w:rFonts w:ascii="Times New Roman" w:hAnsi="Times New Roman"/>
            <w:color w:val="auto"/>
          </w:rPr>
          <w:t>https://www.kemendikbud.go.id/main/blog/2017/07/Penguatan-Pendidikan-Character-jadi-Pintu-Ent-Benahan-Education-National</w:t>
        </w:r>
      </w:hyperlink>
      <w:r w:rsidRPr="007F4E23">
        <w:rPr>
          <w:rFonts w:ascii="Times New Roman" w:hAnsi="Times New Roman"/>
        </w:rPr>
        <w:t>.</w:t>
      </w:r>
    </w:p>
    <w:p w:rsidR="007F4E23" w:rsidRPr="007F4E23" w:rsidRDefault="007F4E23" w:rsidP="007F4E23">
      <w:pPr>
        <w:spacing w:line="240" w:lineRule="auto"/>
        <w:ind w:left="720" w:hanging="720"/>
        <w:jc w:val="both"/>
        <w:rPr>
          <w:rFonts w:ascii="Times New Roman" w:hAnsi="Times New Roman"/>
          <w:i/>
        </w:rPr>
      </w:pPr>
      <w:proofErr w:type="gramStart"/>
      <w:r w:rsidRPr="007F4E23">
        <w:rPr>
          <w:rFonts w:ascii="Times New Roman" w:hAnsi="Times New Roman"/>
        </w:rPr>
        <w:t>Kemendikbud.</w:t>
      </w:r>
      <w:proofErr w:type="gramEnd"/>
      <w:r w:rsidRPr="007F4E23">
        <w:rPr>
          <w:rFonts w:ascii="Times New Roman" w:hAnsi="Times New Roman"/>
        </w:rPr>
        <w:t xml:space="preserve"> </w:t>
      </w:r>
      <w:proofErr w:type="gramStart"/>
      <w:r w:rsidRPr="007F4E23">
        <w:rPr>
          <w:rFonts w:ascii="Times New Roman" w:hAnsi="Times New Roman"/>
        </w:rPr>
        <w:t xml:space="preserve">(2017a). </w:t>
      </w:r>
      <w:r w:rsidRPr="007F4E23">
        <w:rPr>
          <w:rFonts w:ascii="Times New Roman" w:hAnsi="Times New Roman"/>
          <w:i/>
        </w:rPr>
        <w:t>Panduan gerakan literasi numerasi nasional.</w:t>
      </w:r>
      <w:proofErr w:type="gramEnd"/>
    </w:p>
    <w:p w:rsidR="007F4E23" w:rsidRPr="007F4E23" w:rsidRDefault="007F4E23" w:rsidP="007F4E23">
      <w:pPr>
        <w:spacing w:line="240" w:lineRule="auto"/>
        <w:ind w:left="720" w:hanging="720"/>
        <w:jc w:val="both"/>
        <w:rPr>
          <w:rFonts w:ascii="Times New Roman" w:hAnsi="Times New Roman"/>
          <w:i/>
        </w:rPr>
      </w:pPr>
      <w:proofErr w:type="gramStart"/>
      <w:r w:rsidRPr="007F4E23">
        <w:rPr>
          <w:rFonts w:ascii="Times New Roman" w:hAnsi="Times New Roman"/>
        </w:rPr>
        <w:t>Kementerian Pendidikan dan Kebudayaan.</w:t>
      </w:r>
      <w:proofErr w:type="gramEnd"/>
      <w:r w:rsidRPr="007F4E23">
        <w:rPr>
          <w:rFonts w:ascii="Times New Roman" w:hAnsi="Times New Roman"/>
        </w:rPr>
        <w:t xml:space="preserve"> </w:t>
      </w:r>
      <w:proofErr w:type="gramStart"/>
      <w:r w:rsidRPr="007F4E23">
        <w:rPr>
          <w:rFonts w:ascii="Times New Roman" w:hAnsi="Times New Roman"/>
        </w:rPr>
        <w:t xml:space="preserve">(2017b). </w:t>
      </w:r>
      <w:r w:rsidRPr="007F4E23">
        <w:rPr>
          <w:rFonts w:ascii="Times New Roman" w:hAnsi="Times New Roman"/>
          <w:i/>
        </w:rPr>
        <w:t>Penguatan fitrah pendidikan menjadi pintu gerbang peningkatan pendidikan nasional.</w:t>
      </w:r>
      <w:proofErr w:type="gramEnd"/>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Kompas.</w:t>
      </w:r>
      <w:proofErr w:type="gramEnd"/>
      <w:r w:rsidRPr="007F4E23">
        <w:rPr>
          <w:rFonts w:ascii="Times New Roman" w:hAnsi="Times New Roman"/>
        </w:rPr>
        <w:t xml:space="preserve"> </w:t>
      </w:r>
      <w:proofErr w:type="gramStart"/>
      <w:r w:rsidRPr="007F4E23">
        <w:rPr>
          <w:rFonts w:ascii="Times New Roman" w:hAnsi="Times New Roman"/>
        </w:rPr>
        <w:t>(2021). “Hybrid Learning”, solusi kekhawatiran belajar tatap muka awal tahun 2021.</w:t>
      </w:r>
      <w:proofErr w:type="gramEnd"/>
      <w:r w:rsidRPr="007F4E23">
        <w:rPr>
          <w:rFonts w:ascii="Times New Roman" w:hAnsi="Times New Roman"/>
        </w:rPr>
        <w:t xml:space="preserve"> Tersedia pada: </w:t>
      </w:r>
      <w:hyperlink r:id="rId19" w:history="1">
        <w:r w:rsidRPr="007F4E23">
          <w:rPr>
            <w:rStyle w:val="Hyperlink"/>
            <w:rFonts w:ascii="Times New Roman" w:hAnsi="Times New Roman"/>
            <w:color w:val="auto"/>
          </w:rPr>
          <w:t>https://www.kompas.com/edu/read/2020/12/21/183914971/hybrid-learning-solusi-kekhawatiran-belajar-tatap-muka-awal-tahun-2021?page=all</w:t>
        </w:r>
      </w:hyperlink>
      <w:r w:rsidRPr="007F4E23">
        <w:rPr>
          <w:rFonts w:ascii="Times New Roman" w:hAnsi="Times New Roman"/>
        </w:rPr>
        <w:t xml:space="preserve">. </w:t>
      </w:r>
      <w:proofErr w:type="gramStart"/>
      <w:r w:rsidRPr="007F4E23">
        <w:rPr>
          <w:rFonts w:ascii="Times New Roman" w:hAnsi="Times New Roman"/>
        </w:rPr>
        <w:t>Diakses pada tanggal 5 Januari 2022.</w:t>
      </w:r>
      <w:proofErr w:type="gramEnd"/>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lang w:val="id-ID"/>
        </w:rPr>
        <w:t>Kudsi</w:t>
      </w:r>
      <w:r w:rsidRPr="007F4E23">
        <w:rPr>
          <w:rFonts w:ascii="Times New Roman" w:hAnsi="Times New Roman"/>
        </w:rPr>
        <w:t>y</w:t>
      </w:r>
      <w:r w:rsidRPr="007F4E23">
        <w:rPr>
          <w:rFonts w:ascii="Times New Roman" w:hAnsi="Times New Roman"/>
          <w:lang w:val="id-ID"/>
        </w:rPr>
        <w:t>a</w:t>
      </w:r>
      <w:r w:rsidRPr="007F4E23">
        <w:rPr>
          <w:rFonts w:ascii="Times New Roman" w:hAnsi="Times New Roman"/>
        </w:rPr>
        <w:t>h</w:t>
      </w:r>
      <w:r w:rsidRPr="007F4E23">
        <w:rPr>
          <w:rFonts w:ascii="Times New Roman" w:hAnsi="Times New Roman"/>
          <w:lang w:val="id-ID"/>
        </w:rPr>
        <w:t xml:space="preserve"> S.M., Eka N.</w:t>
      </w:r>
      <w:r w:rsidRPr="007F4E23">
        <w:rPr>
          <w:rFonts w:ascii="Times New Roman" w:hAnsi="Times New Roman"/>
        </w:rPr>
        <w:t>,</w:t>
      </w:r>
      <w:r w:rsidRPr="007F4E23">
        <w:rPr>
          <w:rFonts w:ascii="Times New Roman" w:hAnsi="Times New Roman"/>
          <w:lang w:val="id-ID"/>
        </w:rPr>
        <w:t xml:space="preserve"> &amp; Hamida S.</w:t>
      </w:r>
      <w:r w:rsidRPr="007F4E23">
        <w:rPr>
          <w:rFonts w:ascii="Times New Roman" w:hAnsi="Times New Roman"/>
        </w:rPr>
        <w:t xml:space="preserve"> </w:t>
      </w:r>
      <w:r w:rsidRPr="007F4E23">
        <w:rPr>
          <w:rFonts w:ascii="Times New Roman" w:hAnsi="Times New Roman"/>
          <w:lang w:val="id-ID"/>
        </w:rPr>
        <w:t xml:space="preserve">L. (2017). </w:t>
      </w:r>
      <w:r w:rsidRPr="007F4E23">
        <w:rPr>
          <w:rFonts w:ascii="Times New Roman" w:hAnsi="Times New Roman"/>
          <w:i/>
          <w:lang w:val="id-ID"/>
        </w:rPr>
        <w:t>Faktor-faktor yang mempengaruhi pemecahan masalah matematika siswa kelas X di SMA Negeri 2 Kota Sukabumi.</w:t>
      </w:r>
      <w:r w:rsidRPr="007F4E23">
        <w:rPr>
          <w:rFonts w:ascii="Times New Roman" w:hAnsi="Times New Roman"/>
          <w:lang w:val="id-ID"/>
        </w:rPr>
        <w:t xml:space="preserve"> Seminar Nasional Pendidikan</w:t>
      </w:r>
      <w:r w:rsidRPr="007F4E23">
        <w:rPr>
          <w:rFonts w:ascii="Times New Roman" w:hAnsi="Times New Roman"/>
        </w:rPr>
        <w:t xml:space="preserve">, </w:t>
      </w:r>
      <w:r w:rsidRPr="007F4E23">
        <w:rPr>
          <w:rFonts w:ascii="Times New Roman" w:hAnsi="Times New Roman"/>
          <w:lang w:val="id-ID"/>
        </w:rPr>
        <w:t>110-117</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Mahmud, M. R., &amp; Pratiwi, I. M. (2019).</w:t>
      </w:r>
      <w:proofErr w:type="gramEnd"/>
      <w:r w:rsidRPr="007F4E23">
        <w:rPr>
          <w:rFonts w:ascii="Times New Roman" w:hAnsi="Times New Roman"/>
        </w:rPr>
        <w:t xml:space="preserve"> </w:t>
      </w:r>
      <w:proofErr w:type="gramStart"/>
      <w:r w:rsidRPr="007F4E23">
        <w:rPr>
          <w:rFonts w:ascii="Times New Roman" w:hAnsi="Times New Roman"/>
          <w:iCs/>
        </w:rPr>
        <w:t>Literasi numerasi siswa dalam pemecahan masalah tidak terstruktur</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KALAMATIKA: Jurnal Pendidikan Matematika</w:t>
      </w:r>
      <w:r w:rsidRPr="007F4E23">
        <w:rPr>
          <w:rFonts w:ascii="Times New Roman" w:hAnsi="Times New Roman"/>
        </w:rPr>
        <w:t>, 4(1), 69-88.</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Meliza, N., dkk. </w:t>
      </w:r>
      <w:proofErr w:type="gramStart"/>
      <w:r w:rsidRPr="007F4E23">
        <w:rPr>
          <w:rFonts w:ascii="Times New Roman" w:hAnsi="Times New Roman"/>
        </w:rPr>
        <w:t xml:space="preserve">(2021). </w:t>
      </w:r>
      <w:r w:rsidRPr="007F4E23">
        <w:rPr>
          <w:rFonts w:ascii="Times New Roman" w:hAnsi="Times New Roman"/>
          <w:iCs/>
        </w:rPr>
        <w:t>Analisis pelaksanaan pembelajaran tatap muka terbatas (tmt) di masa new normal terhadap hasil belajar matematika di sekolah dasar</w:t>
      </w:r>
      <w:r w:rsidRPr="007F4E23">
        <w:rPr>
          <w:rFonts w:ascii="Times New Roman" w:hAnsi="Times New Roman"/>
          <w:i/>
        </w:rPr>
        <w:t>.</w:t>
      </w:r>
      <w:proofErr w:type="gramEnd"/>
      <w:r w:rsidRPr="007F4E23">
        <w:rPr>
          <w:rFonts w:ascii="Times New Roman" w:hAnsi="Times New Roman"/>
          <w:i/>
        </w:rPr>
        <w:t xml:space="preserve"> </w:t>
      </w:r>
      <w:r w:rsidRPr="007F4E23">
        <w:rPr>
          <w:rFonts w:ascii="Times New Roman" w:hAnsi="Times New Roman"/>
          <w:i/>
          <w:iCs/>
        </w:rPr>
        <w:t>Edukatif: Jurnal Ilmu Pendidikan</w:t>
      </w:r>
      <w:r w:rsidRPr="007F4E23">
        <w:rPr>
          <w:rFonts w:ascii="Times New Roman" w:hAnsi="Times New Roman"/>
        </w:rPr>
        <w:t>, 3(6), 4400-4406.</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Meltzer, D. E., (2002). The relationship between mathematics preparation and conceptual learning gains in physics: A possible hidden variable: in diagnostic pretest scores. </w:t>
      </w:r>
      <w:r w:rsidRPr="007F4E23">
        <w:rPr>
          <w:rFonts w:ascii="Times New Roman" w:hAnsi="Times New Roman"/>
          <w:i/>
        </w:rPr>
        <w:t>American Association of Physics Teachers</w:t>
      </w:r>
      <w:r w:rsidRPr="007F4E23">
        <w:rPr>
          <w:rFonts w:ascii="Times New Roman" w:hAnsi="Times New Roman"/>
        </w:rPr>
        <w:t>, 70(12), 1259-1268.</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lastRenderedPageBreak/>
        <w:t>Nurjanah.</w:t>
      </w:r>
      <w:proofErr w:type="gramEnd"/>
      <w:r w:rsidRPr="007F4E23">
        <w:rPr>
          <w:rFonts w:ascii="Times New Roman" w:hAnsi="Times New Roman"/>
        </w:rPr>
        <w:t xml:space="preserve"> </w:t>
      </w:r>
      <w:proofErr w:type="gramStart"/>
      <w:r w:rsidRPr="007F4E23">
        <w:rPr>
          <w:rFonts w:ascii="Times New Roman" w:hAnsi="Times New Roman"/>
        </w:rPr>
        <w:t>M., (2022).</w:t>
      </w:r>
      <w:proofErr w:type="gramEnd"/>
      <w:r w:rsidRPr="007F4E23">
        <w:rPr>
          <w:rFonts w:ascii="Times New Roman" w:hAnsi="Times New Roman"/>
        </w:rPr>
        <w:t xml:space="preserve"> </w:t>
      </w:r>
      <w:r w:rsidRPr="007F4E23">
        <w:rPr>
          <w:rFonts w:ascii="Times New Roman" w:hAnsi="Times New Roman"/>
          <w:iCs/>
        </w:rPr>
        <w:t>Literasi numerasi dalam pembelajaran tematik siswa kelas 3 SD/MI</w:t>
      </w:r>
      <w:r w:rsidRPr="007F4E23">
        <w:rPr>
          <w:rFonts w:ascii="Times New Roman" w:hAnsi="Times New Roman"/>
        </w:rPr>
        <w:t xml:space="preserve">. </w:t>
      </w:r>
      <w:r w:rsidRPr="007F4E23">
        <w:rPr>
          <w:rFonts w:ascii="Times New Roman" w:hAnsi="Times New Roman"/>
          <w:i/>
          <w:iCs/>
        </w:rPr>
        <w:t>MUALLIMUNA: Jurnal Madrasah Ibtidaiyah</w:t>
      </w:r>
      <w:r w:rsidRPr="007F4E23">
        <w:rPr>
          <w:rFonts w:ascii="Times New Roman" w:hAnsi="Times New Roman"/>
        </w:rPr>
        <w:t>, 7(2), 87-98.</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Perdana, R., &amp; Meidawati S. (2021).</w:t>
      </w:r>
      <w:proofErr w:type="gramEnd"/>
      <w:r w:rsidRPr="007F4E23">
        <w:rPr>
          <w:rFonts w:ascii="Times New Roman" w:hAnsi="Times New Roman"/>
        </w:rPr>
        <w:t xml:space="preserve"> </w:t>
      </w:r>
      <w:proofErr w:type="gramStart"/>
      <w:r w:rsidRPr="007F4E23">
        <w:rPr>
          <w:rFonts w:ascii="Times New Roman" w:hAnsi="Times New Roman"/>
          <w:iCs/>
        </w:rPr>
        <w:t>Literasi numerasi dalam pembelajaran tematik siswa kelas atas sekolah dasar</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Absis: Mathematics Education Journal</w:t>
      </w:r>
      <w:r w:rsidRPr="007F4E23">
        <w:rPr>
          <w:rFonts w:ascii="Times New Roman" w:hAnsi="Times New Roman"/>
        </w:rPr>
        <w:t>, 3(1), 9-15.</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Pratiwi, D. D. (2016). </w:t>
      </w:r>
      <w:proofErr w:type="gramStart"/>
      <w:r w:rsidRPr="007F4E23">
        <w:rPr>
          <w:rFonts w:ascii="Times New Roman" w:hAnsi="Times New Roman"/>
          <w:iCs/>
        </w:rPr>
        <w:t>Pembelajaran learning cycle 5e berbantuan geogebra terhadap kemampuan pemahaman konsep matematis</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 xml:space="preserve">Al-Jabar: Jurnal Pendidikan Matematika, </w:t>
      </w:r>
      <w:r w:rsidRPr="007F4E23">
        <w:rPr>
          <w:rFonts w:ascii="Times New Roman" w:hAnsi="Times New Roman"/>
        </w:rPr>
        <w:t>7(2), 191-202.</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Putri L.D., Repi &amp; Fitridavati Suhardi. (2018)</w:t>
      </w:r>
      <w:r w:rsidRPr="007F4E23">
        <w:rPr>
          <w:rFonts w:ascii="Times New Roman" w:hAnsi="Times New Roman"/>
          <w:i/>
        </w:rPr>
        <w:t xml:space="preserve">. </w:t>
      </w:r>
      <w:r w:rsidRPr="007F4E23">
        <w:rPr>
          <w:rFonts w:ascii="Times New Roman" w:hAnsi="Times New Roman"/>
          <w:iCs/>
        </w:rPr>
        <w:t>Memberdayakan mahasiswa teknik dengan program kreativitas mahasiswa (</w:t>
      </w:r>
      <w:proofErr w:type="gramStart"/>
      <w:r w:rsidRPr="007F4E23">
        <w:rPr>
          <w:rFonts w:ascii="Times New Roman" w:hAnsi="Times New Roman"/>
          <w:iCs/>
        </w:rPr>
        <w:t>scp</w:t>
      </w:r>
      <w:proofErr w:type="gramEnd"/>
      <w:r w:rsidRPr="007F4E23">
        <w:rPr>
          <w:rFonts w:ascii="Times New Roman" w:hAnsi="Times New Roman"/>
          <w:iCs/>
        </w:rPr>
        <w:t>).</w:t>
      </w:r>
      <w:r w:rsidRPr="007F4E23">
        <w:rPr>
          <w:rFonts w:ascii="Times New Roman" w:hAnsi="Times New Roman"/>
        </w:rPr>
        <w:t xml:space="preserve"> </w:t>
      </w:r>
      <w:r w:rsidRPr="007F4E23">
        <w:rPr>
          <w:rFonts w:ascii="Times New Roman" w:hAnsi="Times New Roman"/>
          <w:i/>
          <w:iCs/>
        </w:rPr>
        <w:t>Dinamis: Jurnal Pekerjaan Umum</w:t>
      </w:r>
      <w:r w:rsidRPr="007F4E23">
        <w:rPr>
          <w:rFonts w:ascii="Times New Roman" w:hAnsi="Times New Roman"/>
        </w:rPr>
        <w:t xml:space="preserve">, 2(2), 315-321. https://doi.org/10.31849/dinamisia.v2i2.1184 </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Rahman, Bagus Ali., dkk. </w:t>
      </w:r>
      <w:proofErr w:type="gramStart"/>
      <w:r w:rsidRPr="007F4E23">
        <w:rPr>
          <w:rFonts w:ascii="Times New Roman" w:hAnsi="Times New Roman"/>
        </w:rPr>
        <w:t xml:space="preserve">(2021). </w:t>
      </w:r>
      <w:r w:rsidRPr="007F4E23">
        <w:rPr>
          <w:rFonts w:ascii="Times New Roman" w:hAnsi="Times New Roman"/>
          <w:iCs/>
        </w:rPr>
        <w:t>Tingkatkan kemampuan literasi dan numerasi siswa dengan Paket Kurikulum Sarjana 2</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DINAMIKA: Jurnal Pekerjaan Umum</w:t>
      </w:r>
      <w:r w:rsidRPr="007F4E23">
        <w:rPr>
          <w:rFonts w:ascii="Times New Roman" w:hAnsi="Times New Roman"/>
        </w:rPr>
        <w:t>, 5(6), 1535-1541</w:t>
      </w:r>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Rahmawati, A. (2021). </w:t>
      </w:r>
      <w:proofErr w:type="gramStart"/>
      <w:r w:rsidRPr="007F4E23">
        <w:rPr>
          <w:rFonts w:ascii="Times New Roman" w:hAnsi="Times New Roman"/>
          <w:iCs/>
        </w:rPr>
        <w:t>Analisis kemampuan literasi numerasi pada peserta didik kelas 5 sekolah dasar</w:t>
      </w:r>
      <w:r w:rsidRPr="007F4E23">
        <w:rPr>
          <w:rFonts w:ascii="Times New Roman" w:hAnsi="Times New Roman"/>
        </w:rPr>
        <w:t>.</w:t>
      </w:r>
      <w:proofErr w:type="gramEnd"/>
      <w:r w:rsidRPr="007F4E23">
        <w:rPr>
          <w:rFonts w:ascii="Times New Roman" w:hAnsi="Times New Roman"/>
        </w:rPr>
        <w:t xml:space="preserve"> </w:t>
      </w:r>
      <w:proofErr w:type="gramStart"/>
      <w:r w:rsidRPr="007F4E23">
        <w:rPr>
          <w:rFonts w:ascii="Times New Roman" w:hAnsi="Times New Roman"/>
          <w:i/>
          <w:iCs/>
        </w:rPr>
        <w:t>Prosiding SI MaNIs (Seminar Nasional Integrasi Matematika dan Nilai-nilai Islami</w:t>
      </w:r>
      <w:r w:rsidRPr="007F4E23">
        <w:rPr>
          <w:rFonts w:ascii="Times New Roman" w:hAnsi="Times New Roman"/>
        </w:rPr>
        <w:t>), 4(1), 59-65.</w:t>
      </w:r>
      <w:proofErr w:type="gramEnd"/>
    </w:p>
    <w:p w:rsidR="007F4E23" w:rsidRPr="007F4E23" w:rsidRDefault="007F4E23" w:rsidP="007F4E23">
      <w:pPr>
        <w:spacing w:line="240" w:lineRule="auto"/>
        <w:ind w:left="720" w:hanging="720"/>
        <w:jc w:val="both"/>
        <w:rPr>
          <w:rFonts w:ascii="Times New Roman" w:hAnsi="Times New Roman"/>
        </w:rPr>
      </w:pPr>
      <w:r w:rsidRPr="007F4E23">
        <w:rPr>
          <w:rFonts w:ascii="Times New Roman" w:hAnsi="Times New Roman"/>
        </w:rPr>
        <w:t xml:space="preserve">Rohim, D. C., Septiana, R., &amp; Inggrid, D. G., (2021). </w:t>
      </w:r>
      <w:proofErr w:type="gramStart"/>
      <w:r w:rsidRPr="007F4E23">
        <w:rPr>
          <w:rFonts w:ascii="Times New Roman" w:hAnsi="Times New Roman"/>
        </w:rPr>
        <w:t>Konsep asesmen kompetensi minimum untuk meningkatkan kemampuan literasi numerasi siswa sekolah dasar.</w:t>
      </w:r>
      <w:proofErr w:type="gramEnd"/>
      <w:r w:rsidRPr="007F4E23">
        <w:rPr>
          <w:rFonts w:ascii="Times New Roman" w:hAnsi="Times New Roman"/>
        </w:rPr>
        <w:t xml:space="preserve"> </w:t>
      </w:r>
      <w:r w:rsidRPr="007F4E23">
        <w:rPr>
          <w:rFonts w:ascii="Times New Roman" w:hAnsi="Times New Roman"/>
          <w:i/>
          <w:iCs/>
        </w:rPr>
        <w:t>Jurnal Varidika</w:t>
      </w:r>
      <w:r w:rsidRPr="007F4E23">
        <w:rPr>
          <w:rFonts w:ascii="Times New Roman" w:hAnsi="Times New Roman"/>
        </w:rPr>
        <w:t>, 33(1), 54-62.</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Septianingsih, M., (2021).</w:t>
      </w:r>
      <w:proofErr w:type="gramEnd"/>
      <w:r w:rsidRPr="007F4E23">
        <w:rPr>
          <w:rFonts w:ascii="Times New Roman" w:hAnsi="Times New Roman"/>
        </w:rPr>
        <w:t xml:space="preserve"> </w:t>
      </w:r>
      <w:proofErr w:type="gramStart"/>
      <w:r w:rsidRPr="007F4E23">
        <w:rPr>
          <w:rFonts w:ascii="Times New Roman" w:hAnsi="Times New Roman"/>
          <w:iCs/>
        </w:rPr>
        <w:t>Pembelajaran langsung pada ptmt meningkatkan hasil belajar matematika siswa kelas ix-4 SMPN 1 pasir penyu.</w:t>
      </w:r>
      <w:proofErr w:type="gramEnd"/>
      <w:r w:rsidRPr="007F4E23">
        <w:rPr>
          <w:rFonts w:ascii="Times New Roman" w:hAnsi="Times New Roman"/>
        </w:rPr>
        <w:t xml:space="preserve"> </w:t>
      </w:r>
      <w:r w:rsidRPr="007F4E23">
        <w:rPr>
          <w:rFonts w:ascii="Times New Roman" w:hAnsi="Times New Roman"/>
          <w:i/>
          <w:iCs/>
        </w:rPr>
        <w:t>Jurnal Pendidikan Tambusai</w:t>
      </w:r>
      <w:r w:rsidRPr="007F4E23">
        <w:rPr>
          <w:rFonts w:ascii="Times New Roman" w:hAnsi="Times New Roman"/>
        </w:rPr>
        <w:t>, 5(3), 8407-8415.</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Setiawan, B., &amp; Iasha, V. (2020).</w:t>
      </w:r>
      <w:proofErr w:type="gramEnd"/>
      <w:r w:rsidRPr="007F4E23">
        <w:rPr>
          <w:rFonts w:ascii="Times New Roman" w:hAnsi="Times New Roman"/>
        </w:rPr>
        <w:t xml:space="preserve"> Corona virus disease 2019: the perspective opinion from pre-service elementary education teacher. </w:t>
      </w:r>
      <w:r w:rsidRPr="007F4E23">
        <w:rPr>
          <w:rFonts w:ascii="Times New Roman" w:hAnsi="Times New Roman"/>
          <w:i/>
          <w:iCs/>
        </w:rPr>
        <w:t>Education, Sustainability &amp; Society</w:t>
      </w:r>
      <w:r w:rsidRPr="007F4E23">
        <w:rPr>
          <w:rFonts w:ascii="Times New Roman" w:hAnsi="Times New Roman"/>
        </w:rPr>
        <w:t>, 3(2), 33–36.</w:t>
      </w:r>
    </w:p>
    <w:p w:rsidR="007F4E23" w:rsidRPr="007F4E23" w:rsidRDefault="007F4E23" w:rsidP="007F4E23">
      <w:pPr>
        <w:spacing w:line="240" w:lineRule="auto"/>
        <w:ind w:left="720" w:hanging="720"/>
        <w:jc w:val="both"/>
        <w:rPr>
          <w:rFonts w:ascii="Times New Roman" w:hAnsi="Times New Roman"/>
        </w:rPr>
      </w:pPr>
      <w:proofErr w:type="gramStart"/>
      <w:r w:rsidRPr="007F4E23">
        <w:rPr>
          <w:rFonts w:ascii="Times New Roman" w:hAnsi="Times New Roman"/>
        </w:rPr>
        <w:t>Sugiyono.</w:t>
      </w:r>
      <w:proofErr w:type="gramEnd"/>
      <w:r w:rsidRPr="007F4E23">
        <w:rPr>
          <w:rFonts w:ascii="Times New Roman" w:hAnsi="Times New Roman"/>
        </w:rPr>
        <w:t xml:space="preserve"> (2013). </w:t>
      </w:r>
      <w:r w:rsidRPr="007F4E23">
        <w:rPr>
          <w:rFonts w:ascii="Times New Roman" w:hAnsi="Times New Roman"/>
          <w:i/>
        </w:rPr>
        <w:t xml:space="preserve">Metode penelitian pendidikan: pendekatan kuantitatif, kualitatif, dan R&amp;D. </w:t>
      </w:r>
      <w:r w:rsidRPr="007F4E23">
        <w:rPr>
          <w:rFonts w:ascii="Times New Roman" w:hAnsi="Times New Roman"/>
        </w:rPr>
        <w:t>Bandung: Alfabeta.</w:t>
      </w:r>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t xml:space="preserve">Supriatna, U. (2021). </w:t>
      </w:r>
      <w:proofErr w:type="gramStart"/>
      <w:r w:rsidRPr="007F4E23">
        <w:rPr>
          <w:rFonts w:ascii="Times New Roman" w:hAnsi="Times New Roman"/>
          <w:iCs/>
        </w:rPr>
        <w:t>Metode Pembelajaran Tatap Muka Terbatas pada Masa Pandemi Covid-19</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Jurnal IDEAS: Pendidikan, Sosial, dan Budaya</w:t>
      </w:r>
      <w:r w:rsidRPr="007F4E23">
        <w:rPr>
          <w:rFonts w:ascii="Times New Roman" w:hAnsi="Times New Roman"/>
        </w:rPr>
        <w:t>, 7(3), 57-62.</w:t>
      </w:r>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t xml:space="preserve">Tina. S. S. (2016). </w:t>
      </w:r>
      <w:proofErr w:type="gramStart"/>
      <w:r w:rsidRPr="007F4E23">
        <w:rPr>
          <w:rFonts w:ascii="Times New Roman" w:hAnsi="Times New Roman"/>
          <w:iCs/>
        </w:rPr>
        <w:t>Peningkatan Kemampuan Pemecahan Masalah Matematika Peserta didik melalui Pembelajaran Berbasis Masalah</w:t>
      </w:r>
      <w:r w:rsidRPr="007F4E23">
        <w:rPr>
          <w:rFonts w:ascii="Times New Roman" w:hAnsi="Times New Roman"/>
        </w:rPr>
        <w:t>.</w:t>
      </w:r>
      <w:proofErr w:type="gramEnd"/>
      <w:r w:rsidRPr="007F4E23">
        <w:rPr>
          <w:rFonts w:ascii="Times New Roman" w:hAnsi="Times New Roman"/>
        </w:rPr>
        <w:t xml:space="preserve"> </w:t>
      </w:r>
      <w:r w:rsidRPr="007F4E23">
        <w:rPr>
          <w:rFonts w:ascii="Times New Roman" w:hAnsi="Times New Roman"/>
          <w:i/>
          <w:iCs/>
        </w:rPr>
        <w:t>Jurnal Pendidikan Matematika</w:t>
      </w:r>
      <w:r w:rsidRPr="007F4E23">
        <w:rPr>
          <w:rFonts w:ascii="Times New Roman" w:hAnsi="Times New Roman"/>
        </w:rPr>
        <w:t>, 5(2), 148-158.</w:t>
      </w:r>
    </w:p>
    <w:p w:rsidR="007F4E23" w:rsidRPr="007F4E23" w:rsidRDefault="007F4E23" w:rsidP="007F4E23">
      <w:pPr>
        <w:spacing w:line="240" w:lineRule="auto"/>
        <w:ind w:left="630" w:hanging="630"/>
        <w:jc w:val="both"/>
        <w:rPr>
          <w:rFonts w:ascii="Times New Roman" w:hAnsi="Times New Roman"/>
        </w:rPr>
      </w:pPr>
      <w:proofErr w:type="gramStart"/>
      <w:r w:rsidRPr="007F4E23">
        <w:rPr>
          <w:rFonts w:ascii="Times New Roman" w:hAnsi="Times New Roman"/>
        </w:rPr>
        <w:t>Wahyuningsih, S. (2021).</w:t>
      </w:r>
      <w:proofErr w:type="gramEnd"/>
      <w:r w:rsidRPr="007F4E23">
        <w:rPr>
          <w:rFonts w:ascii="Times New Roman" w:hAnsi="Times New Roman"/>
        </w:rPr>
        <w:t xml:space="preserve"> </w:t>
      </w:r>
      <w:proofErr w:type="gramStart"/>
      <w:r w:rsidRPr="007F4E23">
        <w:rPr>
          <w:rFonts w:ascii="Times New Roman" w:hAnsi="Times New Roman"/>
          <w:i/>
        </w:rPr>
        <w:t>Modul literasi numerasi di sekolah dasar.</w:t>
      </w:r>
      <w:proofErr w:type="gramEnd"/>
      <w:r w:rsidRPr="007F4E23">
        <w:rPr>
          <w:rFonts w:ascii="Times New Roman" w:hAnsi="Times New Roman"/>
          <w:i/>
        </w:rPr>
        <w:t xml:space="preserve"> </w:t>
      </w:r>
      <w:r w:rsidRPr="007F4E23">
        <w:rPr>
          <w:rFonts w:ascii="Times New Roman" w:hAnsi="Times New Roman"/>
        </w:rPr>
        <w:t>Jakarta: Kementrian Pendidikan, Kebudayaan, Riset dan Teknologi.</w:t>
      </w:r>
    </w:p>
    <w:p w:rsidR="007F4E23" w:rsidRPr="007F4E23" w:rsidRDefault="007F4E23" w:rsidP="007F4E23">
      <w:pPr>
        <w:spacing w:line="240" w:lineRule="auto"/>
        <w:ind w:left="630" w:hanging="630"/>
        <w:jc w:val="both"/>
        <w:rPr>
          <w:rFonts w:ascii="Times New Roman" w:hAnsi="Times New Roman"/>
          <w:i/>
        </w:rPr>
      </w:pPr>
      <w:r w:rsidRPr="007F4E23">
        <w:rPr>
          <w:rFonts w:ascii="Times New Roman" w:hAnsi="Times New Roman"/>
        </w:rPr>
        <w:t xml:space="preserve">Weilin, Han, dkk. </w:t>
      </w:r>
      <w:proofErr w:type="gramStart"/>
      <w:r w:rsidRPr="007F4E23">
        <w:rPr>
          <w:rFonts w:ascii="Times New Roman" w:hAnsi="Times New Roman"/>
        </w:rPr>
        <w:t xml:space="preserve">(2017). </w:t>
      </w:r>
      <w:r w:rsidRPr="007F4E23">
        <w:rPr>
          <w:rFonts w:ascii="Times New Roman" w:hAnsi="Times New Roman"/>
          <w:i/>
        </w:rPr>
        <w:t>Materi pendukung gerakan literasi.</w:t>
      </w:r>
      <w:proofErr w:type="gramEnd"/>
    </w:p>
    <w:p w:rsidR="007F4E23" w:rsidRPr="007F4E23" w:rsidRDefault="007F4E23" w:rsidP="007F4E23">
      <w:pPr>
        <w:spacing w:line="240" w:lineRule="auto"/>
        <w:ind w:left="630" w:hanging="630"/>
        <w:jc w:val="both"/>
        <w:rPr>
          <w:rFonts w:ascii="Times New Roman" w:hAnsi="Times New Roman"/>
        </w:rPr>
      </w:pPr>
      <w:r w:rsidRPr="007F4E23">
        <w:rPr>
          <w:rFonts w:ascii="Times New Roman" w:hAnsi="Times New Roman"/>
        </w:rPr>
        <w:t xml:space="preserve">Yuni, Sartika. (2021). </w:t>
      </w:r>
      <w:r w:rsidRPr="007F4E23">
        <w:rPr>
          <w:rFonts w:ascii="Times New Roman" w:hAnsi="Times New Roman"/>
          <w:i/>
        </w:rPr>
        <w:t xml:space="preserve">Faktor pendukung prestasi belajar siswa pada mata pelajaran matematika di min 2 model </w:t>
      </w:r>
      <w:proofErr w:type="gramStart"/>
      <w:r w:rsidRPr="007F4E23">
        <w:rPr>
          <w:rFonts w:ascii="Times New Roman" w:hAnsi="Times New Roman"/>
          <w:i/>
        </w:rPr>
        <w:t>palembang</w:t>
      </w:r>
      <w:proofErr w:type="gramEnd"/>
      <w:r w:rsidRPr="007F4E23">
        <w:rPr>
          <w:rFonts w:ascii="Times New Roman" w:hAnsi="Times New Roman"/>
          <w:i/>
        </w:rPr>
        <w:t xml:space="preserve">. </w:t>
      </w:r>
      <w:proofErr w:type="gramStart"/>
      <w:r w:rsidRPr="007F4E23">
        <w:rPr>
          <w:rFonts w:ascii="Times New Roman" w:hAnsi="Times New Roman"/>
        </w:rPr>
        <w:t>Tesis.</w:t>
      </w:r>
      <w:proofErr w:type="gramEnd"/>
      <w:r w:rsidRPr="007F4E23">
        <w:rPr>
          <w:rFonts w:ascii="Times New Roman" w:hAnsi="Times New Roman"/>
          <w:i/>
        </w:rPr>
        <w:t xml:space="preserve"> </w:t>
      </w:r>
      <w:proofErr w:type="gramStart"/>
      <w:r w:rsidRPr="007F4E23">
        <w:rPr>
          <w:rFonts w:ascii="Times New Roman" w:hAnsi="Times New Roman"/>
        </w:rPr>
        <w:t>UIN Raden Fatah Palembang</w:t>
      </w:r>
      <w:r w:rsidRPr="007F4E23">
        <w:rPr>
          <w:rFonts w:ascii="Times New Roman" w:hAnsi="Times New Roman"/>
          <w:i/>
        </w:rPr>
        <w:t>.</w:t>
      </w:r>
      <w:proofErr w:type="gramEnd"/>
    </w:p>
    <w:p w:rsidR="007F4E23" w:rsidRPr="007F4E23" w:rsidRDefault="007F4E23" w:rsidP="007F4E23">
      <w:pPr>
        <w:spacing w:line="240" w:lineRule="auto"/>
        <w:ind w:left="630" w:hanging="630"/>
        <w:jc w:val="both"/>
        <w:rPr>
          <w:rFonts w:ascii="Times New Roman" w:hAnsi="Times New Roman"/>
          <w:i/>
        </w:rPr>
      </w:pPr>
      <w:r w:rsidRPr="007F4E23">
        <w:rPr>
          <w:rFonts w:ascii="Times New Roman" w:hAnsi="Times New Roman"/>
        </w:rPr>
        <w:t xml:space="preserve">Yunus, A., dkk. </w:t>
      </w:r>
      <w:proofErr w:type="gramStart"/>
      <w:r w:rsidRPr="007F4E23">
        <w:rPr>
          <w:rFonts w:ascii="Times New Roman" w:hAnsi="Times New Roman"/>
        </w:rPr>
        <w:t xml:space="preserve">(2017). </w:t>
      </w:r>
      <w:r w:rsidRPr="007F4E23">
        <w:rPr>
          <w:rFonts w:ascii="Times New Roman" w:hAnsi="Times New Roman"/>
          <w:i/>
        </w:rPr>
        <w:t>Pembelajaran literasi.</w:t>
      </w:r>
      <w:proofErr w:type="gramEnd"/>
      <w:r w:rsidRPr="007F4E23">
        <w:rPr>
          <w:rFonts w:ascii="Times New Roman" w:hAnsi="Times New Roman"/>
          <w:i/>
        </w:rPr>
        <w:t xml:space="preserve"> </w:t>
      </w:r>
      <w:r w:rsidRPr="007F4E23">
        <w:rPr>
          <w:rFonts w:ascii="Times New Roman" w:hAnsi="Times New Roman"/>
        </w:rPr>
        <w:t>Jakarta: Bumi Aksara.</w:t>
      </w:r>
      <w:r w:rsidRPr="007F4E23">
        <w:rPr>
          <w:rFonts w:ascii="Times New Roman" w:hAnsi="Times New Roman"/>
          <w:i/>
        </w:rPr>
        <w:t xml:space="preserve"> </w:t>
      </w:r>
    </w:p>
    <w:p w:rsidR="007F4E23" w:rsidRPr="007F4E23" w:rsidRDefault="007F4E23" w:rsidP="007F4E23">
      <w:pPr>
        <w:spacing w:line="240" w:lineRule="auto"/>
        <w:ind w:left="630" w:hanging="630"/>
        <w:jc w:val="both"/>
        <w:rPr>
          <w:rFonts w:ascii="Times New Roman" w:hAnsi="Times New Roman"/>
          <w:lang w:val="en-ID"/>
        </w:rPr>
      </w:pPr>
      <w:proofErr w:type="gramStart"/>
      <w:r w:rsidRPr="007F4E23">
        <w:rPr>
          <w:rFonts w:ascii="Times New Roman" w:hAnsi="Times New Roman"/>
        </w:rPr>
        <w:t>Yunus, M., dkk.</w:t>
      </w:r>
      <w:proofErr w:type="gramEnd"/>
      <w:r w:rsidRPr="007F4E23">
        <w:rPr>
          <w:rFonts w:ascii="Times New Roman" w:hAnsi="Times New Roman"/>
        </w:rPr>
        <w:t xml:space="preserve"> </w:t>
      </w:r>
      <w:proofErr w:type="gramStart"/>
      <w:r w:rsidRPr="007F4E23">
        <w:rPr>
          <w:rFonts w:ascii="Times New Roman" w:hAnsi="Times New Roman"/>
        </w:rPr>
        <w:t xml:space="preserve">(2022). </w:t>
      </w:r>
      <w:r w:rsidRPr="007F4E23">
        <w:rPr>
          <w:rFonts w:ascii="Times New Roman" w:hAnsi="Times New Roman"/>
          <w:iCs/>
        </w:rPr>
        <w:t>Pengaruh pembelajaran daring terhadap literasi numerasi.</w:t>
      </w:r>
      <w:proofErr w:type="gramEnd"/>
      <w:r w:rsidRPr="007F4E23">
        <w:rPr>
          <w:rFonts w:ascii="Times New Roman" w:hAnsi="Times New Roman"/>
          <w:iCs/>
        </w:rPr>
        <w:t xml:space="preserve"> </w:t>
      </w:r>
      <w:r w:rsidRPr="007F4E23">
        <w:rPr>
          <w:rFonts w:ascii="Times New Roman" w:hAnsi="Times New Roman"/>
        </w:rPr>
        <w:t xml:space="preserve">Edustudent: </w:t>
      </w:r>
      <w:r w:rsidRPr="007F4E23">
        <w:rPr>
          <w:rFonts w:ascii="Times New Roman" w:hAnsi="Times New Roman"/>
          <w:i/>
          <w:iCs/>
        </w:rPr>
        <w:t>Jurnal Ilmiah Pendidikan dan Pengembangan Pembelajaran</w:t>
      </w:r>
      <w:r w:rsidRPr="007F4E23">
        <w:rPr>
          <w:rFonts w:ascii="Times New Roman" w:hAnsi="Times New Roman"/>
        </w:rPr>
        <w:t>, 1(4), 271-279.</w:t>
      </w:r>
    </w:p>
    <w:sectPr w:rsidR="007F4E23" w:rsidRPr="007F4E23" w:rsidSect="0056594F">
      <w:headerReference w:type="first" r:id="rId20"/>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C05" w:rsidRDefault="00B91C05" w:rsidP="00FB5158">
      <w:pPr>
        <w:spacing w:after="0" w:line="240" w:lineRule="auto"/>
      </w:pPr>
      <w:r>
        <w:separator/>
      </w:r>
    </w:p>
  </w:endnote>
  <w:endnote w:type="continuationSeparator" w:id="0">
    <w:p w:rsidR="00B91C05" w:rsidRDefault="00B91C05"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724420"/>
      <w:docPartObj>
        <w:docPartGallery w:val="Page Numbers (Bottom of Page)"/>
        <w:docPartUnique/>
      </w:docPartObj>
    </w:sdtPr>
    <w:sdtEndPr>
      <w:rPr>
        <w:noProof/>
      </w:rPr>
    </w:sdtEndPr>
    <w:sdtContent>
      <w:p w:rsidR="007F4E23" w:rsidRDefault="007F4E23">
        <w:pPr>
          <w:pStyle w:val="Footer"/>
          <w:jc w:val="center"/>
        </w:pPr>
        <w:r>
          <w:fldChar w:fldCharType="begin"/>
        </w:r>
        <w:r>
          <w:instrText xml:space="preserve"> PAGE   \* MERGEFORMAT </w:instrText>
        </w:r>
        <w:r>
          <w:fldChar w:fldCharType="separate"/>
        </w:r>
        <w:r w:rsidR="000E35EB">
          <w:rPr>
            <w:noProof/>
          </w:rPr>
          <w:t>2</w:t>
        </w:r>
        <w:r>
          <w:rPr>
            <w:noProof/>
          </w:rPr>
          <w:fldChar w:fldCharType="end"/>
        </w:r>
      </w:p>
    </w:sdtContent>
  </w:sdt>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286598"/>
      <w:docPartObj>
        <w:docPartGallery w:val="Page Numbers (Bottom of Page)"/>
        <w:docPartUnique/>
      </w:docPartObj>
    </w:sdtPr>
    <w:sdtEndPr>
      <w:rPr>
        <w:noProof/>
      </w:rPr>
    </w:sdtEndPr>
    <w:sdtContent>
      <w:p w:rsidR="007F4E23" w:rsidRDefault="007F4E23">
        <w:pPr>
          <w:pStyle w:val="Footer"/>
          <w:jc w:val="center"/>
        </w:pPr>
        <w:r>
          <w:fldChar w:fldCharType="begin"/>
        </w:r>
        <w:r>
          <w:instrText xml:space="preserve"> PAGE   \* MERGEFORMAT </w:instrText>
        </w:r>
        <w:r>
          <w:fldChar w:fldCharType="separate"/>
        </w:r>
        <w:r w:rsidR="000E35EB">
          <w:rPr>
            <w:noProof/>
          </w:rPr>
          <w:t>3</w:t>
        </w:r>
        <w:r>
          <w:rPr>
            <w:noProof/>
          </w:rPr>
          <w:fldChar w:fldCharType="end"/>
        </w:r>
      </w:p>
    </w:sdtContent>
  </w:sdt>
  <w:p w:rsidR="007F4E23" w:rsidRDefault="007F4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832301"/>
      <w:docPartObj>
        <w:docPartGallery w:val="Page Numbers (Bottom of Page)"/>
        <w:docPartUnique/>
      </w:docPartObj>
    </w:sdtPr>
    <w:sdtEndPr>
      <w:rPr>
        <w:noProof/>
      </w:rPr>
    </w:sdtEndPr>
    <w:sdtContent>
      <w:p w:rsidR="007F4E23" w:rsidRDefault="007F4E23">
        <w:pPr>
          <w:pStyle w:val="Footer"/>
          <w:jc w:val="center"/>
        </w:pPr>
        <w:r>
          <w:fldChar w:fldCharType="begin"/>
        </w:r>
        <w:r>
          <w:instrText xml:space="preserve"> PAGE   \* MERGEFORMAT </w:instrText>
        </w:r>
        <w:r>
          <w:fldChar w:fldCharType="separate"/>
        </w:r>
        <w:r w:rsidR="000E35EB">
          <w:rPr>
            <w:noProof/>
          </w:rPr>
          <w:t>1</w:t>
        </w:r>
        <w:r>
          <w:rPr>
            <w:noProof/>
          </w:rPr>
          <w:fldChar w:fldCharType="end"/>
        </w:r>
      </w:p>
    </w:sdtContent>
  </w:sdt>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C05" w:rsidRDefault="00B91C05" w:rsidP="00FB5158">
      <w:pPr>
        <w:spacing w:after="0" w:line="240" w:lineRule="auto"/>
      </w:pPr>
      <w:r>
        <w:separator/>
      </w:r>
    </w:p>
  </w:footnote>
  <w:footnote w:type="continuationSeparator" w:id="0">
    <w:p w:rsidR="00B91C05" w:rsidRDefault="00B91C05"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1B1C23" w:rsidRDefault="002A47F5" w:rsidP="002A47F5">
    <w:pPr>
      <w:pStyle w:val="Header"/>
      <w:tabs>
        <w:tab w:val="clear" w:pos="9360"/>
        <w:tab w:val="left" w:pos="1985"/>
        <w:tab w:val="right" w:pos="8931"/>
      </w:tabs>
      <w:spacing w:after="0" w:line="240" w:lineRule="auto"/>
      <w:rPr>
        <w:rFonts w:ascii="Times New Roman" w:hAnsi="Times New Roman"/>
        <w:i/>
      </w:rPr>
    </w:pP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001B1C23">
      <w:rPr>
        <w:rFonts w:ascii="Times New Roman" w:hAnsi="Times New Roman"/>
        <w:i/>
        <w:lang w:val="id-ID"/>
      </w:rPr>
      <w:t xml:space="preserve">Vol, 1. No, 1.Juni </w:t>
    </w:r>
    <w:r w:rsidRPr="002A47F5">
      <w:rPr>
        <w:rFonts w:ascii="Times New Roman" w:hAnsi="Times New Roman"/>
        <w:i/>
        <w:lang w:val="id-ID"/>
      </w:rPr>
      <w:t>20</w:t>
    </w:r>
    <w:r w:rsidR="001B1C23">
      <w:rPr>
        <w:rFonts w:ascii="Times New Roman" w:hAnsi="Times New Roman"/>
        <w:i/>
      </w:rPr>
      <w:t>23</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 xml:space="preserve">p-ISSN: </w:t>
    </w:r>
    <w:r w:rsidR="001B1C23">
      <w:rPr>
        <w:rFonts w:ascii="Times New Roman" w:hAnsi="Times New Roman"/>
        <w:i/>
      </w:rPr>
      <w:t xml:space="preserve">    </w:t>
    </w:r>
    <w:r w:rsidRPr="002A47F5">
      <w:rPr>
        <w:rFonts w:ascii="Times New Roman" w:hAnsi="Times New Roman"/>
        <w:i/>
        <w:lang w:val="id-ID"/>
      </w:rPr>
      <w:t>dan</w:t>
    </w:r>
    <w:r w:rsidR="001B1C23">
      <w:rPr>
        <w:rFonts w:ascii="Times New Roman" w:hAnsi="Times New Roman"/>
        <w:i/>
      </w:rPr>
      <w:t xml:space="preserve">   </w:t>
    </w:r>
    <w:r w:rsidRPr="002A47F5">
      <w:rPr>
        <w:rFonts w:ascii="Times New Roman" w:hAnsi="Times New Roman"/>
        <w:i/>
        <w:lang w:val="id-ID"/>
      </w:rPr>
      <w:t xml:space="preserve"> </w:t>
    </w:r>
    <w:r w:rsidRPr="002A47F5">
      <w:rPr>
        <w:rFonts w:ascii="Times New Roman" w:hAnsi="Times New Roman"/>
        <w:i/>
      </w:rPr>
      <w:t xml:space="preserve">e-ISSN: </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E23" w:rsidRPr="001B1C23" w:rsidRDefault="007F4E23" w:rsidP="007F4E23">
    <w:pPr>
      <w:pStyle w:val="Header"/>
      <w:tabs>
        <w:tab w:val="clear" w:pos="9360"/>
        <w:tab w:val="left" w:pos="1985"/>
        <w:tab w:val="right" w:pos="8931"/>
      </w:tabs>
      <w:spacing w:after="0" w:line="240" w:lineRule="auto"/>
      <w:rPr>
        <w:rFonts w:ascii="Times New Roman" w:hAnsi="Times New Roman"/>
        <w:i/>
      </w:rPr>
    </w:pPr>
    <w:r>
      <w:rPr>
        <w:rFonts w:ascii="Times New Roman" w:hAnsi="Times New Roman"/>
        <w:i/>
        <w:lang w:val="en-ID"/>
      </w:rPr>
      <w:tab/>
    </w:r>
    <w:r>
      <w:rPr>
        <w:rFonts w:ascii="Times New Roman" w:hAnsi="Times New Roman"/>
        <w:i/>
        <w:lang w:val="en-ID"/>
      </w:rPr>
      <w:tab/>
    </w:r>
    <w:r>
      <w:rPr>
        <w:rFonts w:ascii="Times New Roman" w:hAnsi="Times New Roman"/>
        <w:i/>
        <w:lang w:val="en-ID"/>
      </w:rPr>
      <w:tab/>
    </w:r>
    <w:r>
      <w:rPr>
        <w:rFonts w:ascii="Times New Roman" w:hAnsi="Times New Roman"/>
        <w:i/>
        <w:lang w:val="id-ID"/>
      </w:rPr>
      <w:t xml:space="preserve">Vol, 1. No, 1.Juni </w:t>
    </w:r>
    <w:r w:rsidRPr="002A47F5">
      <w:rPr>
        <w:rFonts w:ascii="Times New Roman" w:hAnsi="Times New Roman"/>
        <w:i/>
        <w:lang w:val="id-ID"/>
      </w:rPr>
      <w:t>20</w:t>
    </w:r>
    <w:r>
      <w:rPr>
        <w:rFonts w:ascii="Times New Roman" w:hAnsi="Times New Roman"/>
        <w:i/>
      </w:rPr>
      <w:t>23</w:t>
    </w:r>
  </w:p>
  <w:p w:rsidR="007F4E23" w:rsidRPr="002A47F5" w:rsidRDefault="007F4E23" w:rsidP="007F4E23">
    <w:pPr>
      <w:pStyle w:val="Header"/>
      <w:tabs>
        <w:tab w:val="clear" w:pos="9360"/>
        <w:tab w:val="left" w:pos="1985"/>
        <w:tab w:val="right" w:pos="8931"/>
      </w:tabs>
      <w:spacing w:after="0" w:line="240" w:lineRule="auto"/>
      <w:jc w:val="right"/>
      <w:rPr>
        <w:rStyle w:val="apple-style-span"/>
        <w:rFonts w:ascii="Times New Roman" w:hAnsi="Times New Roman"/>
        <w:i/>
        <w:color w:val="000000"/>
      </w:rPr>
    </w:pPr>
    <w:proofErr w:type="gramStart"/>
    <w:r w:rsidRPr="002A47F5">
      <w:rPr>
        <w:rFonts w:ascii="Times New Roman" w:hAnsi="Times New Roman"/>
        <w:i/>
      </w:rPr>
      <w:t>p-ISSN</w:t>
    </w:r>
    <w:proofErr w:type="gramEnd"/>
    <w:r w:rsidRPr="002A47F5">
      <w:rPr>
        <w:rFonts w:ascii="Times New Roman" w:hAnsi="Times New Roman"/>
        <w:i/>
      </w:rPr>
      <w:t xml:space="preserve">: </w:t>
    </w:r>
    <w:r>
      <w:rPr>
        <w:rFonts w:ascii="Times New Roman" w:hAnsi="Times New Roman"/>
        <w:i/>
      </w:rPr>
      <w:t xml:space="preserve">    </w:t>
    </w:r>
    <w:r w:rsidRPr="002A47F5">
      <w:rPr>
        <w:rFonts w:ascii="Times New Roman" w:hAnsi="Times New Roman"/>
        <w:i/>
        <w:lang w:val="id-ID"/>
      </w:rPr>
      <w:t>dan</w:t>
    </w:r>
    <w:r>
      <w:rPr>
        <w:rFonts w:ascii="Times New Roman" w:hAnsi="Times New Roman"/>
        <w:i/>
      </w:rPr>
      <w:t xml:space="preserve">   </w:t>
    </w:r>
    <w:r w:rsidRPr="002A47F5">
      <w:rPr>
        <w:rFonts w:ascii="Times New Roman" w:hAnsi="Times New Roman"/>
        <w:i/>
        <w:lang w:val="id-ID"/>
      </w:rPr>
      <w:t xml:space="preserve"> </w:t>
    </w:r>
    <w:r w:rsidRPr="002A47F5">
      <w:rPr>
        <w:rFonts w:ascii="Times New Roman" w:hAnsi="Times New Roman"/>
        <w:i/>
      </w:rPr>
      <w:t xml:space="preserve">e-ISSN: </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6310FF" w:rsidRDefault="001B1C23" w:rsidP="006310FF">
    <w:pPr>
      <w:pStyle w:val="Heading2"/>
      <w:spacing w:before="0" w:beforeAutospacing="0" w:after="0" w:afterAutospacing="0"/>
      <w:ind w:left="2160" w:firstLine="720"/>
      <w:rPr>
        <w:rFonts w:ascii="Bookman Old Style" w:hAnsi="Bookman Old Style"/>
        <w:color w:val="5B9BD5" w:themeColor="accent1"/>
        <w:sz w:val="30"/>
        <w:lang w:val="en-GB" w:eastAsia="en-GB"/>
      </w:rPr>
    </w:pPr>
    <w:r>
      <w:rPr>
        <w:noProof/>
        <w:color w:val="000000"/>
        <w:sz w:val="28"/>
        <w:szCs w:val="24"/>
        <w:lang w:val="en-US" w:eastAsia="en-US"/>
      </w:rPr>
      <w:drawing>
        <wp:anchor distT="0" distB="0" distL="114300" distR="114300" simplePos="0" relativeHeight="251660288" behindDoc="1" locked="0" layoutInCell="1" allowOverlap="1" wp14:anchorId="051B39B4" wp14:editId="008168C4">
          <wp:simplePos x="0" y="0"/>
          <wp:positionH relativeFrom="column">
            <wp:posOffset>-175260</wp:posOffset>
          </wp:positionH>
          <wp:positionV relativeFrom="paragraph">
            <wp:posOffset>-53340</wp:posOffset>
          </wp:positionV>
          <wp:extent cx="1704975" cy="685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6 at 14.43.56 (1) (2).jpeg"/>
                  <pic:cNvPicPr/>
                </pic:nvPicPr>
                <pic:blipFill rotWithShape="1">
                  <a:blip r:embed="rId1" cstate="print">
                    <a:extLst>
                      <a:ext uri="{28A0092B-C50C-407E-A947-70E740481C1C}">
                        <a14:useLocalDpi xmlns:a14="http://schemas.microsoft.com/office/drawing/2010/main" val="0"/>
                      </a:ext>
                    </a:extLst>
                  </a:blip>
                  <a:srcRect t="-1303" b="70196"/>
                  <a:stretch/>
                </pic:blipFill>
                <pic:spPr bwMode="auto">
                  <a:xfrm>
                    <a:off x="0" y="0"/>
                    <a:ext cx="170497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noProof/>
        <w:sz w:val="20"/>
        <w:szCs w:val="20"/>
        <w:lang w:val="en-US" w:eastAsia="en-US"/>
      </w:rPr>
      <w:drawing>
        <wp:anchor distT="0" distB="0" distL="114300" distR="114300" simplePos="0" relativeHeight="251658240" behindDoc="1" locked="0" layoutInCell="1" allowOverlap="1" wp14:anchorId="7F9CC76B" wp14:editId="3C9B581F">
          <wp:simplePos x="0" y="0"/>
          <wp:positionH relativeFrom="column">
            <wp:posOffset>5155598</wp:posOffset>
          </wp:positionH>
          <wp:positionV relativeFrom="paragraph">
            <wp:posOffset>149860</wp:posOffset>
          </wp:positionV>
          <wp:extent cx="695325" cy="259080"/>
          <wp:effectExtent l="0" t="0" r="952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259080"/>
                  </a:xfrm>
                  <a:prstGeom prst="rect">
                    <a:avLst/>
                  </a:prstGeom>
                </pic:spPr>
              </pic:pic>
            </a:graphicData>
          </a:graphic>
          <wp14:sizeRelH relativeFrom="page">
            <wp14:pctWidth>0</wp14:pctWidth>
          </wp14:sizeRelH>
          <wp14:sizeRelV relativeFrom="page">
            <wp14:pctHeight>0</wp14:pctHeight>
          </wp14:sizeRelV>
        </wp:anchor>
      </w:drawing>
    </w:r>
    <w:r w:rsidR="006310FF" w:rsidRPr="006310FF">
      <w:rPr>
        <w:rFonts w:ascii="Bookman Old Style" w:hAnsi="Bookman Old Style"/>
        <w:color w:val="5B9BD5" w:themeColor="accent1"/>
        <w:sz w:val="24"/>
        <w:szCs w:val="24"/>
        <w:lang w:val="en-US"/>
      </w:rPr>
      <w:t>JIPD</w:t>
    </w:r>
    <w:r w:rsidR="002A47F5" w:rsidRPr="006310FF">
      <w:rPr>
        <w:rFonts w:ascii="Bookman Old Style" w:hAnsi="Bookman Old Style"/>
        <w:color w:val="5B9BD5" w:themeColor="accent1"/>
        <w:sz w:val="24"/>
        <w:szCs w:val="24"/>
      </w:rPr>
      <w:t>: Jurnal I</w:t>
    </w:r>
    <w:r w:rsidR="006310FF" w:rsidRPr="006310FF">
      <w:rPr>
        <w:rFonts w:ascii="Bookman Old Style" w:hAnsi="Bookman Old Style"/>
        <w:color w:val="5B9BD5" w:themeColor="accent1"/>
        <w:sz w:val="24"/>
        <w:szCs w:val="24"/>
        <w:lang w:val="en-US"/>
      </w:rPr>
      <w:t xml:space="preserve">nduksi </w:t>
    </w:r>
    <w:r w:rsidR="002A47F5" w:rsidRPr="006310FF">
      <w:rPr>
        <w:rFonts w:ascii="Bookman Old Style" w:hAnsi="Bookman Old Style"/>
        <w:color w:val="5B9BD5" w:themeColor="accent1"/>
        <w:sz w:val="24"/>
        <w:szCs w:val="24"/>
      </w:rPr>
      <w:t xml:space="preserve">Pendidikan Dasar </w:t>
    </w:r>
  </w:p>
  <w:p w:rsidR="004D6096" w:rsidRPr="002A47F5" w:rsidRDefault="006310FF"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rPr>
      <w:tab/>
    </w:r>
    <w:r>
      <w:rPr>
        <w:rFonts w:ascii="Times New Roman" w:hAnsi="Times New Roman"/>
        <w:i/>
      </w:rPr>
      <w:tab/>
      <w:t xml:space="preserve">               </w:t>
    </w:r>
    <w:r w:rsidR="000F7F2C">
      <w:rPr>
        <w:rFonts w:ascii="Times New Roman" w:hAnsi="Times New Roman"/>
        <w:i/>
        <w:lang w:val="id-ID"/>
      </w:rPr>
      <w:t>Vol</w:t>
    </w:r>
    <w:r w:rsidR="001B6D51">
      <w:rPr>
        <w:rFonts w:ascii="Times New Roman" w:hAnsi="Times New Roman"/>
        <w:i/>
        <w:lang w:val="en-ID"/>
      </w:rPr>
      <w:t xml:space="preserve"> 1</w:t>
    </w:r>
    <w:r w:rsidR="001B6D51">
      <w:rPr>
        <w:rFonts w:ascii="Times New Roman" w:hAnsi="Times New Roman"/>
        <w:i/>
        <w:lang w:val="id-ID"/>
      </w:rPr>
      <w:t xml:space="preserve">, </w:t>
    </w:r>
    <w:r w:rsidR="002A47F5" w:rsidRPr="002A47F5">
      <w:rPr>
        <w:rFonts w:ascii="Times New Roman" w:hAnsi="Times New Roman"/>
        <w:i/>
        <w:lang w:val="id-ID"/>
      </w:rPr>
      <w:t xml:space="preserve"> </w:t>
    </w:r>
    <w:r w:rsidR="008E65AB" w:rsidRPr="002A47F5">
      <w:rPr>
        <w:rFonts w:ascii="Times New Roman" w:hAnsi="Times New Roman"/>
        <w:i/>
        <w:lang w:val="id-ID"/>
      </w:rPr>
      <w:t>No</w:t>
    </w:r>
    <w:r w:rsidR="001B6D51">
      <w:rPr>
        <w:rFonts w:ascii="Times New Roman" w:hAnsi="Times New Roman"/>
        <w:i/>
        <w:lang w:val="en-ID"/>
      </w:rPr>
      <w:t xml:space="preserve"> 1</w:t>
    </w:r>
    <w:r w:rsidR="000F7F2C">
      <w:rPr>
        <w:rFonts w:ascii="Times New Roman" w:hAnsi="Times New Roman"/>
        <w:i/>
        <w:lang w:val="id-ID"/>
      </w:rPr>
      <w:t xml:space="preserve">,  .      </w:t>
    </w:r>
    <w:r w:rsidR="002A47F5" w:rsidRPr="002A47F5">
      <w:rPr>
        <w:rFonts w:ascii="Times New Roman" w:hAnsi="Times New Roman"/>
        <w:i/>
        <w:lang w:val="id-ID"/>
      </w:rPr>
      <w:t xml:space="preserve"> </w:t>
    </w:r>
    <w:r w:rsidR="000F7F2C">
      <w:rPr>
        <w:rFonts w:ascii="Times New Roman" w:hAnsi="Times New Roman"/>
        <w:i/>
        <w:lang w:val="id-ID"/>
      </w:rPr>
      <w:t>20</w:t>
    </w:r>
    <w:r w:rsidR="001B6D51">
      <w:rPr>
        <w:rFonts w:ascii="Times New Roman" w:hAnsi="Times New Roman"/>
        <w:i/>
        <w:lang w:val="en-ID"/>
      </w:rPr>
      <w:t>23</w:t>
    </w:r>
    <w:r w:rsidR="000F7F2C">
      <w:rPr>
        <w:rFonts w:ascii="Times New Roman" w:hAnsi="Times New Roman"/>
        <w:i/>
        <w:lang w:val="id-ID"/>
      </w:rPr>
      <w:t xml:space="preserve">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w:t>
    </w:r>
    <w:r>
      <w:rPr>
        <w:rFonts w:ascii="Times New Roman" w:hAnsi="Times New Roman"/>
        <w:i/>
      </w:rPr>
      <w:t xml:space="preserve">      </w:t>
    </w:r>
    <w:r w:rsidR="004D6096" w:rsidRPr="002A47F5">
      <w:rPr>
        <w:rFonts w:ascii="Times New Roman" w:hAnsi="Times New Roman"/>
        <w:i/>
        <w:lang w:val="id-ID"/>
      </w:rPr>
      <w:t xml:space="preserve">dan </w:t>
    </w:r>
    <w:r>
      <w:rPr>
        <w:rFonts w:ascii="Times New Roman" w:hAnsi="Times New Roman"/>
        <w:i/>
      </w:rPr>
      <w:t xml:space="preserve">     </w:t>
    </w:r>
    <w:r w:rsidR="004D6096" w:rsidRPr="003E36C6">
      <w:rPr>
        <w:rFonts w:ascii="Times New Roman" w:hAnsi="Times New Roman"/>
      </w:rPr>
      <w:t xml:space="preserve">e-ISSN: </w:t>
    </w:r>
  </w:p>
  <w:p w:rsidR="002A47F5" w:rsidRDefault="002A47F5" w:rsidP="006310FF">
    <w:pPr>
      <w:spacing w:after="0" w:line="240" w:lineRule="auto"/>
      <w:rPr>
        <w:rFonts w:ascii="Times New Roman" w:hAnsi="Times New Roman"/>
        <w:i/>
        <w:iCs/>
        <w:sz w:val="20"/>
        <w:szCs w:val="20"/>
      </w:rPr>
    </w:pPr>
    <w:r w:rsidRPr="00B415F6">
      <w:rPr>
        <w:rFonts w:ascii="Times New Roman" w:hAnsi="Times New Roman"/>
        <w:i/>
        <w:iCs/>
        <w:sz w:val="20"/>
        <w:szCs w:val="20"/>
        <w:lang w:val="id-ID"/>
      </w:rPr>
      <w:t xml:space="preserve">              </w:t>
    </w:r>
    <w:r w:rsidR="006310FF">
      <w:rPr>
        <w:rFonts w:ascii="Times New Roman" w:hAnsi="Times New Roman"/>
        <w:i/>
        <w:iCs/>
        <w:sz w:val="20"/>
        <w:szCs w:val="20"/>
      </w:rPr>
      <w:tab/>
    </w:r>
    <w:r w:rsidR="006310FF">
      <w:rPr>
        <w:rFonts w:ascii="Times New Roman" w:hAnsi="Times New Roman"/>
        <w:i/>
        <w:iCs/>
        <w:sz w:val="20"/>
        <w:szCs w:val="20"/>
      </w:rPr>
      <w:tab/>
    </w:r>
    <w:r w:rsidR="006310FF">
      <w:rPr>
        <w:rFonts w:ascii="Times New Roman" w:hAnsi="Times New Roman"/>
        <w:i/>
        <w:iCs/>
        <w:sz w:val="20"/>
        <w:szCs w:val="20"/>
      </w:rPr>
      <w:tab/>
    </w:r>
    <w:r w:rsidR="006310FF">
      <w:rPr>
        <w:rFonts w:ascii="Times New Roman" w:hAnsi="Times New Roman"/>
        <w:i/>
        <w:iCs/>
        <w:sz w:val="20"/>
        <w:szCs w:val="20"/>
      </w:rPr>
      <w:tab/>
      <w:t xml:space="preserve">Program Studi Pendidikan Guru </w:t>
    </w:r>
    <w:proofErr w:type="gramStart"/>
    <w:r w:rsidR="006310FF">
      <w:rPr>
        <w:rFonts w:ascii="Times New Roman" w:hAnsi="Times New Roman"/>
        <w:i/>
        <w:iCs/>
        <w:sz w:val="20"/>
        <w:szCs w:val="20"/>
      </w:rPr>
      <w:t>Madrasah  Ibtidaiyah</w:t>
    </w:r>
    <w:proofErr w:type="gramEnd"/>
    <w:r w:rsidR="006310FF">
      <w:rPr>
        <w:rFonts w:ascii="Times New Roman" w:hAnsi="Times New Roman"/>
        <w:i/>
        <w:iCs/>
        <w:sz w:val="20"/>
        <w:szCs w:val="20"/>
      </w:rPr>
      <w:t xml:space="preserve"> </w:t>
    </w:r>
  </w:p>
  <w:p w:rsidR="006310FF" w:rsidRPr="00B415F6" w:rsidRDefault="006310FF" w:rsidP="006310FF">
    <w:pPr>
      <w:spacing w:after="0" w:line="240" w:lineRule="auto"/>
      <w:rPr>
        <w:rFonts w:ascii="Times New Roman" w:eastAsia="Arial Unicode MS" w:hAnsi="Times New Roman"/>
        <w:sz w:val="20"/>
        <w:szCs w:val="20"/>
        <w:lang w:val="id-ID"/>
      </w:rPr>
    </w:pP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t>IAIN Ambon</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0E35EB">
      <w:rPr>
        <w:rFonts w:ascii="Times New Roman" w:hAnsi="Times New Roman"/>
        <w:b/>
        <w:noProof/>
      </w:rPr>
      <w:t>2</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30E2640"/>
    <w:multiLevelType w:val="hybridMultilevel"/>
    <w:tmpl w:val="FD762070"/>
    <w:lvl w:ilvl="0" w:tplc="EA72B1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7">
    <w:nsid w:val="19CD02AC"/>
    <w:multiLevelType w:val="multilevel"/>
    <w:tmpl w:val="617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37EE8"/>
    <w:multiLevelType w:val="hybridMultilevel"/>
    <w:tmpl w:val="C2A0E938"/>
    <w:lvl w:ilvl="0" w:tplc="85767638">
      <w:start w:val="3"/>
      <w:numFmt w:val="lowerLetter"/>
      <w:lvlText w:val="%1."/>
      <w:lvlJc w:val="left"/>
      <w:pPr>
        <w:tabs>
          <w:tab w:val="num" w:pos="720"/>
        </w:tabs>
        <w:ind w:left="720" w:hanging="360"/>
      </w:pPr>
    </w:lvl>
    <w:lvl w:ilvl="1" w:tplc="BF34E54C" w:tentative="1">
      <w:start w:val="1"/>
      <w:numFmt w:val="decimal"/>
      <w:lvlText w:val="%2."/>
      <w:lvlJc w:val="left"/>
      <w:pPr>
        <w:tabs>
          <w:tab w:val="num" w:pos="1440"/>
        </w:tabs>
        <w:ind w:left="1440" w:hanging="360"/>
      </w:pPr>
    </w:lvl>
    <w:lvl w:ilvl="2" w:tplc="29CCD582" w:tentative="1">
      <w:start w:val="1"/>
      <w:numFmt w:val="decimal"/>
      <w:lvlText w:val="%3."/>
      <w:lvlJc w:val="left"/>
      <w:pPr>
        <w:tabs>
          <w:tab w:val="num" w:pos="2160"/>
        </w:tabs>
        <w:ind w:left="2160" w:hanging="360"/>
      </w:pPr>
    </w:lvl>
    <w:lvl w:ilvl="3" w:tplc="71A2B2FE" w:tentative="1">
      <w:start w:val="1"/>
      <w:numFmt w:val="decimal"/>
      <w:lvlText w:val="%4."/>
      <w:lvlJc w:val="left"/>
      <w:pPr>
        <w:tabs>
          <w:tab w:val="num" w:pos="2880"/>
        </w:tabs>
        <w:ind w:left="2880" w:hanging="360"/>
      </w:pPr>
    </w:lvl>
    <w:lvl w:ilvl="4" w:tplc="6EC85400" w:tentative="1">
      <w:start w:val="1"/>
      <w:numFmt w:val="decimal"/>
      <w:lvlText w:val="%5."/>
      <w:lvlJc w:val="left"/>
      <w:pPr>
        <w:tabs>
          <w:tab w:val="num" w:pos="3600"/>
        </w:tabs>
        <w:ind w:left="3600" w:hanging="360"/>
      </w:pPr>
    </w:lvl>
    <w:lvl w:ilvl="5" w:tplc="0C407004" w:tentative="1">
      <w:start w:val="1"/>
      <w:numFmt w:val="decimal"/>
      <w:lvlText w:val="%6."/>
      <w:lvlJc w:val="left"/>
      <w:pPr>
        <w:tabs>
          <w:tab w:val="num" w:pos="4320"/>
        </w:tabs>
        <w:ind w:left="4320" w:hanging="360"/>
      </w:pPr>
    </w:lvl>
    <w:lvl w:ilvl="6" w:tplc="D0ACE59A" w:tentative="1">
      <w:start w:val="1"/>
      <w:numFmt w:val="decimal"/>
      <w:lvlText w:val="%7."/>
      <w:lvlJc w:val="left"/>
      <w:pPr>
        <w:tabs>
          <w:tab w:val="num" w:pos="5040"/>
        </w:tabs>
        <w:ind w:left="5040" w:hanging="360"/>
      </w:pPr>
    </w:lvl>
    <w:lvl w:ilvl="7" w:tplc="D9180438" w:tentative="1">
      <w:start w:val="1"/>
      <w:numFmt w:val="decimal"/>
      <w:lvlText w:val="%8."/>
      <w:lvlJc w:val="left"/>
      <w:pPr>
        <w:tabs>
          <w:tab w:val="num" w:pos="5760"/>
        </w:tabs>
        <w:ind w:left="5760" w:hanging="360"/>
      </w:pPr>
    </w:lvl>
    <w:lvl w:ilvl="8" w:tplc="24843D0C" w:tentative="1">
      <w:start w:val="1"/>
      <w:numFmt w:val="decimal"/>
      <w:lvlText w:val="%9."/>
      <w:lvlJc w:val="left"/>
      <w:pPr>
        <w:tabs>
          <w:tab w:val="num" w:pos="6480"/>
        </w:tabs>
        <w:ind w:left="6480" w:hanging="360"/>
      </w:pPr>
    </w:lvl>
  </w:abstractNum>
  <w:abstractNum w:abstractNumId="9">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2A872FD8"/>
    <w:multiLevelType w:val="hybridMultilevel"/>
    <w:tmpl w:val="33E07B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3">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7F3B4713"/>
    <w:multiLevelType w:val="multilevel"/>
    <w:tmpl w:val="B914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6"/>
  </w:num>
  <w:num w:numId="3">
    <w:abstractNumId w:val="13"/>
  </w:num>
  <w:num w:numId="4">
    <w:abstractNumId w:val="17"/>
  </w:num>
  <w:num w:numId="5">
    <w:abstractNumId w:val="19"/>
  </w:num>
  <w:num w:numId="6">
    <w:abstractNumId w:val="21"/>
  </w:num>
  <w:num w:numId="7">
    <w:abstractNumId w:val="23"/>
  </w:num>
  <w:num w:numId="8">
    <w:abstractNumId w:val="10"/>
  </w:num>
  <w:num w:numId="9">
    <w:abstractNumId w:val="5"/>
  </w:num>
  <w:num w:numId="10">
    <w:abstractNumId w:val="6"/>
  </w:num>
  <w:num w:numId="11">
    <w:abstractNumId w:val="1"/>
  </w:num>
  <w:num w:numId="12">
    <w:abstractNumId w:val="18"/>
  </w:num>
  <w:num w:numId="13">
    <w:abstractNumId w:val="14"/>
  </w:num>
  <w:num w:numId="14">
    <w:abstractNumId w:val="4"/>
  </w:num>
  <w:num w:numId="15">
    <w:abstractNumId w:val="0"/>
  </w:num>
  <w:num w:numId="16">
    <w:abstractNumId w:val="15"/>
  </w:num>
  <w:num w:numId="17">
    <w:abstractNumId w:val="2"/>
  </w:num>
  <w:num w:numId="18">
    <w:abstractNumId w:val="20"/>
  </w:num>
  <w:num w:numId="19">
    <w:abstractNumId w:val="9"/>
  </w:num>
  <w:num w:numId="20">
    <w:abstractNumId w:val="22"/>
  </w:num>
  <w:num w:numId="21">
    <w:abstractNumId w:val="24"/>
  </w:num>
  <w:num w:numId="22">
    <w:abstractNumId w:val="12"/>
  </w:num>
  <w:num w:numId="23">
    <w:abstractNumId w:val="26"/>
  </w:num>
  <w:num w:numId="24">
    <w:abstractNumId w:val="7"/>
    <w:lvlOverride w:ilvl="0">
      <w:lvl w:ilvl="0">
        <w:numFmt w:val="lowerLetter"/>
        <w:lvlText w:val="%1."/>
        <w:lvlJc w:val="left"/>
      </w:lvl>
    </w:lvlOverride>
  </w:num>
  <w:num w:numId="25">
    <w:abstractNumId w:val="8"/>
  </w:num>
  <w:num w:numId="26">
    <w:abstractNumId w:val="8"/>
    <w:lvlOverride w:ilvl="0">
      <w:lvl w:ilvl="0" w:tplc="85767638">
        <w:numFmt w:val="lowerLetter"/>
        <w:lvlText w:val="%1."/>
        <w:lvlJc w:val="left"/>
      </w:lvl>
    </w:lvlOverride>
  </w:num>
  <w:num w:numId="27">
    <w:abstractNumId w:val="8"/>
    <w:lvlOverride w:ilvl="0">
      <w:lvl w:ilvl="0" w:tplc="85767638">
        <w:numFmt w:val="lowerLetter"/>
        <w:lvlText w:val="%1."/>
        <w:lvlJc w:val="left"/>
      </w:lvl>
    </w:lvlOverride>
  </w:num>
  <w:num w:numId="28">
    <w:abstractNumId w:val="8"/>
    <w:lvlOverride w:ilvl="0">
      <w:lvl w:ilvl="0" w:tplc="85767638">
        <w:numFmt w:val="lowerLetter"/>
        <w:lvlText w:val="%1."/>
        <w:lvlJc w:val="left"/>
      </w:lvl>
    </w:lvlOverride>
  </w:num>
  <w:num w:numId="29">
    <w:abstractNumId w:val="8"/>
    <w:lvlOverride w:ilvl="0">
      <w:lvl w:ilvl="0" w:tplc="85767638">
        <w:numFmt w:val="lowerLetter"/>
        <w:lvlText w:val="%1."/>
        <w:lvlJc w:val="left"/>
      </w:lvl>
    </w:lvlOverride>
  </w:num>
  <w:num w:numId="30">
    <w:abstractNumId w:val="8"/>
    <w:lvlOverride w:ilvl="0">
      <w:lvl w:ilvl="0" w:tplc="85767638">
        <w:numFmt w:val="lowerLetter"/>
        <w:lvlText w:val="%1."/>
        <w:lvlJc w:val="left"/>
      </w:lvl>
    </w:lvlOverride>
  </w:num>
  <w:num w:numId="31">
    <w:abstractNumId w:val="8"/>
    <w:lvlOverride w:ilvl="0">
      <w:lvl w:ilvl="0" w:tplc="85767638">
        <w:numFmt w:val="lowerLetter"/>
        <w:lvlText w:val="%1."/>
        <w:lvlJc w:val="left"/>
      </w:lvl>
    </w:lvlOverride>
  </w:num>
  <w:num w:numId="32">
    <w:abstractNumId w:val="8"/>
    <w:lvlOverride w:ilvl="0">
      <w:lvl w:ilvl="0" w:tplc="85767638">
        <w:numFmt w:val="lowerLetter"/>
        <w:lvlText w:val="%1."/>
        <w:lvlJc w:val="left"/>
      </w:lvl>
    </w:lvlOverride>
  </w:num>
  <w:num w:numId="33">
    <w:abstractNumId w:val="8"/>
    <w:lvlOverride w:ilvl="0">
      <w:lvl w:ilvl="0" w:tplc="85767638">
        <w:numFmt w:val="lowerLetter"/>
        <w:lvlText w:val="%1."/>
        <w:lvlJc w:val="left"/>
      </w:lvl>
    </w:lvlOverride>
  </w:num>
  <w:num w:numId="34">
    <w:abstractNumId w:val="8"/>
    <w:lvlOverride w:ilvl="0">
      <w:lvl w:ilvl="0" w:tplc="85767638">
        <w:numFmt w:val="lowerLetter"/>
        <w:lvlText w:val="%1."/>
        <w:lvlJc w:val="left"/>
      </w:lvl>
    </w:lvlOverride>
  </w:num>
  <w:num w:numId="35">
    <w:abstractNumId w:val="8"/>
    <w:lvlOverride w:ilvl="0">
      <w:lvl w:ilvl="0" w:tplc="85767638">
        <w:numFmt w:val="lowerLetter"/>
        <w:lvlText w:val="%1."/>
        <w:lvlJc w:val="left"/>
      </w:lvl>
    </w:lvlOverride>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20123"/>
    <w:rsid w:val="0002196F"/>
    <w:rsid w:val="000222EE"/>
    <w:rsid w:val="00024B8A"/>
    <w:rsid w:val="00024B9F"/>
    <w:rsid w:val="00035BBB"/>
    <w:rsid w:val="000615D7"/>
    <w:rsid w:val="00063BA9"/>
    <w:rsid w:val="00083E43"/>
    <w:rsid w:val="0008703E"/>
    <w:rsid w:val="00093667"/>
    <w:rsid w:val="000A26E1"/>
    <w:rsid w:val="000A7C70"/>
    <w:rsid w:val="000B3DA2"/>
    <w:rsid w:val="000B484E"/>
    <w:rsid w:val="000B5640"/>
    <w:rsid w:val="000D261F"/>
    <w:rsid w:val="000E1497"/>
    <w:rsid w:val="000E35EB"/>
    <w:rsid w:val="000E4B57"/>
    <w:rsid w:val="000F29C2"/>
    <w:rsid w:val="000F7F2C"/>
    <w:rsid w:val="00102A5E"/>
    <w:rsid w:val="00121176"/>
    <w:rsid w:val="00143422"/>
    <w:rsid w:val="00147104"/>
    <w:rsid w:val="00147468"/>
    <w:rsid w:val="00147B05"/>
    <w:rsid w:val="001621E8"/>
    <w:rsid w:val="0016420A"/>
    <w:rsid w:val="00184368"/>
    <w:rsid w:val="001A4B77"/>
    <w:rsid w:val="001B1C23"/>
    <w:rsid w:val="001B5356"/>
    <w:rsid w:val="001B6D51"/>
    <w:rsid w:val="001C67A5"/>
    <w:rsid w:val="001D4E9E"/>
    <w:rsid w:val="001D59CF"/>
    <w:rsid w:val="001E324F"/>
    <w:rsid w:val="001F1842"/>
    <w:rsid w:val="00207877"/>
    <w:rsid w:val="00222A6B"/>
    <w:rsid w:val="00222FE5"/>
    <w:rsid w:val="002247AA"/>
    <w:rsid w:val="002314DA"/>
    <w:rsid w:val="00251FB7"/>
    <w:rsid w:val="00260B46"/>
    <w:rsid w:val="002650BB"/>
    <w:rsid w:val="0027445B"/>
    <w:rsid w:val="00274AEE"/>
    <w:rsid w:val="00274F34"/>
    <w:rsid w:val="002860D9"/>
    <w:rsid w:val="00294501"/>
    <w:rsid w:val="002A47F5"/>
    <w:rsid w:val="002B6361"/>
    <w:rsid w:val="002C2795"/>
    <w:rsid w:val="002D3FA4"/>
    <w:rsid w:val="002D5774"/>
    <w:rsid w:val="002F4C22"/>
    <w:rsid w:val="002F6E18"/>
    <w:rsid w:val="0030420B"/>
    <w:rsid w:val="00312F2F"/>
    <w:rsid w:val="003228D7"/>
    <w:rsid w:val="00323BD1"/>
    <w:rsid w:val="00352EE0"/>
    <w:rsid w:val="00352F6B"/>
    <w:rsid w:val="003561F9"/>
    <w:rsid w:val="003716FC"/>
    <w:rsid w:val="00376378"/>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B6F76"/>
    <w:rsid w:val="004D2002"/>
    <w:rsid w:val="004D6096"/>
    <w:rsid w:val="004E7FBF"/>
    <w:rsid w:val="004F2C5D"/>
    <w:rsid w:val="004F5B81"/>
    <w:rsid w:val="004F6360"/>
    <w:rsid w:val="004F6F1B"/>
    <w:rsid w:val="00546773"/>
    <w:rsid w:val="00552C07"/>
    <w:rsid w:val="0056594F"/>
    <w:rsid w:val="00586ABD"/>
    <w:rsid w:val="00592D3A"/>
    <w:rsid w:val="00594270"/>
    <w:rsid w:val="005A633E"/>
    <w:rsid w:val="005B10E7"/>
    <w:rsid w:val="005E1E75"/>
    <w:rsid w:val="005E53A6"/>
    <w:rsid w:val="005E59B8"/>
    <w:rsid w:val="006069BB"/>
    <w:rsid w:val="006310FF"/>
    <w:rsid w:val="0063381D"/>
    <w:rsid w:val="006454D7"/>
    <w:rsid w:val="006479DA"/>
    <w:rsid w:val="006701BF"/>
    <w:rsid w:val="00672C2D"/>
    <w:rsid w:val="006739DD"/>
    <w:rsid w:val="00674D79"/>
    <w:rsid w:val="00696629"/>
    <w:rsid w:val="006A1E2F"/>
    <w:rsid w:val="006A6D94"/>
    <w:rsid w:val="006B2A93"/>
    <w:rsid w:val="006B2AA8"/>
    <w:rsid w:val="006C524A"/>
    <w:rsid w:val="006D2744"/>
    <w:rsid w:val="006D5B1B"/>
    <w:rsid w:val="006E04AA"/>
    <w:rsid w:val="006F3171"/>
    <w:rsid w:val="006F4DCA"/>
    <w:rsid w:val="006F60DA"/>
    <w:rsid w:val="00705FBC"/>
    <w:rsid w:val="0071762D"/>
    <w:rsid w:val="00723BA3"/>
    <w:rsid w:val="00724861"/>
    <w:rsid w:val="0074329B"/>
    <w:rsid w:val="0077695F"/>
    <w:rsid w:val="00784ABC"/>
    <w:rsid w:val="007905C0"/>
    <w:rsid w:val="00793534"/>
    <w:rsid w:val="007935A2"/>
    <w:rsid w:val="007964A8"/>
    <w:rsid w:val="007A49D9"/>
    <w:rsid w:val="007B1007"/>
    <w:rsid w:val="007B2197"/>
    <w:rsid w:val="007F4E23"/>
    <w:rsid w:val="00803423"/>
    <w:rsid w:val="00803936"/>
    <w:rsid w:val="008108B7"/>
    <w:rsid w:val="00816F25"/>
    <w:rsid w:val="00824115"/>
    <w:rsid w:val="0082759B"/>
    <w:rsid w:val="008342E3"/>
    <w:rsid w:val="00846D4D"/>
    <w:rsid w:val="00856A14"/>
    <w:rsid w:val="00862589"/>
    <w:rsid w:val="008946F9"/>
    <w:rsid w:val="008A133F"/>
    <w:rsid w:val="008A1BBF"/>
    <w:rsid w:val="008B66AE"/>
    <w:rsid w:val="008C73E0"/>
    <w:rsid w:val="008D38BD"/>
    <w:rsid w:val="008E65AB"/>
    <w:rsid w:val="008F259B"/>
    <w:rsid w:val="008F6CF8"/>
    <w:rsid w:val="009204E4"/>
    <w:rsid w:val="00922B2D"/>
    <w:rsid w:val="009256C9"/>
    <w:rsid w:val="00932912"/>
    <w:rsid w:val="009561CD"/>
    <w:rsid w:val="0096481B"/>
    <w:rsid w:val="009763B3"/>
    <w:rsid w:val="009863B4"/>
    <w:rsid w:val="009930C4"/>
    <w:rsid w:val="009B46FC"/>
    <w:rsid w:val="009D1E48"/>
    <w:rsid w:val="009E431F"/>
    <w:rsid w:val="009F1F64"/>
    <w:rsid w:val="009F2525"/>
    <w:rsid w:val="009F7648"/>
    <w:rsid w:val="00A102CD"/>
    <w:rsid w:val="00A1079C"/>
    <w:rsid w:val="00A25C53"/>
    <w:rsid w:val="00A30E53"/>
    <w:rsid w:val="00A4244D"/>
    <w:rsid w:val="00A55B37"/>
    <w:rsid w:val="00A7613D"/>
    <w:rsid w:val="00AC677B"/>
    <w:rsid w:val="00AC686D"/>
    <w:rsid w:val="00AD4282"/>
    <w:rsid w:val="00AE5544"/>
    <w:rsid w:val="00AE79DC"/>
    <w:rsid w:val="00B00C7C"/>
    <w:rsid w:val="00B03459"/>
    <w:rsid w:val="00B05B13"/>
    <w:rsid w:val="00B064F0"/>
    <w:rsid w:val="00B06981"/>
    <w:rsid w:val="00B100A4"/>
    <w:rsid w:val="00B722EE"/>
    <w:rsid w:val="00B7275B"/>
    <w:rsid w:val="00B8615C"/>
    <w:rsid w:val="00B91C05"/>
    <w:rsid w:val="00BA0579"/>
    <w:rsid w:val="00BA6446"/>
    <w:rsid w:val="00BB07F6"/>
    <w:rsid w:val="00BC2690"/>
    <w:rsid w:val="00BC3BC5"/>
    <w:rsid w:val="00BC6AB6"/>
    <w:rsid w:val="00BD20F9"/>
    <w:rsid w:val="00BD5BC3"/>
    <w:rsid w:val="00BD6E80"/>
    <w:rsid w:val="00BF25F3"/>
    <w:rsid w:val="00BF4476"/>
    <w:rsid w:val="00C16ECD"/>
    <w:rsid w:val="00C3168A"/>
    <w:rsid w:val="00C41EB1"/>
    <w:rsid w:val="00C42059"/>
    <w:rsid w:val="00C42BE9"/>
    <w:rsid w:val="00C47C2A"/>
    <w:rsid w:val="00C51C49"/>
    <w:rsid w:val="00C53E8B"/>
    <w:rsid w:val="00C70D68"/>
    <w:rsid w:val="00C84242"/>
    <w:rsid w:val="00C8475B"/>
    <w:rsid w:val="00C85751"/>
    <w:rsid w:val="00C86235"/>
    <w:rsid w:val="00C91481"/>
    <w:rsid w:val="00C957D1"/>
    <w:rsid w:val="00C979D9"/>
    <w:rsid w:val="00CA0B29"/>
    <w:rsid w:val="00CB254D"/>
    <w:rsid w:val="00CE0748"/>
    <w:rsid w:val="00CE6A96"/>
    <w:rsid w:val="00D00A8B"/>
    <w:rsid w:val="00D11577"/>
    <w:rsid w:val="00D1798D"/>
    <w:rsid w:val="00D320A1"/>
    <w:rsid w:val="00D34F4F"/>
    <w:rsid w:val="00D36440"/>
    <w:rsid w:val="00D436B4"/>
    <w:rsid w:val="00D457EC"/>
    <w:rsid w:val="00D53776"/>
    <w:rsid w:val="00D67D09"/>
    <w:rsid w:val="00D83AAE"/>
    <w:rsid w:val="00D83FF6"/>
    <w:rsid w:val="00D93EAB"/>
    <w:rsid w:val="00DA0CE1"/>
    <w:rsid w:val="00DB0F94"/>
    <w:rsid w:val="00DB149D"/>
    <w:rsid w:val="00DB79A9"/>
    <w:rsid w:val="00DC3E85"/>
    <w:rsid w:val="00DF7AFF"/>
    <w:rsid w:val="00E02ADA"/>
    <w:rsid w:val="00E21FBE"/>
    <w:rsid w:val="00E232B6"/>
    <w:rsid w:val="00E266AD"/>
    <w:rsid w:val="00E4075E"/>
    <w:rsid w:val="00E50D91"/>
    <w:rsid w:val="00E63242"/>
    <w:rsid w:val="00E851BE"/>
    <w:rsid w:val="00EA1CC5"/>
    <w:rsid w:val="00EC5DAD"/>
    <w:rsid w:val="00F1472A"/>
    <w:rsid w:val="00F206E0"/>
    <w:rsid w:val="00F2651E"/>
    <w:rsid w:val="00F341E8"/>
    <w:rsid w:val="00F52DAD"/>
    <w:rsid w:val="00F62A29"/>
    <w:rsid w:val="00F64963"/>
    <w:rsid w:val="00F76BAE"/>
    <w:rsid w:val="00F91829"/>
    <w:rsid w:val="00FB2892"/>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3"/>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FD14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table" w:customStyle="1" w:styleId="PlainTable21">
    <w:name w:val="Plain Table 21"/>
    <w:basedOn w:val="TableNormal"/>
    <w:uiPriority w:val="42"/>
    <w:rsid w:val="001B6D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7F4E2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
    <w:basedOn w:val="DefaultParagraphFont"/>
    <w:link w:val="ListParagraph"/>
    <w:uiPriority w:val="34"/>
    <w:qFormat/>
    <w:locked/>
    <w:rsid w:val="007F4E23"/>
    <w:rPr>
      <w:rFonts w:eastAsia="Times New Roman"/>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HEADING 1,Medium Grid 1 - Accent 21,heading 3"/>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39"/>
    <w:rsid w:val="00FD14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table" w:customStyle="1" w:styleId="PlainTable21">
    <w:name w:val="Plain Table 21"/>
    <w:basedOn w:val="TableNormal"/>
    <w:uiPriority w:val="42"/>
    <w:rsid w:val="001B6D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
    <w:name w:val="Plain Table 2"/>
    <w:basedOn w:val="TableNormal"/>
    <w:uiPriority w:val="42"/>
    <w:rsid w:val="007F4E23"/>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3 Char"/>
    <w:basedOn w:val="DefaultParagraphFont"/>
    <w:link w:val="ListParagraph"/>
    <w:uiPriority w:val="34"/>
    <w:qFormat/>
    <w:locked/>
    <w:rsid w:val="007F4E23"/>
    <w:rPr>
      <w:rFonts w:eastAsia="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 w:id="8207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kemendikbud.go.id/main/blog/2017/07/Penguatan-Pendidikan-Character-jadi-Pintu-Ent-Benahan-Education-Nation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n.wahyudi@iainambon.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banawi@iainambon.ac.id" TargetMode="External"/><Relationship Id="rId19" Type="http://schemas.openxmlformats.org/officeDocument/2006/relationships/hyperlink" Target="https://www.kompas.com/edu/read/2020/12/21/183914971/hybrid-learning-solusi-kekhawatiran-belajar-tatap-muka-awal-tahun-2021?page=all" TargetMode="External"/><Relationship Id="rId4" Type="http://schemas.microsoft.com/office/2007/relationships/stylesWithEffects" Target="stylesWithEffects.xml"/><Relationship Id="rId9" Type="http://schemas.openxmlformats.org/officeDocument/2006/relationships/hyperlink" Target="mailto:indahsari4404@gmail.com" TargetMode="Externa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6E14-E8D3-47DC-98F7-DC4E5A99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3667</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24525</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USER</cp:lastModifiedBy>
  <cp:revision>2</cp:revision>
  <cp:lastPrinted>2014-03-18T01:39:00Z</cp:lastPrinted>
  <dcterms:created xsi:type="dcterms:W3CDTF">2023-06-14T00:15:00Z</dcterms:created>
  <dcterms:modified xsi:type="dcterms:W3CDTF">2023-06-14T00:15:00Z</dcterms:modified>
</cp:coreProperties>
</file>